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9"/>
        <w:rPr>
          <w:rFonts w:ascii="方正小标宋简体" w:eastAsia="方正小标宋简体"/>
          <w:color w:val="auto"/>
          <w:sz w:val="72"/>
          <w:szCs w:val="72"/>
          <w:highlight w:val="auto"/>
        </w:rPr>
      </w:pPr>
      <w:bookmarkStart w:id="0" w:name="_Toc15396597"/>
      <w:bookmarkStart w:id="1" w:name="_Toc15377425"/>
      <w:bookmarkStart w:id="2" w:name="_Toc15378441"/>
      <w:bookmarkStart w:id="3" w:name="_Toc15377193"/>
      <w:bookmarkStart w:id="4" w:name="_Toc15396475"/>
      <w:bookmarkStart w:id="5" w:name="_Toc15306267"/>
    </w:p>
    <w:p>
      <w:pPr>
        <w:spacing w:line="600" w:lineRule="exact"/>
        <w:jc w:val="center"/>
        <w:outlineLvl w:val="9"/>
        <w:rPr>
          <w:rFonts w:ascii="方正小标宋简体" w:eastAsia="方正小标宋简体"/>
          <w:color w:val="auto"/>
          <w:sz w:val="72"/>
          <w:szCs w:val="72"/>
          <w:highlight w:val="auto"/>
        </w:rPr>
      </w:pPr>
    </w:p>
    <w:p>
      <w:pPr>
        <w:spacing w:line="600" w:lineRule="exact"/>
        <w:jc w:val="center"/>
        <w:outlineLvl w:val="9"/>
        <w:rPr>
          <w:rFonts w:ascii="方正小标宋简体" w:eastAsia="方正小标宋简体"/>
          <w:color w:val="auto"/>
          <w:sz w:val="72"/>
          <w:szCs w:val="72"/>
          <w:highlight w:val="auto"/>
        </w:rPr>
      </w:pPr>
    </w:p>
    <w:p>
      <w:pPr>
        <w:adjustRightInd w:val="0"/>
        <w:snapToGrid w:val="0"/>
        <w:spacing w:line="360" w:lineRule="auto"/>
        <w:jc w:val="center"/>
        <w:outlineLvl w:val="0"/>
        <w:rPr>
          <w:rFonts w:ascii="方正小标宋简体" w:eastAsia="方正小标宋简体" w:cs="方正小标宋简体" w:hint="eastAsia"/>
          <w:color w:val="auto"/>
          <w:sz w:val="72"/>
          <w:szCs w:val="72"/>
          <w:lang w:eastAsia="zh-CN"/>
          <w:highlight w:val="auto"/>
        </w:rPr>
      </w:pPr>
      <w:bookmarkStart w:id="6" w:name="_Toc25951"/>
      <w:r>
        <w:rPr>
          <w:rFonts w:ascii="方正小标宋简体" w:eastAsia="方正小标宋简体" w:cs="方正小标宋简体" w:hint="eastAsia"/>
          <w:color w:val="auto"/>
          <w:sz w:val="72"/>
          <w:szCs w:val="72"/>
          <w:highlight w:val="auto"/>
        </w:rPr>
        <w:t>20</w:t>
      </w:r>
      <w:r>
        <w:rPr>
          <w:rFonts w:ascii="方正小标宋简体" w:eastAsia="方正小标宋简体" w:cs="方正小标宋简体" w:hint="eastAsia"/>
          <w:color w:val="auto"/>
          <w:sz w:val="72"/>
          <w:szCs w:val="72"/>
          <w:lang w:val="en-US" w:eastAsia="zh-CN"/>
          <w:highlight w:val="auto"/>
        </w:rPr>
        <w:t>22</w:t>
      </w:r>
      <w:bookmarkEnd w:id="0"/>
      <w:bookmarkEnd w:id="1"/>
      <w:bookmarkEnd w:id="2"/>
      <w:bookmarkEnd w:id="3"/>
      <w:bookmarkEnd w:id="4"/>
      <w:bookmarkEnd w:id="6"/>
      <w:r>
        <w:rPr>
          <w:rFonts w:ascii="方正小标宋简体" w:eastAsia="方正小标宋简体" w:cs="方正小标宋简体" w:hint="eastAsia"/>
          <w:color w:val="auto"/>
          <w:sz w:val="72"/>
          <w:szCs w:val="72"/>
          <w:lang w:eastAsia="zh-CN"/>
          <w:highlight w:val="auto"/>
        </w:rPr>
        <w:t>年</w:t>
      </w:r>
    </w:p>
    <w:p>
      <w:pPr>
        <w:adjustRightInd w:val="0"/>
        <w:snapToGrid w:val="0"/>
        <w:spacing w:line="360" w:lineRule="auto"/>
        <w:jc w:val="center"/>
        <w:outlineLvl w:val="0"/>
        <w:rPr>
          <w:rFonts w:ascii="方正小标宋简体" w:eastAsia="方正小标宋简体" w:cs="方正小标宋简体" w:hint="eastAsia"/>
          <w:color w:val="auto"/>
          <w:sz w:val="72"/>
          <w:szCs w:val="72"/>
          <w:lang w:val="en-US" w:eastAsia="zh-CN"/>
          <w:highlight w:val="auto"/>
        </w:rPr>
      </w:pPr>
      <w:bookmarkStart w:id="7" w:name="_Toc15378442"/>
      <w:bookmarkStart w:id="8" w:name="_Toc15377194"/>
      <w:bookmarkStart w:id="9" w:name="_Toc15377426"/>
      <w:bookmarkStart w:id="10" w:name="_Toc15396598"/>
      <w:bookmarkStart w:id="11" w:name="_Toc15396476"/>
      <w:bookmarkStart w:id="12" w:name="_Toc4749"/>
      <w:r>
        <w:rPr>
          <w:rFonts w:ascii="方正小标宋简体" w:eastAsia="方正小标宋简体" w:cs="方正小标宋简体" w:hint="eastAsia"/>
          <w:color w:val="auto"/>
          <w:sz w:val="72"/>
          <w:szCs w:val="72"/>
          <w:highlight w:val="auto"/>
        </w:rPr>
        <w:t>四川省</w:t>
      </w:r>
      <w:bookmarkStart w:id="13" w:name="_Toc15306268"/>
      <w:bookmarkEnd w:id="5"/>
      <w:r>
        <w:rPr>
          <w:rFonts w:ascii="方正小标宋简体" w:eastAsia="方正小标宋简体" w:cs="方正小标宋简体" w:hint="eastAsia"/>
          <w:color w:val="auto"/>
          <w:sz w:val="72"/>
          <w:szCs w:val="72"/>
          <w:lang w:val="en-US" w:eastAsia="zh-CN"/>
          <w:highlight w:val="auto"/>
        </w:rPr>
        <w:t>阿坝州政协壤塘县委员会办公室</w:t>
      </w:r>
      <w:r>
        <w:rPr>
          <w:rFonts w:ascii="方正小标宋简体" w:eastAsia="方正小标宋简体" w:cs="方正小标宋简体" w:hint="eastAsia"/>
          <w:color w:val="auto"/>
          <w:sz w:val="72"/>
          <w:szCs w:val="72"/>
          <w:highlight w:val="auto"/>
        </w:rPr>
        <w:t>部门决算</w:t>
      </w:r>
      <w:bookmarkEnd w:id="7"/>
      <w:bookmarkEnd w:id="8"/>
      <w:bookmarkEnd w:id="9"/>
      <w:bookmarkEnd w:id="10"/>
      <w:bookmarkEnd w:id="11"/>
      <w:bookmarkEnd w:id="13"/>
      <w:r>
        <w:rPr>
          <w:rFonts w:ascii="方正小标宋简体" w:eastAsia="方正小标宋简体" w:cs="方正小标宋简体" w:hint="eastAsia"/>
          <w:color w:val="auto"/>
          <w:sz w:val="72"/>
          <w:szCs w:val="72"/>
          <w:lang w:val="en-US" w:eastAsia="zh-CN"/>
          <w:highlight w:val="auto"/>
        </w:rPr>
        <w:t>编制说明</w:t>
      </w:r>
      <w:bookmarkEnd w:id="12"/>
    </w:p>
    <w:p>
      <w:pPr>
        <w:widowControl/>
        <w:jc w:val="center"/>
        <w:rPr>
          <w:rFonts w:ascii="黑体" w:eastAsia="黑体" w:cs="Arial"/>
          <w:color w:val="auto"/>
          <w:sz w:val="28"/>
          <w:szCs w:val="28"/>
          <w:highlight w:val="auto"/>
        </w:rPr>
        <w:sectPr>
          <w:headerReference w:type="default" r:id="rId2"/>
          <w:footerReference w:type="default" r:id="rId3"/>
          <w:footerReference w:type="first" r:id="rId4"/>
          <w:pgSz w:w="11906" w:h="16838"/>
          <w:pgMar w:top="1440" w:right="1800" w:bottom="1440" w:left="1800" w:header="851" w:footer="992" w:gutter="0"/>
          <w:pgNumType w:start="1"/>
          <w:titlePg/>
          <w:docGrid w:type="lines" w:linePitch="312" w:charSpace="0"/>
        </w:sectPr>
      </w:pPr>
    </w:p>
    <w:p>
      <w:pPr>
        <w:pStyle w:val="16"/>
      </w:pPr>
    </w:p>
    <w:sdt>
      <w:sdtPr>
        <w:rPr>
          <w:rFonts w:ascii="宋体" w:eastAsia="宋体" w:cs="Times New Roman"/>
          <w:b/>
          <w:bCs/>
          <w:kern w:val="2"/>
          <w:sz w:val="32"/>
          <w:szCs w:val="40"/>
          <w:lang w:val="en-US" w:eastAsia="zh-CN" w:bidi="ar-SA"/>
        </w:rPr>
        <w:id w:val="-1690259381"/>
        <w15:color w:val="DBDBDB"/>
        <w:docPartObj>
          <w:docPartGallery w:val="Table of Contents"/>
          <w:docPartUnique/>
        </w:docPartObj>
      </w:sdtPr>
      <w:sdtEndPr>
        <w:rPr>
          <w:rFonts w:ascii="黑体" w:eastAsia="黑体" w:hint="eastAsia"/>
          <w:color w:val="auto"/>
          <w:kern w:val="44"/>
          <w:sz w:val="44"/>
          <w:szCs w:val="44"/>
        </w:rPr>
      </w:sdtEndPr>
      <w:sdtContent>
        <w:bookmarkStart w:id="14" w:name="_Toc15377196" w:displacedByCustomXml="prev"/>
        <w:bookmarkStart w:id="15" w:name="_Toc15396599" w:displacedByCustomXml="prev"/>
        <w:p>
          <w:pPr>
            <w:spacing w:before="0" w:after="0" w:line="240" w:lineRule="auto"/>
            <w:ind w:left="0" w:right="0" w:firstLine="0"/>
            <w:jc w:val="center"/>
            <w:rPr>
              <w:b/>
              <w:bCs/>
              <w:sz w:val="48"/>
              <w:szCs w:val="48"/>
            </w:rPr>
          </w:pPr>
          <w:r>
            <w:rPr>
              <w:rFonts w:ascii="宋体" w:eastAsia="宋体"/>
              <w:b/>
              <w:bCs/>
              <w:sz w:val="48"/>
              <w:szCs w:val="48"/>
            </w:rPr>
            <w:t>目录</w:t>
          </w:r>
        </w:p>
        <w:p>
          <w:pPr>
            <w:pStyle w:val="37"/>
            <w:tabs>
              <w:tab w:val="right" w:leader="dot" w:pos="8306"/>
            </w:tabs>
            <w:rPr>
              <w:sz w:val="32"/>
              <w:szCs w:val="32"/>
            </w:rPr>
          </w:pPr>
          <w:r>
            <w:rPr>
              <w:rFonts w:ascii="黑体" w:eastAsia="黑体" w:hint="eastAsia"/>
              <w:b w:val="0"/>
              <w:color w:val="auto"/>
              <w:sz w:val="32"/>
              <w:szCs w:val="32"/>
              <w:highlight w:val="auto"/>
            </w:rPr>
            <w:fldChar w:fldCharType="begin"/>
          </w:r>
          <w:r>
            <w:rPr>
              <w:rFonts w:ascii="黑体" w:eastAsia="黑体" w:hint="eastAsia"/>
              <w:b w:val="0"/>
              <w:color w:val="auto"/>
              <w:sz w:val="32"/>
              <w:szCs w:val="32"/>
              <w:highlight w:val="auto"/>
            </w:rPr>
            <w:instrText xml:space="preserve">TOC \o "1-1" \h \u </w:instrText>
          </w:r>
          <w:r>
            <w:rPr>
              <w:rFonts w:ascii="黑体" w:eastAsia="黑体" w:hint="eastAsia"/>
              <w:b w:val="0"/>
              <w:color w:val="auto"/>
              <w:sz w:val="32"/>
              <w:szCs w:val="32"/>
              <w:highlight w:val="auto"/>
            </w:rPr>
            <w:fldChar w:fldCharType="separate"/>
          </w:r>
        </w:p>
        <w:p>
          <w:pPr>
            <w:pStyle w:val="37"/>
            <w:tabs>
              <w:tab w:val="right" w:leader="dot" w:pos="8306"/>
            </w:tabs>
            <w:rPr>
              <w:sz w:val="32"/>
              <w:szCs w:val="32"/>
            </w:rPr>
          </w:pPr>
          <w:r>
            <w:rPr>
              <w:rFonts w:ascii="黑体" w:eastAsia="黑体" w:hint="eastAsia"/>
              <w:sz w:val="32"/>
              <w:szCs w:val="32"/>
              <w:highlight w:val="auto"/>
            </w:rPr>
            <w:fldChar w:fldCharType="begin"/>
          </w:r>
          <w:r>
            <w:rPr>
              <w:rFonts w:ascii="黑体" w:eastAsia="黑体" w:hint="eastAsia"/>
              <w:sz w:val="32"/>
              <w:szCs w:val="32"/>
              <w:highlight w:val="auto"/>
            </w:rPr>
            <w:instrText xml:space="preserve"> HYPERLINK \l _Toc21549 </w:instrText>
          </w:r>
          <w:r>
            <w:rPr>
              <w:rFonts w:ascii="黑体" w:eastAsia="黑体" w:hint="eastAsia"/>
              <w:sz w:val="32"/>
              <w:szCs w:val="32"/>
              <w:highlight w:val="auto"/>
            </w:rPr>
            <w:fldChar w:fldCharType="separate"/>
          </w:r>
          <w:r>
            <w:rPr>
              <w:rFonts w:ascii="黑体" w:eastAsia="黑体" w:hint="eastAsia"/>
              <w:sz w:val="32"/>
              <w:szCs w:val="32"/>
              <w:highlight w:val="auto"/>
            </w:rPr>
            <w:t xml:space="preserve">第一部分 </w:t>
          </w:r>
          <w:r>
            <w:rPr>
              <w:rFonts w:ascii="黑体" w:eastAsia="黑体" w:hint="eastAsia"/>
              <w:bCs w:val="0"/>
              <w:sz w:val="32"/>
              <w:szCs w:val="32"/>
              <w:highlight w:val="auto"/>
            </w:rPr>
            <w:t>部门概况</w:t>
          </w:r>
          <w:r>
            <w:rPr>
              <w:sz w:val="32"/>
              <w:szCs w:val="32"/>
            </w:rPr>
            <w:tab/>
          </w:r>
          <w:r>
            <w:rPr>
              <w:sz w:val="32"/>
              <w:szCs w:val="32"/>
            </w:rPr>
            <w:fldChar w:fldCharType="begin"/>
          </w:r>
          <w:r>
            <w:rPr>
              <w:sz w:val="32"/>
              <w:szCs w:val="32"/>
            </w:rPr>
            <w:instrText xml:space="preserve"> PAGEREF _Toc21549 \h </w:instrText>
          </w:r>
          <w:r>
            <w:rPr>
              <w:sz w:val="32"/>
              <w:szCs w:val="32"/>
            </w:rPr>
            <w:fldChar w:fldCharType="separate"/>
          </w:r>
          <w:r>
            <w:rPr>
              <w:sz w:val="32"/>
              <w:szCs w:val="32"/>
            </w:rPr>
            <w:t>1</w:t>
          </w:r>
          <w:r>
            <w:rPr>
              <w:sz w:val="32"/>
              <w:szCs w:val="32"/>
            </w:rPr>
            <w:fldChar w:fldCharType="end"/>
          </w:r>
          <w:r>
            <w:rPr>
              <w:rFonts w:ascii="黑体" w:eastAsia="黑体" w:hint="eastAsia"/>
              <w:color w:val="auto"/>
              <w:sz w:val="32"/>
              <w:szCs w:val="32"/>
              <w:highlight w:val="auto"/>
            </w:rPr>
            <w:fldChar w:fldCharType="end"/>
          </w:r>
        </w:p>
        <w:p>
          <w:pPr>
            <w:pStyle w:val="37"/>
            <w:tabs>
              <w:tab w:val="right" w:leader="dot" w:pos="8306"/>
            </w:tabs>
            <w:rPr>
              <w:rFonts w:ascii="黑体" w:eastAsia="黑体" w:hint="eastAsia"/>
              <w:color w:val="auto"/>
              <w:sz w:val="32"/>
              <w:szCs w:val="32"/>
              <w:highlight w:val="auto"/>
            </w:rPr>
          </w:pPr>
        </w:p>
        <w:p>
          <w:pPr>
            <w:pStyle w:val="37"/>
            <w:tabs>
              <w:tab w:val="right" w:leader="dot" w:pos="8306"/>
            </w:tabs>
            <w:rPr>
              <w:sz w:val="32"/>
              <w:szCs w:val="32"/>
            </w:rPr>
          </w:pPr>
          <w:r>
            <w:rPr>
              <w:rFonts w:ascii="黑体" w:eastAsia="黑体" w:hint="eastAsia"/>
              <w:sz w:val="32"/>
              <w:szCs w:val="32"/>
              <w:highlight w:val="auto"/>
            </w:rPr>
            <w:fldChar w:fldCharType="begin"/>
          </w:r>
          <w:r>
            <w:rPr>
              <w:rFonts w:ascii="黑体" w:eastAsia="黑体" w:hint="eastAsia"/>
              <w:sz w:val="32"/>
              <w:szCs w:val="32"/>
              <w:highlight w:val="auto"/>
            </w:rPr>
            <w:instrText xml:space="preserve"> HYPERLINK \l _Toc2756 </w:instrText>
          </w:r>
          <w:r>
            <w:rPr>
              <w:rFonts w:ascii="黑体" w:eastAsia="黑体" w:hint="eastAsia"/>
              <w:sz w:val="32"/>
              <w:szCs w:val="32"/>
              <w:highlight w:val="auto"/>
            </w:rPr>
            <w:fldChar w:fldCharType="separate"/>
          </w:r>
          <w:r>
            <w:rPr>
              <w:rFonts w:ascii="黑体" w:eastAsia="黑体" w:hint="eastAsia"/>
              <w:bCs/>
              <w:sz w:val="32"/>
              <w:szCs w:val="32"/>
              <w:highlight w:val="auto"/>
            </w:rPr>
            <w:t xml:space="preserve">第二部分 </w:t>
          </w:r>
          <w:r>
            <w:rPr>
              <w:rFonts w:ascii="黑体" w:eastAsia="黑体" w:hint="eastAsia"/>
              <w:bCs/>
              <w:sz w:val="32"/>
              <w:szCs w:val="32"/>
              <w:lang w:val="en-US" w:eastAsia="zh-CN"/>
              <w:highlight w:val="auto"/>
            </w:rPr>
            <w:t>2022年</w:t>
          </w:r>
          <w:r>
            <w:rPr>
              <w:rFonts w:ascii="黑体" w:eastAsia="黑体" w:hint="eastAsia"/>
              <w:bCs/>
              <w:sz w:val="32"/>
              <w:szCs w:val="32"/>
              <w:highlight w:val="auto"/>
            </w:rPr>
            <w:t>部门决算情况说明</w:t>
          </w:r>
          <w:r>
            <w:rPr>
              <w:sz w:val="32"/>
              <w:szCs w:val="32"/>
            </w:rPr>
            <w:tab/>
          </w:r>
          <w:r>
            <w:rPr>
              <w:sz w:val="32"/>
              <w:szCs w:val="32"/>
            </w:rPr>
            <w:fldChar w:fldCharType="begin"/>
          </w:r>
          <w:r>
            <w:rPr>
              <w:sz w:val="32"/>
              <w:szCs w:val="32"/>
            </w:rPr>
            <w:instrText xml:space="preserve"> PAGEREF _Toc2756 \h </w:instrText>
          </w:r>
          <w:r>
            <w:rPr>
              <w:sz w:val="32"/>
              <w:szCs w:val="32"/>
            </w:rPr>
            <w:fldChar w:fldCharType="separate"/>
          </w:r>
          <w:r>
            <w:rPr>
              <w:sz w:val="32"/>
              <w:szCs w:val="32"/>
            </w:rPr>
            <w:t>2</w:t>
          </w:r>
          <w:r>
            <w:rPr>
              <w:sz w:val="32"/>
              <w:szCs w:val="32"/>
            </w:rPr>
            <w:fldChar w:fldCharType="end"/>
          </w:r>
          <w:r>
            <w:rPr>
              <w:rFonts w:ascii="黑体" w:eastAsia="黑体" w:hint="eastAsia"/>
              <w:color w:val="auto"/>
              <w:sz w:val="32"/>
              <w:szCs w:val="32"/>
              <w:highlight w:val="auto"/>
            </w:rPr>
            <w:fldChar w:fldCharType="end"/>
          </w:r>
        </w:p>
        <w:p>
          <w:pPr>
            <w:pStyle w:val="37"/>
            <w:tabs>
              <w:tab w:val="right" w:leader="dot" w:pos="8306"/>
            </w:tabs>
            <w:rPr>
              <w:rFonts w:ascii="黑体" w:eastAsia="黑体" w:hint="eastAsia"/>
              <w:color w:val="auto"/>
              <w:sz w:val="32"/>
              <w:szCs w:val="32"/>
              <w:highlight w:val="auto"/>
            </w:rPr>
          </w:pPr>
        </w:p>
        <w:p>
          <w:pPr>
            <w:pStyle w:val="37"/>
            <w:tabs>
              <w:tab w:val="right" w:leader="dot" w:pos="8306"/>
            </w:tabs>
            <w:rPr>
              <w:sz w:val="32"/>
              <w:szCs w:val="32"/>
            </w:rPr>
          </w:pPr>
          <w:r>
            <w:rPr>
              <w:rFonts w:ascii="黑体" w:eastAsia="黑体" w:hint="eastAsia"/>
              <w:sz w:val="32"/>
              <w:szCs w:val="32"/>
              <w:highlight w:val="auto"/>
            </w:rPr>
            <w:fldChar w:fldCharType="begin"/>
          </w:r>
          <w:r>
            <w:rPr>
              <w:rFonts w:ascii="黑体" w:eastAsia="黑体" w:hint="eastAsia"/>
              <w:sz w:val="32"/>
              <w:szCs w:val="32"/>
              <w:highlight w:val="auto"/>
            </w:rPr>
            <w:instrText xml:space="preserve"> HYPERLINK \l _Toc12240 </w:instrText>
          </w:r>
          <w:r>
            <w:rPr>
              <w:rFonts w:ascii="黑体" w:eastAsia="黑体" w:hint="eastAsia"/>
              <w:sz w:val="32"/>
              <w:szCs w:val="32"/>
              <w:highlight w:val="auto"/>
            </w:rPr>
            <w:fldChar w:fldCharType="separate"/>
          </w:r>
          <w:r>
            <w:rPr>
              <w:rFonts w:ascii="黑体" w:eastAsia="黑体" w:hint="eastAsia"/>
              <w:sz w:val="32"/>
              <w:szCs w:val="32"/>
            </w:rPr>
            <w:t xml:space="preserve">第三部分 </w:t>
          </w:r>
          <w:r>
            <w:rPr>
              <w:rFonts w:ascii="黑体" w:eastAsia="黑体" w:hint="eastAsia"/>
              <w:sz w:val="32"/>
              <w:szCs w:val="32"/>
              <w:highlight w:val="auto"/>
            </w:rPr>
            <w:t>名词解释</w:t>
          </w:r>
          <w:r>
            <w:rPr>
              <w:sz w:val="32"/>
              <w:szCs w:val="32"/>
            </w:rPr>
            <w:tab/>
          </w:r>
          <w:r>
            <w:rPr>
              <w:sz w:val="32"/>
              <w:szCs w:val="32"/>
            </w:rPr>
            <w:fldChar w:fldCharType="begin"/>
          </w:r>
          <w:r>
            <w:rPr>
              <w:sz w:val="32"/>
              <w:szCs w:val="32"/>
            </w:rPr>
            <w:instrText xml:space="preserve"> PAGEREF _Toc12240 \h </w:instrText>
          </w:r>
          <w:r>
            <w:rPr>
              <w:sz w:val="32"/>
              <w:szCs w:val="32"/>
            </w:rPr>
            <w:fldChar w:fldCharType="separate"/>
          </w:r>
          <w:r>
            <w:rPr>
              <w:sz w:val="32"/>
              <w:szCs w:val="32"/>
            </w:rPr>
            <w:t>15</w:t>
          </w:r>
          <w:r>
            <w:rPr>
              <w:sz w:val="32"/>
              <w:szCs w:val="32"/>
            </w:rPr>
            <w:fldChar w:fldCharType="end"/>
          </w:r>
          <w:r>
            <w:rPr>
              <w:rFonts w:ascii="黑体" w:eastAsia="黑体" w:hint="eastAsia"/>
              <w:color w:val="auto"/>
              <w:sz w:val="32"/>
              <w:szCs w:val="32"/>
              <w:highlight w:val="auto"/>
            </w:rPr>
            <w:fldChar w:fldCharType="end"/>
          </w:r>
        </w:p>
        <w:p>
          <w:pPr>
            <w:pStyle w:val="37"/>
            <w:tabs>
              <w:tab w:val="right" w:leader="dot" w:pos="8306"/>
            </w:tabs>
            <w:rPr>
              <w:rFonts w:ascii="黑体" w:eastAsia="黑体" w:hint="eastAsia"/>
              <w:color w:val="auto"/>
              <w:sz w:val="32"/>
              <w:szCs w:val="32"/>
              <w:highlight w:val="auto"/>
            </w:rPr>
          </w:pPr>
        </w:p>
        <w:p>
          <w:pPr>
            <w:pStyle w:val="37"/>
            <w:tabs>
              <w:tab w:val="right" w:leader="dot" w:pos="8306"/>
            </w:tabs>
            <w:rPr>
              <w:sz w:val="32"/>
              <w:szCs w:val="32"/>
            </w:rPr>
          </w:pPr>
          <w:r>
            <w:rPr>
              <w:rFonts w:ascii="黑体" w:eastAsia="黑体" w:hint="eastAsia"/>
              <w:sz w:val="32"/>
              <w:szCs w:val="32"/>
              <w:highlight w:val="auto"/>
            </w:rPr>
            <w:fldChar w:fldCharType="begin"/>
          </w:r>
          <w:r>
            <w:rPr>
              <w:rFonts w:ascii="黑体" w:eastAsia="黑体" w:hint="eastAsia"/>
              <w:sz w:val="32"/>
              <w:szCs w:val="32"/>
              <w:highlight w:val="auto"/>
            </w:rPr>
            <w:instrText xml:space="preserve"> HYPERLINK \l _Toc29865 </w:instrText>
          </w:r>
          <w:r>
            <w:rPr>
              <w:rFonts w:ascii="黑体" w:eastAsia="黑体" w:hint="eastAsia"/>
              <w:sz w:val="32"/>
              <w:szCs w:val="32"/>
              <w:highlight w:val="auto"/>
            </w:rPr>
            <w:fldChar w:fldCharType="separate"/>
          </w:r>
          <w:r>
            <w:rPr>
              <w:rFonts w:ascii="黑体" w:eastAsia="黑体" w:hint="eastAsia"/>
              <w:sz w:val="32"/>
              <w:szCs w:val="32"/>
              <w:highlight w:val="auto"/>
            </w:rPr>
            <w:t>第四部分 2022年部门整体支出绩效评价报告</w:t>
          </w:r>
          <w:r>
            <w:rPr>
              <w:sz w:val="32"/>
              <w:szCs w:val="32"/>
            </w:rPr>
            <w:tab/>
          </w:r>
          <w:r>
            <w:rPr>
              <w:sz w:val="32"/>
              <w:szCs w:val="32"/>
            </w:rPr>
            <w:fldChar w:fldCharType="begin"/>
          </w:r>
          <w:r>
            <w:rPr>
              <w:sz w:val="32"/>
              <w:szCs w:val="32"/>
            </w:rPr>
            <w:instrText xml:space="preserve"> PAGEREF _Toc29865 \h </w:instrText>
          </w:r>
          <w:r>
            <w:rPr>
              <w:sz w:val="32"/>
              <w:szCs w:val="32"/>
            </w:rPr>
            <w:fldChar w:fldCharType="separate"/>
          </w:r>
          <w:r>
            <w:rPr>
              <w:sz w:val="32"/>
              <w:szCs w:val="32"/>
            </w:rPr>
            <w:t>19</w:t>
          </w:r>
          <w:r>
            <w:rPr>
              <w:sz w:val="32"/>
              <w:szCs w:val="32"/>
            </w:rPr>
            <w:fldChar w:fldCharType="end"/>
          </w:r>
          <w:r>
            <w:rPr>
              <w:rFonts w:ascii="黑体" w:eastAsia="黑体" w:hint="eastAsia"/>
              <w:color w:val="auto"/>
              <w:sz w:val="32"/>
              <w:szCs w:val="32"/>
              <w:highlight w:val="auto"/>
            </w:rPr>
            <w:fldChar w:fldCharType="end"/>
          </w:r>
        </w:p>
        <w:p>
          <w:pPr>
            <w:pStyle w:val="37"/>
            <w:tabs>
              <w:tab w:val="right" w:leader="dot" w:pos="8306"/>
            </w:tabs>
            <w:rPr>
              <w:rFonts w:ascii="黑体" w:eastAsia="黑体" w:hint="eastAsia"/>
              <w:color w:val="auto"/>
              <w:sz w:val="32"/>
              <w:szCs w:val="32"/>
              <w:highlight w:val="auto"/>
            </w:rPr>
          </w:pPr>
        </w:p>
        <w:p>
          <w:pPr>
            <w:pStyle w:val="37"/>
            <w:tabs>
              <w:tab w:val="right" w:leader="dot" w:pos="8306"/>
            </w:tabs>
            <w:rPr>
              <w:sz w:val="32"/>
              <w:szCs w:val="32"/>
            </w:rPr>
          </w:pPr>
          <w:r>
            <w:rPr>
              <w:rFonts w:ascii="黑体" w:eastAsia="黑体" w:hint="eastAsia"/>
              <w:sz w:val="32"/>
              <w:szCs w:val="32"/>
              <w:highlight w:val="auto"/>
            </w:rPr>
            <w:fldChar w:fldCharType="begin"/>
          </w:r>
          <w:r>
            <w:rPr>
              <w:rFonts w:ascii="黑体" w:eastAsia="黑体" w:hint="eastAsia"/>
              <w:sz w:val="32"/>
              <w:szCs w:val="32"/>
              <w:highlight w:val="auto"/>
            </w:rPr>
            <w:instrText xml:space="preserve"> HYPERLINK \l _Toc14360 </w:instrText>
          </w:r>
          <w:r>
            <w:rPr>
              <w:rFonts w:ascii="黑体" w:eastAsia="黑体" w:hint="eastAsia"/>
              <w:sz w:val="32"/>
              <w:szCs w:val="32"/>
              <w:highlight w:val="auto"/>
            </w:rPr>
            <w:fldChar w:fldCharType="separate"/>
          </w:r>
          <w:r>
            <w:rPr>
              <w:rFonts w:ascii="黑体" w:eastAsia="黑体" w:hint="eastAsia"/>
              <w:sz w:val="32"/>
              <w:szCs w:val="32"/>
              <w:highlight w:val="auto"/>
            </w:rPr>
            <w:t>第五部分 附表</w:t>
          </w:r>
          <w:r>
            <w:rPr>
              <w:sz w:val="32"/>
              <w:szCs w:val="32"/>
            </w:rPr>
            <w:tab/>
          </w:r>
          <w:r>
            <w:rPr>
              <w:sz w:val="32"/>
              <w:szCs w:val="32"/>
            </w:rPr>
            <w:fldChar w:fldCharType="begin"/>
          </w:r>
          <w:r>
            <w:rPr>
              <w:sz w:val="32"/>
              <w:szCs w:val="32"/>
            </w:rPr>
            <w:instrText xml:space="preserve"> PAGEREF _Toc14360 \h </w:instrText>
          </w:r>
          <w:r>
            <w:rPr>
              <w:sz w:val="32"/>
              <w:szCs w:val="32"/>
            </w:rPr>
            <w:fldChar w:fldCharType="separate"/>
          </w:r>
          <w:r>
            <w:rPr>
              <w:sz w:val="32"/>
              <w:szCs w:val="32"/>
            </w:rPr>
            <w:t>24</w:t>
          </w:r>
          <w:r>
            <w:rPr>
              <w:sz w:val="32"/>
              <w:szCs w:val="32"/>
            </w:rPr>
            <w:fldChar w:fldCharType="end"/>
          </w:r>
          <w:r>
            <w:rPr>
              <w:rFonts w:ascii="黑体" w:eastAsia="黑体" w:hint="eastAsia"/>
              <w:color w:val="auto"/>
              <w:sz w:val="32"/>
              <w:szCs w:val="32"/>
              <w:highlight w:val="auto"/>
            </w:rPr>
            <w:fldChar w:fldCharType="end"/>
          </w:r>
        </w:p>
        <w:p>
          <w:pPr>
            <w:pStyle w:val="1"/>
            <w:jc w:val="center"/>
            <w:outlineLvl w:val="9"/>
            <w:rPr>
              <w:rFonts w:ascii="黑体" w:eastAsia="黑体" w:hint="eastAsia"/>
              <w:b w:val="0"/>
              <w:color w:val="auto"/>
              <w:highlight w:val="auto"/>
            </w:rPr>
            <w:sectPr>
              <w:footerReference w:type="default" r:id="rId5"/>
              <w:footerReference w:type="first" r:id="rId6"/>
              <w:pgSz w:w="11906" w:h="16838"/>
              <w:pgMar w:top="1440" w:right="1800" w:bottom="1440" w:left="1800" w:header="851" w:footer="992" w:gutter="0"/>
              <w:pgNumType w:start="1"/>
              <w:titlePg/>
              <w:docGrid w:type="lines" w:linePitch="312" w:charSpace="0"/>
            </w:sectPr>
          </w:pPr>
          <w:r>
            <w:rPr>
              <w:rFonts w:ascii="黑体" w:eastAsia="黑体" w:hint="eastAsia"/>
              <w:color w:val="auto"/>
              <w:sz w:val="32"/>
              <w:szCs w:val="32"/>
              <w:highlight w:val="auto"/>
            </w:rPr>
            <w:fldChar w:fldCharType="end"/>
          </w:r>
        </w:p>
      </w:sdtContent>
    </w:sdt>
    <w:p>
      <w:pPr>
        <w:pStyle w:val="1"/>
        <w:jc w:val="center"/>
        <w:rPr>
          <w:rStyle w:val="1Char"/>
          <w:rFonts w:ascii="黑体" w:eastAsia="黑体"/>
          <w:b/>
          <w:bCs w:val="0"/>
          <w:color w:val="auto"/>
          <w:highlight w:val="auto"/>
        </w:rPr>
      </w:pPr>
      <w:bookmarkStart w:id="16" w:name="_Toc21549"/>
      <w:r>
        <w:rPr>
          <w:rFonts w:ascii="黑体" w:eastAsia="黑体" w:hint="eastAsia"/>
          <w:b w:val="0"/>
          <w:color w:val="auto"/>
          <w:highlight w:val="auto"/>
        </w:rPr>
        <w:t xml:space="preserve">第一部分 </w:t>
      </w:r>
      <w:r>
        <w:rPr>
          <w:rStyle w:val="1Char"/>
          <w:rFonts w:ascii="黑体" w:eastAsia="黑体" w:hint="eastAsia"/>
          <w:b w:val="0"/>
          <w:bCs w:val="0"/>
          <w:color w:val="auto"/>
          <w:highlight w:val="auto"/>
        </w:rPr>
        <w:t>部门概况</w:t>
      </w:r>
      <w:bookmarkEnd w:id="14"/>
      <w:bookmarkEnd w:id="15"/>
      <w:bookmarkEnd w:id="16"/>
    </w:p>
    <w:p>
      <w:pPr>
        <w:widowControl/>
        <w:jc w:val="left"/>
        <w:rPr>
          <w:rFonts w:ascii="黑体" w:eastAsia="黑体"/>
          <w:color w:val="auto"/>
          <w:sz w:val="32"/>
          <w:szCs w:val="32"/>
          <w:highlight w:val="auto"/>
        </w:rPr>
      </w:pPr>
    </w:p>
    <w:p>
      <w:pPr>
        <w:pStyle w:val="2"/>
        <w:numPr>
          <w:ilvl w:val="0"/>
          <w:numId w:val="1"/>
        </w:numPr>
        <w:rPr>
          <w:rFonts w:hint="eastAsia"/>
          <w:lang w:eastAsia="zh-CN"/>
        </w:rPr>
      </w:pPr>
      <w:r>
        <w:rPr>
          <w:rFonts w:ascii="黑体" w:eastAsia="黑体" w:hint="eastAsia"/>
          <w:b w:val="0"/>
          <w:color w:val="auto"/>
          <w:lang w:eastAsia="zh-CN"/>
          <w:highlight w:val="auto"/>
        </w:rPr>
        <w:t>部门职责</w:t>
      </w:r>
    </w:p>
    <w:p>
      <w:pPr>
        <w:pStyle w:val="17"/>
        <w:shd w:val="clear" w:color="auto" w:fill="auto"/>
        <w:adjustRightInd w:val="0"/>
        <w:snapToGrid w:val="0"/>
        <w:spacing w:beforeLines="0" w:before="93" w:line="600" w:lineRule="exact"/>
        <w:ind w:firstLineChars="209" w:firstLine="672"/>
        <w:outlineLvl w:val="2"/>
        <w:rPr>
          <w:rFonts w:ascii="仿宋" w:eastAsia="仿宋" w:hint="eastAsia"/>
          <w:bCs/>
          <w:color w:val="auto"/>
          <w:sz w:val="32"/>
          <w:szCs w:val="32"/>
        </w:rPr>
      </w:pPr>
      <w:bookmarkStart w:id="17" w:name="_Toc8619"/>
      <w:bookmarkStart w:id="18" w:name="_Toc15378445"/>
      <w:bookmarkStart w:id="19" w:name="_Toc15377198"/>
      <w:bookmarkStart w:id="20" w:name="_Toc15377199"/>
      <w:bookmarkStart w:id="21" w:name="_Toc15378446"/>
      <w:r>
        <w:rPr>
          <w:rFonts w:ascii="仿宋" w:eastAsia="仿宋" w:hint="eastAsia"/>
          <w:bCs/>
          <w:color w:val="auto"/>
          <w:sz w:val="32"/>
          <w:szCs w:val="32"/>
        </w:rPr>
        <w:t>（一）主要职能。</w:t>
      </w:r>
      <w:bookmarkEnd w:id="17"/>
      <w:bookmarkEnd w:id="18"/>
      <w:bookmarkEnd w:id="19"/>
    </w:p>
    <w:p>
      <w:pPr>
        <w:widowControl/>
        <w:shd w:val="clear" w:color="auto" w:fill="auto"/>
        <w:spacing w:line="600" w:lineRule="exact"/>
        <w:ind w:firstLineChars="200" w:firstLine="640"/>
        <w:jc w:val="left"/>
        <w:rPr>
          <w:rFonts w:ascii="仿宋" w:eastAsia="仿宋" w:cs="宋体"/>
          <w:color w:val="auto"/>
          <w:kern w:val="0"/>
          <w:sz w:val="32"/>
          <w:szCs w:val="32"/>
        </w:rPr>
      </w:pPr>
      <w:r>
        <w:rPr>
          <w:rFonts w:ascii="仿宋" w:eastAsia="仿宋" w:cs="宋体" w:hint="eastAsia"/>
          <w:color w:val="auto"/>
          <w:kern w:val="0"/>
          <w:sz w:val="32"/>
          <w:szCs w:val="32"/>
        </w:rPr>
        <w:t>政治协商、</w:t>
      </w:r>
      <w:r>
        <w:rPr>
          <w:rFonts w:ascii="仿宋" w:eastAsia="仿宋" w:cs="宋体" w:hint="eastAsia"/>
          <w:color w:val="auto"/>
          <w:kern w:val="0"/>
          <w:sz w:val="32"/>
          <w:szCs w:val="32"/>
          <w:lang w:eastAsia="zh-CN"/>
        </w:rPr>
        <w:t>民主</w:t>
      </w:r>
      <w:r>
        <w:rPr>
          <w:rFonts w:ascii="仿宋" w:eastAsia="仿宋" w:cs="宋体" w:hint="eastAsia"/>
          <w:color w:val="auto"/>
          <w:kern w:val="0"/>
          <w:sz w:val="32"/>
          <w:szCs w:val="32"/>
        </w:rPr>
        <w:t>监督、参政议政。</w:t>
      </w:r>
    </w:p>
    <w:p>
      <w:pPr>
        <w:pStyle w:val="17"/>
        <w:shd w:val="clear" w:color="auto" w:fill="auto"/>
        <w:adjustRightInd w:val="0"/>
        <w:snapToGrid w:val="0"/>
        <w:spacing w:beforeLines="0" w:before="93" w:line="600" w:lineRule="exact"/>
        <w:ind w:firstLineChars="209" w:firstLine="672"/>
        <w:outlineLvl w:val="2"/>
        <w:rPr>
          <w:rFonts w:ascii="仿宋" w:eastAsia="仿宋" w:hint="eastAsia"/>
          <w:bCs/>
          <w:color w:val="auto"/>
          <w:sz w:val="32"/>
          <w:szCs w:val="32"/>
        </w:rPr>
      </w:pPr>
      <w:bookmarkStart w:id="22" w:name="_Toc30080"/>
      <w:r>
        <w:rPr>
          <w:rFonts w:ascii="仿宋" w:eastAsia="仿宋" w:hint="eastAsia"/>
          <w:bCs/>
          <w:color w:val="auto"/>
          <w:sz w:val="32"/>
          <w:szCs w:val="32"/>
        </w:rPr>
        <w:t>（二）</w:t>
      </w:r>
      <w:r>
        <w:rPr>
          <w:rFonts w:ascii="仿宋" w:eastAsia="仿宋" w:hint="eastAsia"/>
          <w:bCs/>
          <w:color w:val="auto"/>
          <w:sz w:val="32"/>
          <w:szCs w:val="32"/>
          <w:lang w:eastAsia="zh-CN"/>
        </w:rPr>
        <w:t>202</w:t>
      </w:r>
      <w:r>
        <w:rPr>
          <w:rFonts w:ascii="仿宋" w:eastAsia="仿宋" w:hint="eastAsia"/>
          <w:bCs/>
          <w:color w:val="auto"/>
          <w:sz w:val="32"/>
          <w:szCs w:val="32"/>
          <w:lang w:val="en-US" w:eastAsia="zh-CN"/>
        </w:rPr>
        <w:t>2</w:t>
      </w:r>
      <w:r>
        <w:rPr>
          <w:rFonts w:ascii="仿宋" w:eastAsia="仿宋" w:hint="eastAsia"/>
          <w:bCs/>
          <w:color w:val="auto"/>
          <w:sz w:val="32"/>
          <w:szCs w:val="32"/>
          <w:lang w:eastAsia="zh-CN"/>
        </w:rPr>
        <w:t>年</w:t>
      </w:r>
      <w:r>
        <w:rPr>
          <w:rFonts w:ascii="仿宋" w:eastAsia="仿宋" w:hint="eastAsia"/>
          <w:bCs/>
          <w:color w:val="auto"/>
          <w:sz w:val="32"/>
          <w:szCs w:val="32"/>
        </w:rPr>
        <w:t>重点工作完成情况。</w:t>
      </w:r>
      <w:bookmarkEnd w:id="22"/>
    </w:p>
    <w:p>
      <w:pPr>
        <w:widowControl/>
        <w:spacing w:line="600" w:lineRule="exact"/>
        <w:ind w:firstLineChars="250" w:firstLine="800"/>
        <w:jc w:val="left"/>
        <w:rPr>
          <w:lang w:val="en-US" w:eastAsia="zh-CN"/>
        </w:rPr>
      </w:pPr>
      <w:r>
        <w:rPr>
          <w:rFonts w:ascii="仿宋" w:eastAsia="仿宋" w:cs="宋体" w:hint="eastAsia"/>
          <w:color w:val="auto"/>
          <w:kern w:val="0"/>
          <w:sz w:val="32"/>
          <w:szCs w:val="32"/>
        </w:rPr>
        <w:t>2022年，</w:t>
      </w:r>
      <w:r>
        <w:rPr>
          <w:rFonts w:ascii="仿宋" w:eastAsia="仿宋" w:cs="宋体" w:hint="eastAsia"/>
          <w:color w:val="auto"/>
          <w:kern w:val="0"/>
          <w:sz w:val="32"/>
          <w:szCs w:val="32"/>
          <w:lang w:eastAsia="zh-CN"/>
        </w:rPr>
        <w:t>圆满的完成了各项工作。</w:t>
      </w:r>
      <w:bookmarkEnd w:id="20"/>
      <w:bookmarkEnd w:id="21"/>
    </w:p>
    <w:p>
      <w:pPr>
        <w:pStyle w:val="2"/>
        <w:ind w:firstLineChars="200" w:firstLine="640"/>
        <w:rPr>
          <w:rStyle w:val="2Char"/>
          <w:b w:val="0"/>
          <w:bCs w:val="0"/>
          <w:color w:val="auto"/>
          <w:highlight w:val="auto"/>
        </w:rPr>
      </w:pPr>
      <w:bookmarkStart w:id="23" w:name="_Toc15377200"/>
      <w:bookmarkStart w:id="24" w:name="_Toc15396601"/>
      <w:r>
        <w:rPr>
          <w:rFonts w:ascii="黑体" w:eastAsia="黑体" w:hint="eastAsia"/>
          <w:b w:val="0"/>
          <w:color w:val="auto"/>
          <w:highlight w:val="auto"/>
        </w:rPr>
        <w:t>二、机</w:t>
      </w:r>
      <w:r>
        <w:rPr>
          <w:rStyle w:val="2Char"/>
          <w:rFonts w:ascii="黑体" w:eastAsia="黑体" w:hint="eastAsia"/>
          <w:b w:val="0"/>
          <w:bCs w:val="0"/>
          <w:color w:val="auto"/>
          <w:highlight w:val="auto"/>
        </w:rPr>
        <w:t>构设置</w:t>
      </w:r>
      <w:bookmarkEnd w:id="23"/>
      <w:bookmarkEnd w:id="24"/>
    </w:p>
    <w:p>
      <w:pPr>
        <w:widowControl/>
        <w:shd w:val="clear" w:color="auto" w:fill="auto"/>
        <w:spacing w:line="600" w:lineRule="exact"/>
        <w:ind w:firstLineChars="200" w:firstLine="640"/>
        <w:jc w:val="left"/>
        <w:rPr>
          <w:rFonts w:ascii="仿宋" w:eastAsia="仿宋" w:cs="宋体" w:hint="eastAsia"/>
          <w:color w:val="auto"/>
          <w:kern w:val="0"/>
          <w:sz w:val="32"/>
          <w:szCs w:val="32"/>
        </w:rPr>
      </w:pPr>
      <w:bookmarkStart w:id="25" w:name="_Toc15396602"/>
      <w:bookmarkStart w:id="26" w:name="_Toc15377204"/>
      <w:r>
        <w:rPr>
          <w:rFonts w:ascii="仿宋" w:eastAsia="仿宋" w:cs="宋体" w:hint="eastAsia"/>
          <w:color w:val="auto"/>
          <w:kern w:val="0"/>
          <w:sz w:val="32"/>
          <w:szCs w:val="32"/>
        </w:rPr>
        <w:t>本部门下属二级预算单位</w:t>
      </w:r>
      <w:r>
        <w:rPr>
          <w:rFonts w:ascii="仿宋" w:eastAsia="仿宋" w:cs="宋体"/>
          <w:color w:val="auto"/>
          <w:kern w:val="0"/>
          <w:sz w:val="32"/>
          <w:szCs w:val="32"/>
          <w:u w:val="single"/>
        </w:rPr>
        <w:t xml:space="preserve"> 0 </w:t>
      </w:r>
      <w:r>
        <w:rPr>
          <w:rFonts w:ascii="仿宋" w:eastAsia="仿宋" w:cs="宋体" w:hint="eastAsia"/>
          <w:color w:val="auto"/>
          <w:kern w:val="0"/>
          <w:sz w:val="32"/>
          <w:szCs w:val="32"/>
        </w:rPr>
        <w:t>个，其中内设机构</w:t>
      </w:r>
      <w:r>
        <w:rPr>
          <w:rFonts w:ascii="仿宋" w:eastAsia="仿宋" w:cs="宋体"/>
          <w:color w:val="auto"/>
          <w:kern w:val="0"/>
          <w:sz w:val="32"/>
          <w:szCs w:val="32"/>
          <w:u w:val="single"/>
        </w:rPr>
        <w:t xml:space="preserve"> </w:t>
      </w:r>
      <w:r>
        <w:rPr>
          <w:rFonts w:ascii="仿宋" w:eastAsia="仿宋" w:cs="宋体" w:hint="eastAsia"/>
          <w:color w:val="auto"/>
          <w:kern w:val="0"/>
          <w:sz w:val="32"/>
          <w:szCs w:val="32"/>
          <w:u w:val="single"/>
          <w:lang w:val="en-US" w:eastAsia="zh-CN"/>
        </w:rPr>
        <w:t>1</w:t>
      </w:r>
      <w:r>
        <w:rPr>
          <w:rFonts w:ascii="仿宋" w:eastAsia="仿宋" w:cs="宋体"/>
          <w:color w:val="auto"/>
          <w:kern w:val="0"/>
          <w:sz w:val="32"/>
          <w:szCs w:val="32"/>
          <w:u w:val="single"/>
        </w:rPr>
        <w:t xml:space="preserve"> </w:t>
      </w:r>
      <w:r>
        <w:rPr>
          <w:rFonts w:ascii="仿宋" w:eastAsia="仿宋" w:cs="宋体" w:hint="eastAsia"/>
          <w:color w:val="auto"/>
          <w:kern w:val="0"/>
          <w:sz w:val="32"/>
          <w:szCs w:val="32"/>
        </w:rPr>
        <w:t>个</w:t>
      </w:r>
      <w:r>
        <w:rPr>
          <w:rFonts w:ascii="仿宋" w:eastAsia="仿宋" w:cs="宋体" w:hint="eastAsia"/>
          <w:color w:val="auto"/>
          <w:kern w:val="0"/>
          <w:sz w:val="32"/>
          <w:szCs w:val="32"/>
          <w:lang w:eastAsia="zh-CN"/>
        </w:rPr>
        <w:t>（壤塘县政协信息工作中心）</w:t>
      </w:r>
      <w:r>
        <w:rPr>
          <w:rFonts w:ascii="仿宋" w:eastAsia="仿宋" w:cs="宋体" w:hint="eastAsia"/>
          <w:color w:val="auto"/>
          <w:kern w:val="0"/>
          <w:sz w:val="32"/>
          <w:szCs w:val="32"/>
        </w:rPr>
        <w:t>。</w:t>
      </w:r>
    </w:p>
    <w:p>
      <w:pPr>
        <w:widowControl/>
        <w:shd w:val="clear" w:color="auto" w:fill="auto"/>
        <w:spacing w:line="600" w:lineRule="exact"/>
        <w:ind w:firstLineChars="200" w:firstLine="640"/>
        <w:jc w:val="left"/>
        <w:rPr>
          <w:rFonts w:ascii="仿宋" w:eastAsia="仿宋" w:cs="宋体" w:hint="eastAsia"/>
          <w:color w:val="auto"/>
          <w:kern w:val="0"/>
          <w:sz w:val="32"/>
          <w:szCs w:val="32"/>
        </w:rPr>
      </w:pPr>
      <w:r>
        <w:rPr>
          <w:rFonts w:ascii="仿宋" w:eastAsia="仿宋" w:cs="宋体" w:hint="eastAsia"/>
          <w:color w:val="auto"/>
          <w:kern w:val="0"/>
          <w:sz w:val="32"/>
          <w:szCs w:val="32"/>
        </w:rPr>
        <w:t>总</w:t>
      </w:r>
      <w:r>
        <w:rPr>
          <w:rFonts w:ascii="仿宋" w:eastAsia="仿宋" w:cs="宋体" w:hint="eastAsia"/>
          <w:color w:val="auto"/>
          <w:kern w:val="0"/>
          <w:sz w:val="32"/>
          <w:szCs w:val="32"/>
          <w:lang w:eastAsia="zh-CN"/>
        </w:rPr>
        <w:t>在</w:t>
      </w:r>
      <w:r>
        <w:rPr>
          <w:rFonts w:ascii="仿宋" w:eastAsia="仿宋" w:cs="宋体" w:hint="eastAsia"/>
          <w:color w:val="auto"/>
          <w:kern w:val="0"/>
          <w:sz w:val="32"/>
          <w:szCs w:val="32"/>
        </w:rPr>
        <w:t>编</w:t>
      </w:r>
      <w:r>
        <w:rPr>
          <w:rFonts w:ascii="仿宋" w:eastAsia="仿宋" w:cs="宋体" w:hint="eastAsia"/>
          <w:color w:val="auto"/>
          <w:kern w:val="0"/>
          <w:sz w:val="32"/>
          <w:szCs w:val="32"/>
          <w:lang w:eastAsia="zh-CN"/>
        </w:rPr>
        <w:t>人数</w:t>
      </w:r>
      <w:r>
        <w:rPr>
          <w:rFonts w:ascii="仿宋" w:eastAsia="仿宋" w:cs="宋体" w:hint="eastAsia"/>
          <w:color w:val="auto"/>
          <w:kern w:val="0"/>
          <w:sz w:val="32"/>
          <w:szCs w:val="32"/>
        </w:rPr>
        <w:t>28</w:t>
      </w:r>
      <w:r>
        <w:rPr>
          <w:rFonts w:ascii="仿宋" w:eastAsia="仿宋" w:cs="宋体" w:hint="eastAsia"/>
          <w:color w:val="auto"/>
          <w:kern w:val="0"/>
          <w:sz w:val="32"/>
          <w:szCs w:val="32"/>
          <w:lang w:eastAsia="zh-CN"/>
        </w:rPr>
        <w:t>人</w:t>
      </w:r>
      <w:r>
        <w:rPr>
          <w:rFonts w:ascii="仿宋" w:eastAsia="仿宋" w:cs="宋体" w:hint="eastAsia"/>
          <w:color w:val="auto"/>
          <w:kern w:val="0"/>
          <w:sz w:val="32"/>
          <w:szCs w:val="32"/>
        </w:rPr>
        <w:t>,其中:行政编制2</w:t>
      </w:r>
      <w:r>
        <w:rPr>
          <w:rFonts w:ascii="仿宋" w:eastAsia="仿宋" w:cs="宋体" w:hint="eastAsia"/>
          <w:color w:val="auto"/>
          <w:kern w:val="0"/>
          <w:sz w:val="32"/>
          <w:szCs w:val="32"/>
          <w:lang w:val="en-US" w:eastAsia="zh-CN"/>
        </w:rPr>
        <w:t>2</w:t>
      </w:r>
      <w:r>
        <w:rPr>
          <w:rFonts w:ascii="仿宋" w:eastAsia="仿宋" w:cs="宋体" w:hint="eastAsia"/>
          <w:color w:val="auto"/>
          <w:kern w:val="0"/>
          <w:sz w:val="32"/>
          <w:szCs w:val="32"/>
          <w:lang w:eastAsia="zh-CN"/>
        </w:rPr>
        <w:t>人</w:t>
      </w:r>
      <w:r>
        <w:rPr>
          <w:rFonts w:ascii="仿宋" w:eastAsia="仿宋" w:cs="宋体" w:hint="eastAsia"/>
          <w:color w:val="auto"/>
          <w:kern w:val="0"/>
          <w:sz w:val="32"/>
          <w:szCs w:val="32"/>
        </w:rPr>
        <w:t>,事业编制</w:t>
      </w:r>
      <w:r>
        <w:rPr>
          <w:rFonts w:ascii="仿宋" w:eastAsia="仿宋" w:cs="宋体" w:hint="eastAsia"/>
          <w:color w:val="auto"/>
          <w:kern w:val="0"/>
          <w:sz w:val="32"/>
          <w:szCs w:val="32"/>
          <w:lang w:val="en-US" w:eastAsia="zh-CN"/>
        </w:rPr>
        <w:t>6</w:t>
      </w:r>
      <w:r>
        <w:rPr>
          <w:rFonts w:ascii="仿宋" w:eastAsia="仿宋" w:cs="宋体" w:hint="eastAsia"/>
          <w:color w:val="auto"/>
          <w:kern w:val="0"/>
          <w:sz w:val="32"/>
          <w:szCs w:val="32"/>
          <w:lang w:eastAsia="zh-CN"/>
        </w:rPr>
        <w:t>人</w:t>
      </w:r>
      <w:r>
        <w:rPr>
          <w:rFonts w:ascii="仿宋" w:eastAsia="仿宋" w:cs="宋体" w:hint="eastAsia"/>
          <w:color w:val="auto"/>
          <w:kern w:val="0"/>
          <w:sz w:val="32"/>
          <w:szCs w:val="32"/>
        </w:rPr>
        <w:t>。其中：公务员</w:t>
      </w:r>
      <w:r>
        <w:rPr>
          <w:rFonts w:ascii="仿宋" w:eastAsia="仿宋" w:cs="宋体" w:hint="eastAsia"/>
          <w:color w:val="auto"/>
          <w:kern w:val="0"/>
          <w:sz w:val="32"/>
          <w:szCs w:val="32"/>
          <w:lang w:val="en-US" w:eastAsia="zh-CN"/>
        </w:rPr>
        <w:t>17</w:t>
      </w:r>
      <w:r>
        <w:rPr>
          <w:rFonts w:ascii="仿宋" w:eastAsia="仿宋" w:cs="宋体" w:hint="eastAsia"/>
          <w:color w:val="auto"/>
          <w:kern w:val="0"/>
          <w:sz w:val="32"/>
          <w:szCs w:val="32"/>
          <w:lang w:eastAsia="zh-CN"/>
        </w:rPr>
        <w:t>人</w:t>
      </w:r>
      <w:r>
        <w:rPr>
          <w:rFonts w:ascii="仿宋" w:eastAsia="仿宋" w:cs="宋体" w:hint="eastAsia"/>
          <w:color w:val="auto"/>
          <w:kern w:val="0"/>
          <w:sz w:val="32"/>
          <w:szCs w:val="32"/>
        </w:rPr>
        <w:t>，行政工勤5</w:t>
      </w:r>
      <w:r>
        <w:rPr>
          <w:rFonts w:ascii="仿宋" w:eastAsia="仿宋" w:cs="宋体" w:hint="eastAsia"/>
          <w:color w:val="auto"/>
          <w:kern w:val="0"/>
          <w:sz w:val="32"/>
          <w:szCs w:val="32"/>
          <w:lang w:eastAsia="zh-CN"/>
        </w:rPr>
        <w:t>人</w:t>
      </w:r>
      <w:r>
        <w:rPr>
          <w:rFonts w:ascii="仿宋" w:eastAsia="仿宋" w:cs="宋体" w:hint="eastAsia"/>
          <w:color w:val="auto"/>
          <w:kern w:val="0"/>
          <w:sz w:val="32"/>
          <w:szCs w:val="32"/>
        </w:rPr>
        <w:t>，其他事业人员</w:t>
      </w:r>
      <w:r>
        <w:rPr>
          <w:rFonts w:ascii="仿宋" w:eastAsia="仿宋" w:cs="宋体" w:hint="eastAsia"/>
          <w:color w:val="auto"/>
          <w:kern w:val="0"/>
          <w:sz w:val="32"/>
          <w:szCs w:val="32"/>
          <w:lang w:val="en-US" w:eastAsia="zh-CN"/>
        </w:rPr>
        <w:t>6</w:t>
      </w:r>
      <w:r>
        <w:rPr>
          <w:rFonts w:ascii="仿宋" w:eastAsia="仿宋" w:cs="宋体" w:hint="eastAsia"/>
          <w:color w:val="auto"/>
          <w:kern w:val="0"/>
          <w:sz w:val="32"/>
          <w:szCs w:val="32"/>
          <w:lang w:eastAsia="zh-CN"/>
        </w:rPr>
        <w:t>人</w:t>
      </w:r>
      <w:r>
        <w:rPr>
          <w:rFonts w:ascii="仿宋" w:eastAsia="仿宋" w:cs="宋体" w:hint="eastAsia"/>
          <w:color w:val="auto"/>
          <w:kern w:val="0"/>
          <w:sz w:val="32"/>
          <w:szCs w:val="32"/>
        </w:rPr>
        <w:t>。退休人员2</w:t>
      </w:r>
      <w:r>
        <w:rPr>
          <w:rFonts w:ascii="仿宋" w:eastAsia="仿宋" w:cs="宋体" w:hint="eastAsia"/>
          <w:color w:val="auto"/>
          <w:kern w:val="0"/>
          <w:sz w:val="32"/>
          <w:szCs w:val="32"/>
          <w:lang w:val="en-US" w:eastAsia="zh-CN"/>
        </w:rPr>
        <w:t>8</w:t>
      </w:r>
      <w:r>
        <w:rPr>
          <w:rFonts w:ascii="仿宋" w:eastAsia="仿宋" w:cs="宋体" w:hint="eastAsia"/>
          <w:color w:val="auto"/>
          <w:kern w:val="0"/>
          <w:sz w:val="32"/>
          <w:szCs w:val="32"/>
        </w:rPr>
        <w:t>人。</w:t>
      </w:r>
    </w:p>
    <w:p>
      <w:pPr>
        <w:pStyle w:val="35"/>
        <w:rPr>
          <w:rFonts w:ascii="仿宋" w:eastAsia="仿宋" w:cs="宋体" w:hint="eastAsia"/>
          <w:color w:val="auto"/>
          <w:kern w:val="0"/>
          <w:sz w:val="32"/>
          <w:szCs w:val="32"/>
        </w:rPr>
      </w:pPr>
    </w:p>
    <w:p>
      <w:pPr>
        <w:rPr>
          <w:rFonts w:ascii="仿宋" w:eastAsia="仿宋" w:cs="宋体" w:hint="eastAsia"/>
          <w:color w:val="auto"/>
          <w:kern w:val="0"/>
          <w:sz w:val="32"/>
          <w:szCs w:val="32"/>
        </w:rPr>
      </w:pPr>
    </w:p>
    <w:p>
      <w:pPr>
        <w:pStyle w:val="35"/>
        <w:rPr>
          <w:rFonts w:ascii="仿宋" w:eastAsia="仿宋" w:cs="宋体" w:hint="eastAsia"/>
          <w:color w:val="auto"/>
          <w:kern w:val="0"/>
          <w:sz w:val="32"/>
          <w:szCs w:val="32"/>
        </w:rPr>
      </w:pPr>
    </w:p>
    <w:p>
      <w:pPr>
        <w:rPr>
          <w:rFonts w:ascii="仿宋" w:eastAsia="仿宋" w:cs="宋体" w:hint="eastAsia"/>
          <w:color w:val="auto"/>
          <w:kern w:val="0"/>
          <w:sz w:val="32"/>
          <w:szCs w:val="32"/>
        </w:rPr>
      </w:pPr>
    </w:p>
    <w:p>
      <w:pPr>
        <w:pStyle w:val="35"/>
        <w:rPr>
          <w:rFonts w:ascii="仿宋" w:eastAsia="仿宋" w:cs="宋体" w:hint="eastAsia"/>
          <w:color w:val="auto"/>
          <w:kern w:val="0"/>
          <w:sz w:val="32"/>
          <w:szCs w:val="32"/>
        </w:rPr>
      </w:pPr>
    </w:p>
    <w:p>
      <w:pPr>
        <w:rPr>
          <w:rFonts w:ascii="仿宋" w:eastAsia="仿宋" w:cs="宋体" w:hint="eastAsia"/>
          <w:color w:val="auto"/>
          <w:kern w:val="0"/>
          <w:sz w:val="32"/>
          <w:szCs w:val="32"/>
        </w:rPr>
      </w:pPr>
    </w:p>
    <w:p>
      <w:pPr>
        <w:pStyle w:val="35"/>
        <w:rPr>
          <w:rFonts w:ascii="仿宋" w:eastAsia="仿宋" w:cs="宋体" w:hint="eastAsia"/>
          <w:color w:val="auto"/>
          <w:kern w:val="0"/>
          <w:sz w:val="32"/>
          <w:szCs w:val="32"/>
        </w:rPr>
      </w:pPr>
    </w:p>
    <w:p>
      <w:pPr>
        <w:rPr>
          <w:rFonts w:ascii="仿宋" w:eastAsia="仿宋" w:cs="宋体" w:hint="eastAsia"/>
          <w:color w:val="auto"/>
          <w:kern w:val="0"/>
          <w:sz w:val="32"/>
          <w:szCs w:val="32"/>
        </w:rPr>
      </w:pPr>
    </w:p>
    <w:p>
      <w:pPr>
        <w:pStyle w:val="35"/>
        <w:rPr>
          <w:rFonts w:ascii="仿宋" w:eastAsia="仿宋" w:cs="宋体" w:hint="eastAsia"/>
          <w:color w:val="auto"/>
          <w:kern w:val="0"/>
          <w:sz w:val="32"/>
          <w:szCs w:val="32"/>
        </w:rPr>
      </w:pPr>
    </w:p>
    <w:p>
      <w:pPr>
        <w:rPr>
          <w:rFonts w:hint="eastAsia"/>
        </w:rPr>
      </w:pPr>
    </w:p>
    <w:p>
      <w:pPr>
        <w:pStyle w:val="1"/>
        <w:ind w:right="440"/>
        <w:jc w:val="center"/>
        <w:rPr>
          <w:rStyle w:val="1Char"/>
          <w:rFonts w:ascii="黑体" w:eastAsia="黑体"/>
          <w:b w:val="0"/>
          <w:bCs/>
          <w:color w:val="auto"/>
          <w:highlight w:val="auto"/>
        </w:rPr>
      </w:pPr>
      <w:bookmarkStart w:id="27" w:name="_Toc2756"/>
      <w:r>
        <w:rPr>
          <w:rFonts w:ascii="黑体" w:eastAsia="黑体" w:hint="eastAsia"/>
          <w:b w:val="0"/>
          <w:bCs/>
          <w:color w:val="auto"/>
          <w:highlight w:val="auto"/>
        </w:rPr>
        <w:t xml:space="preserve">第二部分 </w:t>
      </w:r>
      <w:r>
        <w:rPr>
          <w:rFonts w:ascii="黑体" w:eastAsia="黑体" w:hint="eastAsia"/>
          <w:b w:val="0"/>
          <w:bCs/>
          <w:color w:val="auto"/>
          <w:lang w:val="en-US" w:eastAsia="zh-CN"/>
          <w:highlight w:val="auto"/>
        </w:rPr>
        <w:t>2022年</w:t>
      </w:r>
      <w:r>
        <w:rPr>
          <w:rStyle w:val="1Char"/>
          <w:rFonts w:ascii="黑体" w:eastAsia="黑体" w:hint="eastAsia"/>
          <w:b w:val="0"/>
          <w:bCs/>
          <w:color w:val="auto"/>
          <w:highlight w:val="auto"/>
        </w:rPr>
        <w:t>部门决算情况说明</w:t>
      </w:r>
      <w:bookmarkEnd w:id="25"/>
      <w:bookmarkEnd w:id="26"/>
      <w:bookmarkEnd w:id="27"/>
    </w:p>
    <w:p>
      <w:pPr>
        <w:rPr>
          <w:color w:val="auto"/>
          <w:highlight w:val="auto"/>
        </w:rPr>
      </w:pPr>
    </w:p>
    <w:p>
      <w:pPr>
        <w:pStyle w:val="31"/>
        <w:numPr>
          <w:ilvl w:val="0"/>
          <w:numId w:val="2"/>
        </w:numPr>
        <w:spacing w:line="600" w:lineRule="exact"/>
        <w:ind w:firstLineChars="0"/>
        <w:outlineLvl w:val="1"/>
        <w:rPr>
          <w:rStyle w:val="2Char"/>
          <w:rFonts w:ascii="黑体" w:eastAsia="黑体"/>
          <w:b w:val="0"/>
          <w:color w:val="auto"/>
          <w:highlight w:val="auto"/>
        </w:rPr>
      </w:pPr>
      <w:bookmarkStart w:id="28" w:name="_Toc15396603"/>
      <w:bookmarkStart w:id="29" w:name="_Toc15377205"/>
      <w:r>
        <w:rPr>
          <w:rFonts w:ascii="黑体" w:eastAsia="黑体" w:hint="eastAsia"/>
          <w:color w:val="auto"/>
          <w:sz w:val="32"/>
          <w:szCs w:val="32"/>
          <w:highlight w:val="auto"/>
        </w:rPr>
        <w:t>收</w:t>
      </w:r>
      <w:r>
        <w:rPr>
          <w:rStyle w:val="2Char"/>
          <w:rFonts w:ascii="黑体" w:eastAsia="黑体" w:hint="eastAsia"/>
          <w:b w:val="0"/>
          <w:color w:val="auto"/>
          <w:highlight w:val="auto"/>
        </w:rPr>
        <w:t>入支出决算总体情况说明</w:t>
      </w:r>
      <w:bookmarkEnd w:id="28"/>
      <w:bookmarkEnd w:id="29"/>
    </w:p>
    <w:p>
      <w:pPr>
        <w:spacing w:line="60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202</w:t>
      </w:r>
      <w:r>
        <w:rPr>
          <w:rFonts w:ascii="仿宋_GB2312" w:eastAsia="仿宋_GB2312" w:hint="eastAsia"/>
          <w:color w:val="auto"/>
          <w:sz w:val="32"/>
          <w:szCs w:val="32"/>
          <w:lang w:val="en-US" w:eastAsia="zh-CN"/>
        </w:rPr>
        <w:t>2</w:t>
      </w:r>
      <w:r>
        <w:rPr>
          <w:rFonts w:ascii="仿宋_GB2312" w:eastAsia="仿宋_GB2312" w:hint="eastAsia"/>
          <w:color w:val="auto"/>
          <w:sz w:val="32"/>
          <w:szCs w:val="32"/>
        </w:rPr>
        <w:t>年收入总计</w:t>
      </w:r>
      <w:r>
        <w:rPr>
          <w:rFonts w:ascii="仿宋_GB2312" w:eastAsia="仿宋_GB2312" w:hint="eastAsia"/>
          <w:color w:val="auto"/>
          <w:sz w:val="32"/>
          <w:szCs w:val="32"/>
          <w:lang w:val="en-US" w:eastAsia="zh-CN"/>
        </w:rPr>
        <w:t>935.21</w:t>
      </w:r>
      <w:r>
        <w:rPr>
          <w:rFonts w:ascii="仿宋_GB2312" w:eastAsia="仿宋_GB2312" w:hint="eastAsia"/>
          <w:color w:val="auto"/>
          <w:sz w:val="32"/>
          <w:szCs w:val="32"/>
        </w:rPr>
        <w:t>万元，与202</w:t>
      </w:r>
      <w:r>
        <w:rPr>
          <w:rFonts w:ascii="仿宋_GB2312" w:eastAsia="仿宋_GB2312" w:hint="eastAsia"/>
          <w:color w:val="auto"/>
          <w:sz w:val="32"/>
          <w:szCs w:val="32"/>
          <w:lang w:val="en-US" w:eastAsia="zh-CN"/>
        </w:rPr>
        <w:t>1</w:t>
      </w:r>
      <w:r>
        <w:rPr>
          <w:rFonts w:ascii="仿宋_GB2312" w:eastAsia="仿宋_GB2312" w:hint="eastAsia"/>
          <w:color w:val="auto"/>
          <w:sz w:val="32"/>
          <w:szCs w:val="32"/>
        </w:rPr>
        <w:t>年相比，</w:t>
      </w:r>
      <w:r>
        <w:rPr>
          <w:rFonts w:ascii="仿宋_GB2312" w:eastAsia="仿宋_GB2312" w:hint="eastAsia"/>
          <w:color w:val="auto"/>
          <w:sz w:val="32"/>
          <w:szCs w:val="32"/>
          <w:lang w:val="en-US" w:eastAsia="zh-CN"/>
        </w:rPr>
        <w:t>减少50.68</w:t>
      </w:r>
      <w:r>
        <w:rPr>
          <w:rFonts w:ascii="仿宋_GB2312" w:eastAsia="仿宋_GB2312" w:hint="eastAsia"/>
          <w:color w:val="auto"/>
          <w:sz w:val="32"/>
          <w:szCs w:val="32"/>
        </w:rPr>
        <w:t>万元，</w:t>
      </w:r>
      <w:r>
        <w:rPr>
          <w:rFonts w:ascii="仿宋_GB2312" w:eastAsia="仿宋_GB2312" w:hint="eastAsia"/>
          <w:color w:val="auto"/>
          <w:sz w:val="32"/>
          <w:szCs w:val="32"/>
          <w:lang w:val="en-US" w:eastAsia="zh-CN"/>
        </w:rPr>
        <w:t>减少5.14</w:t>
      </w:r>
      <w:r>
        <w:rPr>
          <w:rFonts w:ascii="仿宋_GB2312" w:eastAsia="仿宋_GB2312" w:hint="eastAsia"/>
          <w:color w:val="auto"/>
          <w:sz w:val="32"/>
          <w:szCs w:val="32"/>
        </w:rPr>
        <w:t>%。主要变动</w:t>
      </w:r>
      <w:r>
        <w:rPr>
          <w:rFonts w:ascii="仿宋_GB2312" w:eastAsia="仿宋_GB2312" w:hint="eastAsia"/>
          <w:color w:val="auto"/>
          <w:sz w:val="32"/>
          <w:szCs w:val="32"/>
          <w:lang w:eastAsia="zh-CN"/>
        </w:rPr>
        <w:t>原因</w:t>
      </w:r>
      <w:r>
        <w:rPr>
          <w:rFonts w:ascii="仿宋_GB2312" w:eastAsia="仿宋_GB2312" w:hint="eastAsia"/>
          <w:color w:val="auto"/>
          <w:sz w:val="32"/>
          <w:szCs w:val="32"/>
          <w:lang w:val="en-US" w:eastAsia="zh-CN"/>
        </w:rPr>
        <w:t>行政事业数据分开报送，收入支出减少</w:t>
      </w:r>
      <w:r>
        <w:rPr>
          <w:rFonts w:ascii="仿宋_GB2312" w:eastAsia="仿宋_GB2312" w:hint="eastAsia"/>
          <w:color w:val="auto"/>
          <w:sz w:val="32"/>
          <w:szCs w:val="32"/>
        </w:rPr>
        <w:t>。支出总计</w:t>
      </w:r>
      <w:r>
        <w:rPr>
          <w:rFonts w:ascii="仿宋_GB2312" w:eastAsia="仿宋_GB2312" w:hint="eastAsia"/>
          <w:color w:val="auto"/>
          <w:sz w:val="32"/>
          <w:szCs w:val="32"/>
          <w:lang w:val="en-US" w:eastAsia="zh-CN"/>
        </w:rPr>
        <w:t>973.41</w:t>
      </w:r>
      <w:r>
        <w:rPr>
          <w:rFonts w:ascii="仿宋_GB2312" w:eastAsia="仿宋_GB2312" w:hint="eastAsia"/>
          <w:color w:val="auto"/>
          <w:sz w:val="32"/>
          <w:szCs w:val="32"/>
        </w:rPr>
        <w:t>万元，与202</w:t>
      </w:r>
      <w:r>
        <w:rPr>
          <w:rFonts w:ascii="仿宋_GB2312" w:eastAsia="仿宋_GB2312" w:hint="eastAsia"/>
          <w:color w:val="auto"/>
          <w:sz w:val="32"/>
          <w:szCs w:val="32"/>
          <w:lang w:val="en-US" w:eastAsia="zh-CN"/>
        </w:rPr>
        <w:t>1</w:t>
      </w:r>
      <w:r>
        <w:rPr>
          <w:rFonts w:ascii="仿宋_GB2312" w:eastAsia="仿宋_GB2312" w:hint="eastAsia"/>
          <w:color w:val="auto"/>
          <w:sz w:val="32"/>
          <w:szCs w:val="32"/>
        </w:rPr>
        <w:t>年相比，</w:t>
      </w:r>
      <w:r>
        <w:rPr>
          <w:rFonts w:ascii="仿宋_GB2312" w:eastAsia="仿宋_GB2312" w:hint="eastAsia"/>
          <w:color w:val="auto"/>
          <w:sz w:val="32"/>
          <w:szCs w:val="32"/>
          <w:lang w:val="en-US" w:eastAsia="zh-CN"/>
        </w:rPr>
        <w:t>减少51.23</w:t>
      </w:r>
      <w:r>
        <w:rPr>
          <w:rFonts w:ascii="仿宋_GB2312" w:eastAsia="仿宋_GB2312" w:hint="eastAsia"/>
          <w:color w:val="auto"/>
          <w:sz w:val="32"/>
          <w:szCs w:val="32"/>
        </w:rPr>
        <w:t>万元，</w:t>
      </w:r>
      <w:r>
        <w:rPr>
          <w:rFonts w:ascii="仿宋_GB2312" w:eastAsia="仿宋_GB2312" w:hint="eastAsia"/>
          <w:color w:val="auto"/>
          <w:sz w:val="32"/>
          <w:szCs w:val="32"/>
          <w:lang w:val="en-US" w:eastAsia="zh-CN"/>
        </w:rPr>
        <w:t>减少5</w:t>
      </w:r>
      <w:r>
        <w:rPr>
          <w:rFonts w:ascii="仿宋_GB2312" w:eastAsia="仿宋_GB2312" w:hint="eastAsia"/>
          <w:color w:val="auto"/>
          <w:sz w:val="32"/>
          <w:szCs w:val="32"/>
        </w:rPr>
        <w:t>%，主要变动</w:t>
      </w:r>
      <w:r>
        <w:rPr>
          <w:rFonts w:ascii="仿宋_GB2312" w:eastAsia="仿宋_GB2312" w:hint="eastAsia"/>
          <w:color w:val="auto"/>
          <w:sz w:val="32"/>
          <w:szCs w:val="32"/>
          <w:lang w:eastAsia="zh-CN"/>
        </w:rPr>
        <w:t>原因</w:t>
      </w:r>
      <w:r>
        <w:rPr>
          <w:rFonts w:ascii="仿宋_GB2312" w:eastAsia="仿宋_GB2312" w:hint="eastAsia"/>
          <w:color w:val="auto"/>
          <w:sz w:val="32"/>
          <w:szCs w:val="32"/>
          <w:lang w:val="en-US" w:eastAsia="zh-CN"/>
        </w:rPr>
        <w:t>行政事业数据分开报送，收入支出减少</w:t>
      </w:r>
      <w:r>
        <w:rPr>
          <w:rFonts w:ascii="仿宋_GB2312" w:eastAsia="仿宋_GB2312" w:hint="eastAsia"/>
          <w:color w:val="auto"/>
          <w:sz w:val="32"/>
          <w:szCs w:val="32"/>
        </w:rPr>
        <w:t>。</w:t>
      </w:r>
    </w:p>
    <w:p>
      <w:pPr>
        <w:pStyle w:val="35"/>
        <w:rPr>
          <w:rFonts w:eastAsia="仿宋_GB2312" w:hint="eastAsia"/>
          <w:lang w:eastAsia="zh-CN"/>
        </w:rPr>
      </w:pPr>
      <w:r>
        <w:rPr>
          <w:sz w:val="32"/>
        </w:rPr>
        <mc:AlternateContent>
          <mc:Choice Requires="wps">
            <w:drawing>
              <wp:anchor distT="0" distB="0" distL="114298" distR="114298" simplePos="0" relativeHeight="37" behindDoc="0" locked="0" layoutInCell="1" hidden="0" allowOverlap="1">
                <wp:simplePos x="0" y="0"/>
                <wp:positionH relativeFrom="column">
                  <wp:posOffset>3259454</wp:posOffset>
                </wp:positionH>
                <wp:positionV relativeFrom="paragraph">
                  <wp:posOffset>608965</wp:posOffset>
                </wp:positionV>
                <wp:extent cx="908049" cy="304800"/>
                <wp:effectExtent l="0" t="0" r="0" b="0"/>
                <wp:wrapNone/>
                <wp:docPr id="7" name="文本框 3"/>
                <wp:cNvGraphicFramePr>
                  <a:graphicFrameLocks noChangeAspect="0"/>
                </wp:cNvGraphicFramePr>
                <a:graphic>
                  <a:graphicData uri="http://schemas.microsoft.com/office/word/2010/wordprocessingShape">
                    <wps:wsp>
                      <wps:cNvSpPr/>
                      <wps:spPr>
                        <a:xfrm rot="0">
                          <a:off x="0" y="0"/>
                          <a:ext cx="908049" cy="304800"/>
                        </a:xfrm>
                        <a:prstGeom prst="rect"/>
                        <a:solidFill>
                          <a:srgbClr val="FFFFFF"/>
                        </a:solidFill>
                        <a:ln w="6350" cmpd="sng" cap="flat">
                          <a:noFill/>
                          <a:prstDash val="solid"/>
                          <a:round/>
                        </a:ln>
                      </wps:spPr>
                      <wps:txbx id="8">
                        <w:txbxContent>
                          <w:p>
                            <w:pPr>
                              <w:ind w:left="150" w:hangingChars="100" w:hanging="150"/>
                              <w:rPr>
                                <w:rFonts w:eastAsia="宋体"/>
                                <w:lang w:val="en-US" w:eastAsia="zh-CN"/>
                              </w:rPr>
                            </w:pPr>
                            <w:r>
                              <w:rPr>
                                <w:rFonts w:hint="eastAsia"/>
                                <w:sz w:val="15"/>
                                <w:szCs w:val="15"/>
                                <w:lang w:val="en-US" w:eastAsia="zh-CN"/>
                              </w:rPr>
                              <w:t>1024.64 973.41</w:t>
                            </w:r>
                            <w:r>
                              <w:rPr>
                                <w:rFonts w:hint="eastAsia"/>
                                <w:lang w:val="en-US" w:eastAsia="zh-CN"/>
                              </w:rPr>
                              <w:t xml:space="preserve"> 973.419999999999797973.41 </w:t>
                            </w:r>
                          </w:p>
                        </w:txbxContent>
                      </wps:txbx>
                      <wps:bodyPr vert="horz" wrap="square" lIns="91440" tIns="45720" rIns="91440" bIns="45720" anchor="t" anchorCtr="0" upright="0">
                        <a:noAutofit/>
                      </wps:bodyPr>
                    </wps:wsp>
                  </a:graphicData>
                </a:graphic>
              </wp:anchor>
            </w:drawing>
          </mc:Choice>
          <mc:Fallback>
            <w:pict>
              <v:shape type="#_x0000_t202" id="文本框 3 9" o:spid="_x0000_s9" fillcolor="#FFFFFF" stroked="f" strokeweight="0.5pt" style="position:absolute;margin-left:256.65pt;margin-top:47.95pt;width:71.49999pt;height:24.000004pt;z-index:37;mso-position-horizontal:absolute;mso-position-vertical:absolute;mso-wrap-distance-left:8.999863pt;mso-wrap-distance-right:8.999863pt;mso-wrap-style:square;">
                <v:stroke color="#000000"/>
                <v:textbox id="848" inset="2.54mm,1.27mm,2.54mm,1.27mm" o:insetmode="custom" style="layout-flow:horizontal;v-text-anchor:top;">
                  <w:txbxContent>
                    <w:p>
                      <w:pPr>
                        <w:ind w:left="150" w:hangingChars="100" w:hanging="150"/>
                        <w:rPr>
                          <w:rFonts w:eastAsia="宋体"/>
                          <w:lang w:val="en-US" w:eastAsia="zh-CN"/>
                        </w:rPr>
                      </w:pPr>
                      <w:r>
                        <w:rPr>
                          <w:rFonts w:hint="eastAsia"/>
                          <w:sz w:val="15"/>
                          <w:szCs w:val="15"/>
                          <w:lang w:val="en-US" w:eastAsia="zh-CN"/>
                        </w:rPr>
                        <w:t>1024.64 973.41</w:t>
                      </w:r>
                      <w:r>
                        <w:rPr>
                          <w:rFonts w:hint="eastAsia"/>
                          <w:lang w:val="en-US" w:eastAsia="zh-CN"/>
                        </w:rPr>
                        <w:t xml:space="preserve"> 973.419999999999797973.41 </w:t>
                      </w:r>
                    </w:p>
                  </w:txbxContent>
                </v:textbox>
              </v:shape>
            </w:pict>
          </mc:Fallback>
        </mc:AlternateContent>
      </w:r>
      <w:r>
        <w:rPr>
          <w:sz w:val="32"/>
        </w:rPr>
        <mc:AlternateContent>
          <mc:Choice Requires="wps">
            <w:drawing>
              <wp:anchor distT="0" distB="0" distL="114298" distR="114298" simplePos="0" relativeHeight="35" behindDoc="0" locked="0" layoutInCell="1" hidden="0" allowOverlap="1">
                <wp:simplePos x="0" y="0"/>
                <wp:positionH relativeFrom="column">
                  <wp:posOffset>868680</wp:posOffset>
                </wp:positionH>
                <wp:positionV relativeFrom="paragraph">
                  <wp:posOffset>647700</wp:posOffset>
                </wp:positionV>
                <wp:extent cx="939800" cy="368299"/>
                <wp:effectExtent l="0" t="0" r="0" b="0"/>
                <wp:wrapNone/>
                <wp:docPr id="10" name="文本框 2"/>
                <wp:cNvGraphicFramePr>
                  <a:graphicFrameLocks noChangeAspect="0"/>
                </wp:cNvGraphicFramePr>
                <a:graphic>
                  <a:graphicData uri="http://schemas.microsoft.com/office/word/2010/wordprocessingShape">
                    <wps:wsp>
                      <wps:cNvSpPr/>
                      <wps:spPr>
                        <a:xfrm rot="0">
                          <a:off x="0" y="0"/>
                          <a:ext cx="939800" cy="368299"/>
                        </a:xfrm>
                        <a:prstGeom prst="rect"/>
                        <a:noFill/>
                        <a:ln w="6350" cmpd="sng" cap="flat">
                          <a:noFill/>
                          <a:prstDash val="solid"/>
                          <a:round/>
                        </a:ln>
                      </wps:spPr>
                      <wps:txbx id="11">
                        <w:txbxContent>
                          <w:p>
                            <w:pPr>
                              <w:rPr>
                                <w:rFonts w:eastAsia="宋体"/>
                                <w:sz w:val="15"/>
                                <w:szCs w:val="15"/>
                                <w:lang w:val="en-US" w:eastAsia="zh-CN"/>
                              </w:rPr>
                            </w:pPr>
                            <w:r>
                              <w:rPr>
                                <w:rFonts w:hint="eastAsia"/>
                                <w:sz w:val="15"/>
                                <w:szCs w:val="15"/>
                                <w:lang w:val="en-US" w:eastAsia="zh-CN"/>
                              </w:rPr>
                              <w:t>985.89    935.21</w:t>
                            </w:r>
                          </w:p>
                        </w:txbxContent>
                      </wps:txbx>
                      <wps:bodyPr vert="horz" wrap="square" lIns="91440" tIns="45720" rIns="91440" bIns="45720" anchor="t" anchorCtr="0" upright="0">
                        <a:noAutofit/>
                      </wps:bodyPr>
                    </wps:wsp>
                  </a:graphicData>
                </a:graphic>
              </wp:anchor>
            </w:drawing>
          </mc:Choice>
          <mc:Fallback>
            <w:pict>
              <v:shape type="#_x0000_t202" id="文本框 2 12" o:spid="_x0000_s12" filled="f" stroked="f" strokeweight="0.5pt" style="position:absolute;margin-left:68.4pt;margin-top:51.0pt;width:74.00001pt;height:28.999996pt;z-index:35;mso-position-horizontal:absolute;mso-position-vertical:absolute;mso-wrap-distance-left:8.999863pt;mso-wrap-distance-right:8.999863pt;mso-wrap-style:square;">
                <v:stroke color="#000000"/>
                <v:textbox id="849" inset="2.54mm,1.27mm,2.54mm,1.27mm" o:insetmode="custom" style="layout-flow:horizontal;v-text-anchor:top;">
                  <w:txbxContent>
                    <w:p>
                      <w:pPr>
                        <w:rPr>
                          <w:rFonts w:eastAsia="宋体"/>
                          <w:sz w:val="15"/>
                          <w:szCs w:val="15"/>
                          <w:lang w:val="en-US" w:eastAsia="zh-CN"/>
                        </w:rPr>
                      </w:pPr>
                      <w:r>
                        <w:rPr>
                          <w:rFonts w:hint="eastAsia"/>
                          <w:sz w:val="15"/>
                          <w:szCs w:val="15"/>
                          <w:lang w:val="en-US" w:eastAsia="zh-CN"/>
                        </w:rPr>
                        <w:t>985.89    935.21</w:t>
                      </w:r>
                    </w:p>
                  </w:txbxContent>
                </v:textbox>
              </v:shape>
            </w:pict>
          </mc:Fallback>
        </mc:AlternateContent>
      </w:r>
      <w:r>
        <w:rPr>
          <w:rFonts w:eastAsia="仿宋_GB2312" w:hint="eastAsia"/>
          <w:lang w:eastAsia="zh-CN"/>
        </w:rPr>
        <w:drawing>
          <wp:inline distT="0" distB="0" distL="114300" distR="114300">
            <wp:extent cx="5256530" cy="2988310"/>
            <wp:effectExtent l="0" t="0" r="0" b="0"/>
            <wp:docPr id="13" name="图表 1"/>
            <wp:cNvGraphicFramePr>
              <a:graphicFrameLocks noChangeAspect="0"/>
            </wp:cNvGraphicFramePr>
            <a:graphic>
              <a:graphicData uri="http://schemas.openxmlformats.org/drawingml/2006/chart">
                <c:chart xmlns:c="http://schemas.openxmlformats.org/drawingml/2006/chart" r:id="rId9"/>
              </a:graphicData>
            </a:graphic>
          </wp:inline>
        </w:drawing>
      </w:r>
    </w:p>
    <w:p>
      <w:pPr>
        <w:spacing w:line="600" w:lineRule="exact"/>
        <w:ind w:firstLineChars="200" w:firstLine="640"/>
        <w:rPr>
          <w:rFonts w:ascii="仿宋_GB2312" w:eastAsia="仿宋_GB2312"/>
          <w:color w:val="auto"/>
          <w:sz w:val="32"/>
          <w:szCs w:val="32"/>
          <w:highlight w:val="auto"/>
        </w:rPr>
      </w:pPr>
      <w:r>
        <w:rPr>
          <w:rFonts w:ascii="仿宋" w:eastAsia="仿宋" w:hint="eastAsia"/>
          <w:color w:val="auto"/>
          <w:sz w:val="32"/>
          <w:szCs w:val="32"/>
          <w:highlight w:val="auto"/>
        </w:rPr>
        <w:t>（图</w:t>
      </w:r>
      <w:r>
        <w:rPr>
          <w:rFonts w:ascii="仿宋" w:eastAsia="仿宋"/>
          <w:color w:val="auto"/>
          <w:sz w:val="32"/>
          <w:szCs w:val="32"/>
          <w:highlight w:val="auto"/>
        </w:rPr>
        <w:t>1</w:t>
      </w:r>
      <w:r>
        <w:rPr>
          <w:rFonts w:ascii="仿宋" w:eastAsia="仿宋" w:hint="eastAsia"/>
          <w:color w:val="auto"/>
          <w:sz w:val="32"/>
          <w:szCs w:val="32"/>
          <w:highlight w:val="auto"/>
        </w:rPr>
        <w:t>：收、支决算总计变动情况图）（柱状图）</w:t>
      </w:r>
    </w:p>
    <w:p>
      <w:pPr>
        <w:pStyle w:val="31"/>
        <w:numPr>
          <w:ilvl w:val="0"/>
          <w:numId w:val="2"/>
        </w:numPr>
        <w:spacing w:line="600" w:lineRule="exact"/>
        <w:ind w:firstLineChars="0"/>
        <w:outlineLvl w:val="1"/>
        <w:rPr>
          <w:rStyle w:val="2Char"/>
          <w:rFonts w:ascii="黑体" w:eastAsia="黑体"/>
          <w:b w:val="0"/>
          <w:color w:val="auto"/>
          <w:highlight w:val="auto"/>
        </w:rPr>
      </w:pPr>
      <w:bookmarkStart w:id="30" w:name="_Toc15377206"/>
      <w:bookmarkStart w:id="31" w:name="_Toc15396604"/>
      <w:r>
        <w:rPr>
          <w:rFonts w:ascii="黑体" w:eastAsia="黑体" w:hint="eastAsia"/>
          <w:color w:val="auto"/>
          <w:sz w:val="32"/>
          <w:szCs w:val="32"/>
          <w:highlight w:val="auto"/>
        </w:rPr>
        <w:t>收</w:t>
      </w:r>
      <w:r>
        <w:rPr>
          <w:rStyle w:val="2Char"/>
          <w:rFonts w:ascii="黑体" w:eastAsia="黑体" w:hint="eastAsia"/>
          <w:b w:val="0"/>
          <w:color w:val="auto"/>
          <w:highlight w:val="auto"/>
        </w:rPr>
        <w:t>入决算情况说明</w:t>
      </w:r>
      <w:bookmarkEnd w:id="30"/>
      <w:bookmarkEnd w:id="31"/>
    </w:p>
    <w:p>
      <w:pPr>
        <w:spacing w:line="600" w:lineRule="exact"/>
        <w:ind w:firstLineChars="200" w:firstLine="640"/>
        <w:outlineLvl w:val="1"/>
        <w:rPr>
          <w:rFonts w:ascii="仿宋" w:eastAsia="仿宋"/>
          <w:color w:val="auto"/>
          <w:sz w:val="32"/>
          <w:szCs w:val="32"/>
          <w:highlight w:val="auto"/>
        </w:rPr>
      </w:pPr>
      <w:r>
        <w:rPr>
          <w:rFonts w:ascii="仿宋" w:eastAsia="仿宋"/>
          <w:color w:val="auto"/>
          <w:sz w:val="32"/>
          <w:szCs w:val="32"/>
          <w:highlight w:val="auto"/>
        </w:rPr>
        <w:t>20</w:t>
      </w:r>
      <w:r>
        <w:rPr>
          <w:rFonts w:ascii="仿宋" w:eastAsia="仿宋" w:hint="eastAsia"/>
          <w:color w:val="auto"/>
          <w:sz w:val="32"/>
          <w:szCs w:val="32"/>
          <w:lang w:val="en-US" w:eastAsia="zh-CN"/>
          <w:highlight w:val="auto"/>
        </w:rPr>
        <w:t>22</w:t>
      </w:r>
      <w:r>
        <w:rPr>
          <w:rFonts w:ascii="仿宋" w:eastAsia="仿宋" w:hint="eastAsia"/>
          <w:color w:val="auto"/>
          <w:sz w:val="32"/>
          <w:szCs w:val="32"/>
          <w:highlight w:val="auto"/>
        </w:rPr>
        <w:t>年收入合计</w:t>
      </w:r>
      <w:r>
        <w:rPr>
          <w:rFonts w:ascii="仿宋" w:eastAsia="仿宋" w:hint="eastAsia"/>
          <w:color w:val="auto"/>
          <w:sz w:val="32"/>
          <w:szCs w:val="32"/>
          <w:lang w:val="en-US" w:eastAsia="zh-CN"/>
          <w:highlight w:val="auto"/>
        </w:rPr>
        <w:t>935.21</w:t>
      </w:r>
      <w:r>
        <w:rPr>
          <w:rFonts w:ascii="仿宋" w:eastAsia="仿宋" w:hint="eastAsia"/>
          <w:color w:val="auto"/>
          <w:sz w:val="32"/>
          <w:szCs w:val="32"/>
          <w:highlight w:val="auto"/>
        </w:rPr>
        <w:t>万元，其中：一般公共预算财政拨款收入</w:t>
      </w:r>
      <w:r>
        <w:rPr>
          <w:rFonts w:ascii="仿宋" w:eastAsia="仿宋" w:hint="eastAsia"/>
          <w:color w:val="auto"/>
          <w:sz w:val="32"/>
          <w:szCs w:val="32"/>
          <w:lang w:val="en-US" w:eastAsia="zh-CN"/>
          <w:highlight w:val="auto"/>
        </w:rPr>
        <w:t>935.21</w:t>
      </w:r>
      <w:r>
        <w:rPr>
          <w:rFonts w:ascii="仿宋" w:eastAsia="仿宋" w:hint="eastAsia"/>
          <w:color w:val="auto"/>
          <w:sz w:val="32"/>
          <w:szCs w:val="32"/>
          <w:highlight w:val="auto"/>
        </w:rPr>
        <w:t>万元，占</w:t>
      </w:r>
      <w:r>
        <w:rPr>
          <w:rFonts w:ascii="仿宋" w:eastAsia="仿宋" w:hint="eastAsia"/>
          <w:color w:val="auto"/>
          <w:sz w:val="32"/>
          <w:szCs w:val="32"/>
          <w:lang w:val="en-US" w:eastAsia="zh-CN"/>
          <w:highlight w:val="auto"/>
        </w:rPr>
        <w:t>100</w:t>
      </w:r>
      <w:r>
        <w:rPr>
          <w:rFonts w:ascii="仿宋" w:eastAsia="仿宋"/>
          <w:color w:val="auto"/>
          <w:sz w:val="32"/>
          <w:szCs w:val="32"/>
          <w:highlight w:val="auto"/>
        </w:rPr>
        <w:t>%</w:t>
      </w:r>
      <w:r>
        <w:rPr>
          <w:rFonts w:ascii="仿宋" w:eastAsia="仿宋" w:hint="eastAsia"/>
          <w:color w:val="auto"/>
          <w:sz w:val="32"/>
          <w:szCs w:val="32"/>
          <w:highlight w:val="auto"/>
        </w:rPr>
        <w:t>；政府性基金预算财政拨款收入</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w:t>
      </w:r>
      <w:r>
        <w:rPr>
          <w:rFonts w:ascii="仿宋" w:eastAsia="仿宋" w:hint="eastAsia"/>
          <w:color w:val="auto"/>
          <w:sz w:val="32"/>
          <w:szCs w:val="32"/>
          <w:lang w:eastAsia="zh-CN"/>
          <w:highlight w:val="auto"/>
        </w:rPr>
        <w:t>国有资本经营预算财政拨款收入</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万元，上级补助收入</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万元，事业收入</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万元，；经营收入</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万元，附属单位上缴收入</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万元，其他收入</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w:t>
      </w:r>
    </w:p>
    <w:p>
      <w:pPr>
        <w:pStyle w:val="35"/>
        <w:rPr>
          <w:rFonts w:eastAsia="仿宋" w:hint="eastAsia"/>
          <w:lang w:eastAsia="zh-CN"/>
        </w:rPr>
      </w:pPr>
      <w:r>
        <w:rPr>
          <w:rFonts w:eastAsia="仿宋" w:hint="eastAsia"/>
          <w:lang w:eastAsia="zh-CN"/>
        </w:rPr>
        <w:drawing>
          <wp:inline distT="0" distB="0" distL="114300" distR="114300">
            <wp:extent cx="5256530" cy="2988310"/>
            <wp:effectExtent l="0" t="0" r="0" b="0"/>
            <wp:docPr id="14" name="图表 5"/>
            <wp:cNvGraphicFramePr>
              <a:graphicFrameLocks noChangeAspect="0"/>
            </wp:cNvGraphicFramePr>
            <a:graphic>
              <a:graphicData uri="http://schemas.openxmlformats.org/drawingml/2006/chart">
                <c:chart xmlns:c="http://schemas.openxmlformats.org/drawingml/2006/chart" r:id="rId10"/>
              </a:graphicData>
            </a:graphic>
          </wp:inline>
        </w:drawing>
      </w:r>
    </w:p>
    <w:p>
      <w:pPr>
        <w:pStyle w:val="31"/>
        <w:numPr>
          <w:ilvl w:val="0"/>
          <w:numId w:val="2"/>
        </w:numPr>
        <w:spacing w:line="600" w:lineRule="exact"/>
        <w:ind w:firstLineChars="0"/>
        <w:outlineLvl w:val="1"/>
        <w:rPr>
          <w:rStyle w:val="2Char"/>
          <w:rFonts w:ascii="黑体" w:eastAsia="黑体"/>
          <w:b w:val="0"/>
          <w:color w:val="auto"/>
          <w:highlight w:val="auto"/>
        </w:rPr>
      </w:pPr>
      <w:bookmarkStart w:id="32" w:name="_Toc15377207"/>
      <w:bookmarkStart w:id="33" w:name="_Toc15396605"/>
      <w:r>
        <w:rPr>
          <w:rFonts w:ascii="黑体" w:eastAsia="黑体" w:hint="eastAsia"/>
          <w:color w:val="auto"/>
          <w:sz w:val="32"/>
          <w:szCs w:val="32"/>
          <w:highlight w:val="auto"/>
        </w:rPr>
        <w:t>支</w:t>
      </w:r>
      <w:r>
        <w:rPr>
          <w:rStyle w:val="2Char"/>
          <w:rFonts w:ascii="黑体" w:eastAsia="黑体" w:hint="eastAsia"/>
          <w:b w:val="0"/>
          <w:color w:val="auto"/>
          <w:highlight w:val="auto"/>
        </w:rPr>
        <w:t>出决算情况说明</w:t>
      </w:r>
      <w:bookmarkEnd w:id="32"/>
      <w:bookmarkEnd w:id="33"/>
    </w:p>
    <w:p>
      <w:pPr>
        <w:spacing w:line="600" w:lineRule="exact"/>
        <w:ind w:firstLineChars="200" w:firstLine="640"/>
        <w:outlineLvl w:val="1"/>
        <w:rPr>
          <w:rFonts w:ascii="仿宋" w:eastAsia="仿宋"/>
          <w:color w:val="auto"/>
          <w:sz w:val="32"/>
          <w:szCs w:val="32"/>
          <w:highlight w:val="auto"/>
        </w:rPr>
      </w:pPr>
      <w:r>
        <w:rPr>
          <w:rFonts w:ascii="仿宋" w:eastAsia="仿宋"/>
          <w:color w:val="auto"/>
          <w:sz w:val="32"/>
          <w:szCs w:val="32"/>
          <w:highlight w:val="auto"/>
        </w:rPr>
        <w:t>20</w:t>
      </w:r>
      <w:r>
        <w:rPr>
          <w:rFonts w:ascii="仿宋" w:eastAsia="仿宋" w:hint="eastAsia"/>
          <w:color w:val="auto"/>
          <w:sz w:val="32"/>
          <w:szCs w:val="32"/>
          <w:lang w:val="en-US" w:eastAsia="zh-CN"/>
          <w:highlight w:val="auto"/>
        </w:rPr>
        <w:t>22</w:t>
      </w:r>
      <w:r>
        <w:rPr>
          <w:rFonts w:ascii="仿宋" w:eastAsia="仿宋" w:hint="eastAsia"/>
          <w:color w:val="auto"/>
          <w:sz w:val="32"/>
          <w:szCs w:val="32"/>
          <w:highlight w:val="auto"/>
        </w:rPr>
        <w:t>年支出合计</w:t>
      </w:r>
      <w:r>
        <w:rPr>
          <w:rFonts w:ascii="仿宋" w:eastAsia="仿宋" w:hint="eastAsia"/>
          <w:color w:val="auto"/>
          <w:sz w:val="32"/>
          <w:szCs w:val="32"/>
          <w:lang w:val="en-US" w:eastAsia="zh-CN"/>
          <w:highlight w:val="auto"/>
        </w:rPr>
        <w:t>973.41</w:t>
      </w:r>
      <w:r>
        <w:rPr>
          <w:rFonts w:ascii="仿宋" w:eastAsia="仿宋" w:hint="eastAsia"/>
          <w:color w:val="auto"/>
          <w:sz w:val="32"/>
          <w:szCs w:val="32"/>
          <w:highlight w:val="auto"/>
        </w:rPr>
        <w:t>万元，其中：基本支出</w:t>
      </w:r>
      <w:r>
        <w:rPr>
          <w:rFonts w:ascii="仿宋" w:eastAsia="仿宋" w:hint="eastAsia"/>
          <w:color w:val="auto"/>
          <w:sz w:val="32"/>
          <w:szCs w:val="32"/>
          <w:lang w:val="en-US" w:eastAsia="zh-CN"/>
          <w:highlight w:val="auto"/>
        </w:rPr>
        <w:t>865.19</w:t>
      </w:r>
      <w:r>
        <w:rPr>
          <w:rFonts w:ascii="仿宋" w:eastAsia="仿宋" w:hint="eastAsia"/>
          <w:color w:val="auto"/>
          <w:sz w:val="32"/>
          <w:szCs w:val="32"/>
          <w:highlight w:val="auto"/>
        </w:rPr>
        <w:t>万元，占</w:t>
      </w:r>
      <w:r>
        <w:rPr>
          <w:rFonts w:ascii="仿宋" w:eastAsia="仿宋" w:hint="eastAsia"/>
          <w:color w:val="auto"/>
          <w:sz w:val="32"/>
          <w:szCs w:val="32"/>
          <w:lang w:val="en-US" w:eastAsia="zh-CN"/>
          <w:highlight w:val="auto"/>
        </w:rPr>
        <w:t>88.88</w:t>
      </w:r>
      <w:r>
        <w:rPr>
          <w:rFonts w:ascii="仿宋" w:eastAsia="仿宋"/>
          <w:color w:val="auto"/>
          <w:sz w:val="32"/>
          <w:szCs w:val="32"/>
          <w:highlight w:val="auto"/>
        </w:rPr>
        <w:t>%</w:t>
      </w:r>
      <w:r>
        <w:rPr>
          <w:rFonts w:ascii="仿宋" w:eastAsia="仿宋" w:hint="eastAsia"/>
          <w:color w:val="auto"/>
          <w:sz w:val="32"/>
          <w:szCs w:val="32"/>
          <w:highlight w:val="auto"/>
        </w:rPr>
        <w:t>；项目支出</w:t>
      </w:r>
      <w:r>
        <w:rPr>
          <w:rFonts w:ascii="仿宋" w:eastAsia="仿宋" w:hint="eastAsia"/>
          <w:color w:val="auto"/>
          <w:sz w:val="32"/>
          <w:szCs w:val="32"/>
          <w:lang w:val="en-US" w:eastAsia="zh-CN"/>
          <w:highlight w:val="auto"/>
        </w:rPr>
        <w:t>108.22</w:t>
      </w:r>
      <w:r>
        <w:rPr>
          <w:rFonts w:ascii="仿宋" w:eastAsia="仿宋" w:hint="eastAsia"/>
          <w:color w:val="auto"/>
          <w:sz w:val="32"/>
          <w:szCs w:val="32"/>
          <w:highlight w:val="auto"/>
        </w:rPr>
        <w:t>万元，占</w:t>
      </w:r>
      <w:r>
        <w:rPr>
          <w:rFonts w:ascii="仿宋" w:eastAsia="仿宋" w:hint="eastAsia"/>
          <w:color w:val="auto"/>
          <w:sz w:val="32"/>
          <w:szCs w:val="32"/>
          <w:lang w:val="en-US" w:eastAsia="zh-CN"/>
          <w:highlight w:val="auto"/>
        </w:rPr>
        <w:t>11.12</w:t>
      </w:r>
      <w:r>
        <w:rPr>
          <w:rFonts w:ascii="仿宋" w:eastAsia="仿宋"/>
          <w:color w:val="auto"/>
          <w:sz w:val="32"/>
          <w:szCs w:val="32"/>
          <w:highlight w:val="auto"/>
        </w:rPr>
        <w:t>%</w:t>
      </w:r>
      <w:r>
        <w:rPr>
          <w:rFonts w:ascii="仿宋" w:eastAsia="仿宋" w:hint="eastAsia"/>
          <w:color w:val="auto"/>
          <w:sz w:val="32"/>
          <w:szCs w:val="32"/>
          <w:highlight w:val="auto"/>
        </w:rPr>
        <w:t>；上缴上级支出</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万元，占</w:t>
      </w:r>
      <w:r>
        <w:rPr>
          <w:rFonts w:ascii="仿宋" w:eastAsia="仿宋" w:hint="eastAsia"/>
          <w:color w:val="auto"/>
          <w:sz w:val="32"/>
          <w:szCs w:val="32"/>
          <w:lang w:val="en-US" w:eastAsia="zh-CN"/>
          <w:highlight w:val="auto"/>
        </w:rPr>
        <w:t>0</w:t>
      </w:r>
      <w:r>
        <w:rPr>
          <w:rFonts w:ascii="仿宋" w:eastAsia="仿宋"/>
          <w:color w:val="auto"/>
          <w:sz w:val="32"/>
          <w:szCs w:val="32"/>
          <w:highlight w:val="auto"/>
        </w:rPr>
        <w:t>%</w:t>
      </w:r>
      <w:r>
        <w:rPr>
          <w:rFonts w:ascii="仿宋" w:eastAsia="仿宋" w:hint="eastAsia"/>
          <w:color w:val="auto"/>
          <w:sz w:val="32"/>
          <w:szCs w:val="32"/>
          <w:highlight w:val="auto"/>
        </w:rPr>
        <w:t>；经营支出</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万元，占</w:t>
      </w:r>
      <w:r>
        <w:rPr>
          <w:rFonts w:ascii="仿宋" w:eastAsia="仿宋" w:hint="eastAsia"/>
          <w:color w:val="auto"/>
          <w:sz w:val="32"/>
          <w:szCs w:val="32"/>
          <w:lang w:val="en-US" w:eastAsia="zh-CN"/>
          <w:highlight w:val="auto"/>
        </w:rPr>
        <w:t>0</w:t>
      </w:r>
      <w:r>
        <w:rPr>
          <w:rFonts w:ascii="仿宋" w:eastAsia="仿宋"/>
          <w:color w:val="auto"/>
          <w:sz w:val="32"/>
          <w:szCs w:val="32"/>
          <w:highlight w:val="auto"/>
        </w:rPr>
        <w:t>%</w:t>
      </w:r>
      <w:r>
        <w:rPr>
          <w:rFonts w:ascii="仿宋" w:eastAsia="仿宋" w:hint="eastAsia"/>
          <w:color w:val="auto"/>
          <w:sz w:val="32"/>
          <w:szCs w:val="32"/>
          <w:highlight w:val="auto"/>
        </w:rPr>
        <w:t>；对附属单位补助支出</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万元，占</w:t>
      </w:r>
      <w:r>
        <w:rPr>
          <w:rFonts w:ascii="仿宋" w:eastAsia="仿宋" w:hint="eastAsia"/>
          <w:color w:val="auto"/>
          <w:sz w:val="32"/>
          <w:szCs w:val="32"/>
          <w:lang w:val="en-US" w:eastAsia="zh-CN"/>
          <w:highlight w:val="auto"/>
        </w:rPr>
        <w:t>0</w:t>
      </w:r>
      <w:r>
        <w:rPr>
          <w:rFonts w:ascii="仿宋" w:eastAsia="仿宋"/>
          <w:color w:val="auto"/>
          <w:sz w:val="32"/>
          <w:szCs w:val="32"/>
          <w:highlight w:val="auto"/>
        </w:rPr>
        <w:t>%</w:t>
      </w:r>
      <w:r>
        <w:rPr>
          <w:rFonts w:ascii="仿宋" w:eastAsia="仿宋" w:hint="eastAsia"/>
          <w:color w:val="auto"/>
          <w:sz w:val="32"/>
          <w:szCs w:val="32"/>
          <w:highlight w:val="auto"/>
        </w:rPr>
        <w:t>。</w:t>
      </w:r>
    </w:p>
    <w:p>
      <w:pPr>
        <w:rPr>
          <w:rFonts w:eastAsia="仿宋" w:hint="eastAsia"/>
          <w:lang w:eastAsia="zh-CN"/>
        </w:rPr>
      </w:pPr>
      <w:r>
        <w:rPr>
          <w:rFonts w:eastAsia="仿宋" w:hint="eastAsia"/>
          <w:lang w:eastAsia="zh-CN"/>
        </w:rPr>
        <w:drawing>
          <wp:inline distT="0" distB="0" distL="114300" distR="114300">
            <wp:extent cx="5256530" cy="2988310"/>
            <wp:effectExtent l="0" t="0" r="0" b="0"/>
            <wp:docPr id="15" name="图表 7"/>
            <wp:cNvGraphicFramePr>
              <a:graphicFrameLocks noChangeAspect="0"/>
            </wp:cNvGraphicFramePr>
            <a:graphic>
              <a:graphicData uri="http://schemas.openxmlformats.org/drawingml/2006/chart">
                <c:chart xmlns:c="http://schemas.openxmlformats.org/drawingml/2006/chart" r:id="rId11"/>
              </a:graphicData>
            </a:graphic>
          </wp:inline>
        </w:drawing>
      </w:r>
    </w:p>
    <w:p>
      <w:pPr>
        <w:spacing w:line="600" w:lineRule="exact"/>
        <w:ind w:firstLineChars="200" w:firstLine="640"/>
        <w:rPr>
          <w:rFonts w:ascii="仿宋_GB2312" w:eastAsia="仿宋_GB2312"/>
          <w:color w:val="auto"/>
          <w:sz w:val="32"/>
          <w:szCs w:val="32"/>
          <w:highlight w:val="auto"/>
        </w:rPr>
      </w:pPr>
      <w:r>
        <w:rPr>
          <w:rFonts w:ascii="仿宋" w:eastAsia="仿宋" w:hint="eastAsia"/>
          <w:color w:val="auto"/>
          <w:sz w:val="32"/>
          <w:szCs w:val="32"/>
          <w:highlight w:val="auto"/>
        </w:rPr>
        <w:t>（图3：支出决算结构图）（饼状图）</w:t>
      </w:r>
    </w:p>
    <w:p>
      <w:pPr>
        <w:spacing w:line="600" w:lineRule="exact"/>
        <w:ind w:firstLineChars="200" w:firstLine="640"/>
        <w:outlineLvl w:val="1"/>
        <w:rPr>
          <w:rStyle w:val="2Char"/>
          <w:rFonts w:ascii="黑体" w:eastAsia="黑体"/>
          <w:b w:val="0"/>
          <w:color w:val="auto"/>
          <w:highlight w:val="auto"/>
        </w:rPr>
      </w:pPr>
      <w:bookmarkStart w:id="34" w:name="_Toc15396606"/>
      <w:bookmarkStart w:id="35" w:name="_Toc15377208"/>
      <w:r>
        <w:rPr>
          <w:rFonts w:ascii="黑体" w:eastAsia="黑体" w:hint="eastAsia"/>
          <w:color w:val="auto"/>
          <w:sz w:val="32"/>
          <w:szCs w:val="32"/>
          <w:highlight w:val="auto"/>
        </w:rPr>
        <w:t>四、财</w:t>
      </w:r>
      <w:r>
        <w:rPr>
          <w:rStyle w:val="2Char"/>
          <w:rFonts w:ascii="黑体" w:eastAsia="黑体" w:hint="eastAsia"/>
          <w:b w:val="0"/>
          <w:color w:val="auto"/>
          <w:highlight w:val="auto"/>
        </w:rPr>
        <w:t>政拨款收入支出决算总体情况说明</w:t>
      </w:r>
      <w:bookmarkEnd w:id="34"/>
      <w:bookmarkEnd w:id="35"/>
    </w:p>
    <w:p>
      <w:pPr>
        <w:spacing w:line="60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202</w:t>
      </w:r>
      <w:r>
        <w:rPr>
          <w:rFonts w:ascii="仿宋_GB2312" w:eastAsia="仿宋_GB2312" w:hint="eastAsia"/>
          <w:color w:val="auto"/>
          <w:sz w:val="32"/>
          <w:szCs w:val="32"/>
          <w:lang w:val="en-US" w:eastAsia="zh-CN"/>
        </w:rPr>
        <w:t>2</w:t>
      </w:r>
      <w:r>
        <w:rPr>
          <w:rFonts w:ascii="仿宋_GB2312" w:eastAsia="仿宋_GB2312" w:hint="eastAsia"/>
          <w:color w:val="auto"/>
          <w:sz w:val="32"/>
          <w:szCs w:val="32"/>
        </w:rPr>
        <w:t>年收入总计</w:t>
      </w:r>
      <w:r>
        <w:rPr>
          <w:rFonts w:ascii="仿宋_GB2312" w:eastAsia="仿宋_GB2312" w:hint="eastAsia"/>
          <w:color w:val="auto"/>
          <w:sz w:val="32"/>
          <w:szCs w:val="32"/>
          <w:lang w:val="en-US" w:eastAsia="zh-CN"/>
        </w:rPr>
        <w:t>935.21</w:t>
      </w:r>
      <w:r>
        <w:rPr>
          <w:rFonts w:ascii="仿宋_GB2312" w:eastAsia="仿宋_GB2312" w:hint="eastAsia"/>
          <w:color w:val="auto"/>
          <w:sz w:val="32"/>
          <w:szCs w:val="32"/>
        </w:rPr>
        <w:t>万元，与202</w:t>
      </w:r>
      <w:r>
        <w:rPr>
          <w:rFonts w:ascii="仿宋_GB2312" w:eastAsia="仿宋_GB2312" w:hint="eastAsia"/>
          <w:color w:val="auto"/>
          <w:sz w:val="32"/>
          <w:szCs w:val="32"/>
          <w:lang w:val="en-US" w:eastAsia="zh-CN"/>
        </w:rPr>
        <w:t>1</w:t>
      </w:r>
      <w:r>
        <w:rPr>
          <w:rFonts w:ascii="仿宋_GB2312" w:eastAsia="仿宋_GB2312" w:hint="eastAsia"/>
          <w:color w:val="auto"/>
          <w:sz w:val="32"/>
          <w:szCs w:val="32"/>
        </w:rPr>
        <w:t>年相比，</w:t>
      </w:r>
      <w:r>
        <w:rPr>
          <w:rFonts w:ascii="仿宋_GB2312" w:eastAsia="仿宋_GB2312" w:hint="eastAsia"/>
          <w:color w:val="auto"/>
          <w:sz w:val="32"/>
          <w:szCs w:val="32"/>
          <w:lang w:val="en-US" w:eastAsia="zh-CN"/>
        </w:rPr>
        <w:t>减少50.68</w:t>
      </w:r>
      <w:r>
        <w:rPr>
          <w:rFonts w:ascii="仿宋_GB2312" w:eastAsia="仿宋_GB2312" w:hint="eastAsia"/>
          <w:color w:val="auto"/>
          <w:sz w:val="32"/>
          <w:szCs w:val="32"/>
        </w:rPr>
        <w:t>万元，</w:t>
      </w:r>
      <w:r>
        <w:rPr>
          <w:rFonts w:ascii="仿宋_GB2312" w:eastAsia="仿宋_GB2312" w:hint="eastAsia"/>
          <w:color w:val="auto"/>
          <w:sz w:val="32"/>
          <w:szCs w:val="32"/>
          <w:lang w:val="en-US" w:eastAsia="zh-CN"/>
        </w:rPr>
        <w:t>减少5.14</w:t>
      </w:r>
      <w:r>
        <w:rPr>
          <w:rFonts w:ascii="仿宋_GB2312" w:eastAsia="仿宋_GB2312" w:hint="eastAsia"/>
          <w:color w:val="auto"/>
          <w:sz w:val="32"/>
          <w:szCs w:val="32"/>
        </w:rPr>
        <w:t>%。主要变动</w:t>
      </w:r>
      <w:r>
        <w:rPr>
          <w:rFonts w:ascii="仿宋_GB2312" w:eastAsia="仿宋_GB2312" w:hint="eastAsia"/>
          <w:color w:val="auto"/>
          <w:sz w:val="32"/>
          <w:szCs w:val="32"/>
          <w:lang w:eastAsia="zh-CN"/>
        </w:rPr>
        <w:t>原因</w:t>
      </w:r>
      <w:r>
        <w:rPr>
          <w:rFonts w:ascii="仿宋_GB2312" w:eastAsia="仿宋_GB2312" w:hint="eastAsia"/>
          <w:color w:val="auto"/>
          <w:sz w:val="32"/>
          <w:szCs w:val="32"/>
          <w:lang w:val="en-US" w:eastAsia="zh-CN"/>
        </w:rPr>
        <w:t>行政事业数据分开报送，收入支出减少</w:t>
      </w:r>
      <w:r>
        <w:rPr>
          <w:rFonts w:ascii="仿宋_GB2312" w:eastAsia="仿宋_GB2312" w:hint="eastAsia"/>
          <w:color w:val="auto"/>
          <w:sz w:val="32"/>
          <w:szCs w:val="32"/>
        </w:rPr>
        <w:t>。</w:t>
      </w:r>
    </w:p>
    <w:p>
      <w:pPr>
        <w:spacing w:line="60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lang w:val="en-US" w:eastAsia="zh-CN"/>
        </w:rPr>
        <w:t>2022年</w:t>
      </w:r>
      <w:r>
        <w:rPr>
          <w:rFonts w:ascii="仿宋_GB2312" w:eastAsia="仿宋_GB2312" w:hint="eastAsia"/>
          <w:color w:val="auto"/>
          <w:sz w:val="32"/>
          <w:szCs w:val="32"/>
        </w:rPr>
        <w:t>支出总计</w:t>
      </w:r>
      <w:r>
        <w:rPr>
          <w:rFonts w:ascii="仿宋_GB2312" w:eastAsia="仿宋_GB2312" w:hint="eastAsia"/>
          <w:color w:val="auto"/>
          <w:sz w:val="32"/>
          <w:szCs w:val="32"/>
          <w:lang w:val="en-US" w:eastAsia="zh-CN"/>
        </w:rPr>
        <w:t>973.41</w:t>
      </w:r>
      <w:r>
        <w:rPr>
          <w:rFonts w:ascii="仿宋_GB2312" w:eastAsia="仿宋_GB2312" w:hint="eastAsia"/>
          <w:color w:val="auto"/>
          <w:sz w:val="32"/>
          <w:szCs w:val="32"/>
        </w:rPr>
        <w:t>万元，与202</w:t>
      </w:r>
      <w:r>
        <w:rPr>
          <w:rFonts w:ascii="仿宋_GB2312" w:eastAsia="仿宋_GB2312" w:hint="eastAsia"/>
          <w:color w:val="auto"/>
          <w:sz w:val="32"/>
          <w:szCs w:val="32"/>
          <w:lang w:val="en-US" w:eastAsia="zh-CN"/>
        </w:rPr>
        <w:t>1</w:t>
      </w:r>
      <w:r>
        <w:rPr>
          <w:rFonts w:ascii="仿宋_GB2312" w:eastAsia="仿宋_GB2312" w:hint="eastAsia"/>
          <w:color w:val="auto"/>
          <w:sz w:val="32"/>
          <w:szCs w:val="32"/>
        </w:rPr>
        <w:t>年相比，</w:t>
      </w:r>
      <w:r>
        <w:rPr>
          <w:rFonts w:ascii="仿宋_GB2312" w:eastAsia="仿宋_GB2312" w:hint="eastAsia"/>
          <w:color w:val="auto"/>
          <w:sz w:val="32"/>
          <w:szCs w:val="32"/>
          <w:lang w:val="en-US" w:eastAsia="zh-CN"/>
        </w:rPr>
        <w:t>减少51.23</w:t>
      </w:r>
      <w:r>
        <w:rPr>
          <w:rFonts w:ascii="仿宋_GB2312" w:eastAsia="仿宋_GB2312" w:hint="eastAsia"/>
          <w:color w:val="auto"/>
          <w:sz w:val="32"/>
          <w:szCs w:val="32"/>
        </w:rPr>
        <w:t>万元，</w:t>
      </w:r>
      <w:r>
        <w:rPr>
          <w:rFonts w:ascii="仿宋_GB2312" w:eastAsia="仿宋_GB2312" w:hint="eastAsia"/>
          <w:color w:val="auto"/>
          <w:sz w:val="32"/>
          <w:szCs w:val="32"/>
          <w:lang w:val="en-US" w:eastAsia="zh-CN"/>
        </w:rPr>
        <w:t>减少5</w:t>
      </w:r>
      <w:r>
        <w:rPr>
          <w:rFonts w:ascii="仿宋_GB2312" w:eastAsia="仿宋_GB2312" w:hint="eastAsia"/>
          <w:color w:val="auto"/>
          <w:sz w:val="32"/>
          <w:szCs w:val="32"/>
        </w:rPr>
        <w:t>%，主要变动</w:t>
      </w:r>
      <w:r>
        <w:rPr>
          <w:rFonts w:ascii="仿宋_GB2312" w:eastAsia="仿宋_GB2312" w:hint="eastAsia"/>
          <w:color w:val="auto"/>
          <w:sz w:val="32"/>
          <w:szCs w:val="32"/>
          <w:lang w:eastAsia="zh-CN"/>
        </w:rPr>
        <w:t>原因</w:t>
      </w:r>
      <w:r>
        <w:rPr>
          <w:rFonts w:ascii="仿宋_GB2312" w:eastAsia="仿宋_GB2312" w:hint="eastAsia"/>
          <w:color w:val="auto"/>
          <w:sz w:val="32"/>
          <w:szCs w:val="32"/>
          <w:lang w:val="en-US" w:eastAsia="zh-CN"/>
        </w:rPr>
        <w:t>行政事业数据分开报送，收入支出减少</w:t>
      </w:r>
      <w:r>
        <w:rPr>
          <w:rFonts w:ascii="仿宋_GB2312" w:eastAsia="仿宋_GB2312" w:hint="eastAsia"/>
          <w:color w:val="auto"/>
          <w:sz w:val="32"/>
          <w:szCs w:val="32"/>
        </w:rPr>
        <w:t>。</w:t>
      </w:r>
    </w:p>
    <w:p>
      <w:r>
        <w:rPr>
          <w:sz w:val="21"/>
        </w:rPr>
        <mc:AlternateContent>
          <mc:Choice Requires="wps">
            <w:drawing>
              <wp:anchor distT="0" distB="0" distL="114298" distR="114298" simplePos="0" relativeHeight="43" behindDoc="0" locked="0" layoutInCell="1" hidden="0" allowOverlap="1">
                <wp:simplePos x="0" y="0"/>
                <wp:positionH relativeFrom="column">
                  <wp:posOffset>3228339</wp:posOffset>
                </wp:positionH>
                <wp:positionV relativeFrom="paragraph">
                  <wp:posOffset>544195</wp:posOffset>
                </wp:positionV>
                <wp:extent cx="1249044" cy="285750"/>
                <wp:effectExtent l="0" t="0" r="0" b="0"/>
                <wp:wrapNone/>
                <wp:docPr id="16" name="文本框 12"/>
                <wp:cNvGraphicFramePr>
                  <a:graphicFrameLocks noChangeAspect="0"/>
                </wp:cNvGraphicFramePr>
                <a:graphic>
                  <a:graphicData uri="http://schemas.microsoft.com/office/word/2010/wordprocessingShape">
                    <wps:wsp>
                      <wps:cNvSpPr/>
                      <wps:spPr>
                        <a:xfrm rot="0">
                          <a:off x="0" y="0"/>
                          <a:ext cx="1249044" cy="285750"/>
                        </a:xfrm>
                        <a:prstGeom prst="rect"/>
                        <a:solidFill>
                          <a:srgbClr val="FFFFFF"/>
                        </a:solidFill>
                        <a:ln w="6350" cmpd="sng" cap="flat">
                          <a:noFill/>
                          <a:prstDash val="solid"/>
                          <a:round/>
                        </a:ln>
                      </wps:spPr>
                      <wps:txbx id="17">
                        <w:txbxContent>
                          <w:p>
                            <w:pPr>
                              <w:rPr>
                                <w:rFonts w:eastAsia="宋体"/>
                                <w:sz w:val="15"/>
                                <w:szCs w:val="15"/>
                                <w:lang w:val="en-US" w:eastAsia="zh-CN"/>
                              </w:rPr>
                            </w:pPr>
                            <w:r>
                              <w:rPr>
                                <w:rFonts w:hint="eastAsia"/>
                                <w:sz w:val="15"/>
                                <w:szCs w:val="15"/>
                                <w:lang w:val="en-US" w:eastAsia="zh-CN"/>
                              </w:rPr>
                              <w:t>1024.64  973.41</w:t>
                            </w:r>
                          </w:p>
                        </w:txbxContent>
                      </wps:txbx>
                      <wps:bodyPr vert="horz" wrap="square" lIns="91440" tIns="45720" rIns="91440" bIns="45720" anchor="t" anchorCtr="0" upright="0">
                        <a:noAutofit/>
                      </wps:bodyPr>
                    </wps:wsp>
                  </a:graphicData>
                </a:graphic>
              </wp:anchor>
            </w:drawing>
          </mc:Choice>
          <mc:Fallback>
            <w:pict>
              <v:shape type="#_x0000_t202" id="文本框 12 18" o:spid="_x0000_s18" fillcolor="#FFFFFF" stroked="f" strokeweight="0.5pt" style="position:absolute;margin-left:254.19998pt;margin-top:42.85pt;width:98.34999pt;height:22.5pt;z-index:43;mso-position-horizontal:absolute;mso-position-vertical:absolute;mso-wrap-distance-left:8.999863pt;mso-wrap-distance-right:8.999863pt;mso-wrap-style:square;">
                <v:stroke color="#000000"/>
                <v:textbox id="853" inset="2.54mm,1.27mm,2.54mm,1.27mm" o:insetmode="custom" style="layout-flow:horizontal;v-text-anchor:top;">
                  <w:txbxContent>
                    <w:p>
                      <w:pPr>
                        <w:rPr>
                          <w:rFonts w:eastAsia="宋体"/>
                          <w:sz w:val="15"/>
                          <w:szCs w:val="15"/>
                          <w:lang w:val="en-US" w:eastAsia="zh-CN"/>
                        </w:rPr>
                      </w:pPr>
                      <w:r>
                        <w:rPr>
                          <w:rFonts w:hint="eastAsia"/>
                          <w:sz w:val="15"/>
                          <w:szCs w:val="15"/>
                          <w:lang w:val="en-US" w:eastAsia="zh-CN"/>
                        </w:rPr>
                        <w:t>1024.64  973.41</w:t>
                      </w:r>
                    </w:p>
                  </w:txbxContent>
                </v:textbox>
              </v:shape>
            </w:pict>
          </mc:Fallback>
        </mc:AlternateContent>
      </w:r>
      <w:r>
        <w:rPr>
          <w:sz w:val="21"/>
        </w:rPr>
        <mc:AlternateContent>
          <mc:Choice Requires="wps">
            <w:drawing>
              <wp:anchor distT="0" distB="0" distL="114298" distR="114298" simplePos="0" relativeHeight="41" behindDoc="0" locked="0" layoutInCell="1" hidden="0" allowOverlap="1">
                <wp:simplePos x="0" y="0"/>
                <wp:positionH relativeFrom="column">
                  <wp:posOffset>827405</wp:posOffset>
                </wp:positionH>
                <wp:positionV relativeFrom="paragraph">
                  <wp:posOffset>601344</wp:posOffset>
                </wp:positionV>
                <wp:extent cx="1047115" cy="266700"/>
                <wp:effectExtent l="0" t="0" r="0" b="0"/>
                <wp:wrapNone/>
                <wp:docPr id="19" name="文本框 11"/>
                <wp:cNvGraphicFramePr>
                  <a:graphicFrameLocks noChangeAspect="0"/>
                </wp:cNvGraphicFramePr>
                <a:graphic>
                  <a:graphicData uri="http://schemas.microsoft.com/office/word/2010/wordprocessingShape">
                    <wps:wsp>
                      <wps:cNvSpPr/>
                      <wps:spPr>
                        <a:xfrm rot="0">
                          <a:off x="0" y="0"/>
                          <a:ext cx="1047115" cy="266700"/>
                        </a:xfrm>
                        <a:prstGeom prst="rect"/>
                        <a:solidFill>
                          <a:srgbClr val="FFFFFF"/>
                        </a:solidFill>
                        <a:ln w="6350" cmpd="sng" cap="flat">
                          <a:noFill/>
                          <a:prstDash val="solid"/>
                          <a:round/>
                        </a:ln>
                      </wps:spPr>
                      <wps:txbx id="20">
                        <w:txbxContent>
                          <w:p>
                            <w:pPr>
                              <w:rPr>
                                <w:rFonts w:eastAsia="宋体"/>
                                <w:sz w:val="15"/>
                                <w:szCs w:val="15"/>
                                <w:lang w:val="en-US" w:eastAsia="zh-CN"/>
                              </w:rPr>
                            </w:pPr>
                            <w:r>
                              <w:rPr>
                                <w:rFonts w:hint="eastAsia"/>
                                <w:sz w:val="15"/>
                                <w:szCs w:val="15"/>
                                <w:lang w:val="en-US" w:eastAsia="zh-CN"/>
                              </w:rPr>
                              <w:t>985.89 935.21   935.21</w:t>
                            </w:r>
                          </w:p>
                          <w:p>
                            <w:pPr>
                              <w:rPr>
                                <w:rFonts w:eastAsia="宋体"/>
                                <w:lang w:val="en-US" w:eastAsia="zh-CN"/>
                              </w:rPr>
                            </w:pPr>
                            <w:r>
                              <w:rPr>
                                <w:rFonts w:hint="eastAsia"/>
                                <w:lang w:val="en-US" w:eastAsia="zh-CN"/>
                              </w:rPr>
                              <w:t xml:space="preserve">  </w:t>
                            </w:r>
                          </w:p>
                        </w:txbxContent>
                      </wps:txbx>
                      <wps:bodyPr vert="horz" wrap="square" lIns="91440" tIns="45720" rIns="91440" bIns="45720" anchor="t" anchorCtr="0" upright="0">
                        <a:noAutofit/>
                      </wps:bodyPr>
                    </wps:wsp>
                  </a:graphicData>
                </a:graphic>
              </wp:anchor>
            </w:drawing>
          </mc:Choice>
          <mc:Fallback>
            <w:pict>
              <v:shape type="#_x0000_t202" id="文本框 11 21" o:spid="_x0000_s21" fillcolor="#FFFFFF" stroked="f" strokeweight="0.5pt" style="position:absolute;margin-left:65.15pt;margin-top:47.35pt;width:82.45pt;height:21.0pt;z-index:41;mso-position-horizontal:absolute;mso-position-vertical:absolute;mso-wrap-distance-left:8.999863pt;mso-wrap-distance-right:8.999863pt;mso-wrap-style:square;">
                <v:stroke color="#000000"/>
                <v:textbox id="854" inset="2.54mm,1.27mm,2.54mm,1.27mm" o:insetmode="custom" style="layout-flow:horizontal;v-text-anchor:top;">
                  <w:txbxContent>
                    <w:p>
                      <w:pPr>
                        <w:rPr>
                          <w:rFonts w:eastAsia="宋体"/>
                          <w:sz w:val="15"/>
                          <w:szCs w:val="15"/>
                          <w:lang w:val="en-US" w:eastAsia="zh-CN"/>
                        </w:rPr>
                      </w:pPr>
                      <w:r>
                        <w:rPr>
                          <w:rFonts w:hint="eastAsia"/>
                          <w:sz w:val="15"/>
                          <w:szCs w:val="15"/>
                          <w:lang w:val="en-US" w:eastAsia="zh-CN"/>
                        </w:rPr>
                        <w:t>985.89 935.21   935.21</w:t>
                      </w:r>
                    </w:p>
                    <w:p>
                      <w:pPr>
                        <w:rPr>
                          <w:rFonts w:eastAsia="宋体"/>
                          <w:lang w:val="en-US" w:eastAsia="zh-CN"/>
                        </w:rPr>
                      </w:pPr>
                      <w:r>
                        <w:rPr>
                          <w:rFonts w:hint="eastAsia"/>
                          <w:lang w:val="en-US" w:eastAsia="zh-CN"/>
                        </w:rPr>
                        <w:t xml:space="preserve">  </w:t>
                      </w:r>
                    </w:p>
                  </w:txbxContent>
                </v:textbox>
              </v:shape>
            </w:pict>
          </mc:Fallback>
        </mc:AlternateContent>
      </w:r>
      <w:r>
        <w:rPr>
          <w:rFonts w:eastAsia="仿宋_GB2312" w:hint="eastAsia"/>
          <w:lang w:eastAsia="zh-CN"/>
        </w:rPr>
        <w:drawing>
          <wp:inline distT="0" distB="0" distL="114300" distR="114300">
            <wp:extent cx="5256530" cy="2988310"/>
            <wp:effectExtent l="0" t="0" r="0" b="0"/>
            <wp:docPr id="22" name="图表 9"/>
            <wp:cNvGraphicFramePr>
              <a:graphicFrameLocks noChangeAspect="0"/>
            </wp:cNvGraphicFramePr>
            <a:graphic>
              <a:graphicData uri="http://schemas.openxmlformats.org/drawingml/2006/chart">
                <c:chart xmlns:c="http://schemas.openxmlformats.org/drawingml/2006/chart" r:id="rId12"/>
              </a:graphicData>
            </a:graphic>
          </wp:inline>
        </w:drawing>
      </w:r>
    </w:p>
    <w:p>
      <w:pPr>
        <w:spacing w:line="600" w:lineRule="exact"/>
        <w:ind w:firstLineChars="200" w:firstLine="640"/>
        <w:rPr>
          <w:rFonts w:ascii="仿宋" w:eastAsia="仿宋"/>
          <w:b/>
          <w:color w:val="auto"/>
          <w:sz w:val="32"/>
          <w:szCs w:val="32"/>
          <w:highlight w:val="auto"/>
        </w:rPr>
      </w:pPr>
      <w:r>
        <w:rPr>
          <w:rFonts w:ascii="仿宋" w:eastAsia="仿宋" w:hint="eastAsia"/>
          <w:color w:val="auto"/>
          <w:sz w:val="32"/>
          <w:szCs w:val="32"/>
          <w:highlight w:val="auto"/>
        </w:rPr>
        <w:t>（图4：财政拨款收、支决算总计变动情况）（柱状图）</w:t>
      </w:r>
    </w:p>
    <w:p>
      <w:pPr>
        <w:spacing w:line="600" w:lineRule="exact"/>
        <w:ind w:firstLineChars="200" w:firstLine="640"/>
        <w:outlineLvl w:val="1"/>
        <w:rPr>
          <w:rStyle w:val="2Char"/>
          <w:rFonts w:ascii="黑体" w:eastAsia="黑体"/>
          <w:b w:val="0"/>
          <w:color w:val="auto"/>
          <w:highlight w:val="auto"/>
        </w:rPr>
      </w:pPr>
      <w:bookmarkStart w:id="36" w:name="_Toc15396607"/>
      <w:bookmarkStart w:id="37" w:name="_Toc15377209"/>
      <w:r>
        <w:rPr>
          <w:rFonts w:ascii="黑体" w:eastAsia="黑体" w:hint="eastAsia"/>
          <w:color w:val="auto"/>
          <w:sz w:val="32"/>
          <w:szCs w:val="32"/>
          <w:highlight w:val="auto"/>
        </w:rPr>
        <w:t>五、</w:t>
      </w:r>
      <w:r>
        <w:rPr>
          <w:rFonts w:ascii="黑体" w:eastAsia="黑体" w:hint="eastAsia"/>
          <w:b/>
          <w:color w:val="auto"/>
          <w:sz w:val="32"/>
          <w:szCs w:val="32"/>
          <w:highlight w:val="auto"/>
        </w:rPr>
        <w:t>一</w:t>
      </w:r>
      <w:r>
        <w:rPr>
          <w:rStyle w:val="2Char"/>
          <w:rFonts w:ascii="黑体" w:eastAsia="黑体" w:hint="eastAsia"/>
          <w:b w:val="0"/>
          <w:color w:val="auto"/>
          <w:highlight w:val="auto"/>
        </w:rPr>
        <w:t>般公共预算财政拨款支出决算情况说明</w:t>
      </w:r>
      <w:bookmarkEnd w:id="36"/>
      <w:bookmarkEnd w:id="37"/>
    </w:p>
    <w:p>
      <w:pPr>
        <w:spacing w:line="600" w:lineRule="exact"/>
        <w:ind w:firstLineChars="200" w:firstLine="640"/>
        <w:outlineLvl w:val="2"/>
        <w:rPr>
          <w:rFonts w:ascii="仿宋" w:eastAsia="仿宋"/>
          <w:b/>
          <w:color w:val="auto"/>
          <w:sz w:val="32"/>
          <w:szCs w:val="32"/>
          <w:highlight w:val="auto"/>
        </w:rPr>
      </w:pPr>
      <w:bookmarkStart w:id="38" w:name="_Toc15377210"/>
      <w:r>
        <w:rPr>
          <w:rFonts w:ascii="仿宋" w:eastAsia="仿宋" w:hint="eastAsia"/>
          <w:b/>
          <w:color w:val="auto"/>
          <w:sz w:val="32"/>
          <w:szCs w:val="32"/>
          <w:highlight w:val="auto"/>
        </w:rPr>
        <w:t>（一）一般公共预算财政拨款支出决算总体情况</w:t>
      </w:r>
      <w:bookmarkEnd w:id="38"/>
    </w:p>
    <w:p>
      <w:pPr>
        <w:spacing w:line="600" w:lineRule="exact"/>
        <w:ind w:firstLineChars="200" w:firstLine="640"/>
      </w:pPr>
      <w:r>
        <w:rPr>
          <w:rFonts w:ascii="仿宋" w:eastAsia="仿宋"/>
          <w:color w:val="auto"/>
          <w:sz w:val="32"/>
          <w:szCs w:val="32"/>
          <w:highlight w:val="auto"/>
        </w:rPr>
        <w:t>20</w:t>
      </w:r>
      <w:r>
        <w:rPr>
          <w:rFonts w:ascii="仿宋" w:eastAsia="仿宋" w:hint="eastAsia"/>
          <w:color w:val="auto"/>
          <w:sz w:val="32"/>
          <w:szCs w:val="32"/>
          <w:lang w:val="en-US" w:eastAsia="zh-CN"/>
          <w:highlight w:val="auto"/>
        </w:rPr>
        <w:t>22</w:t>
      </w:r>
      <w:r>
        <w:rPr>
          <w:rFonts w:ascii="仿宋" w:eastAsia="仿宋" w:hint="eastAsia"/>
          <w:color w:val="auto"/>
          <w:sz w:val="32"/>
          <w:szCs w:val="32"/>
          <w:highlight w:val="auto"/>
        </w:rPr>
        <w:t>年一般公共预算财政拨款支出</w:t>
      </w:r>
      <w:r>
        <w:rPr>
          <w:rFonts w:ascii="仿宋" w:eastAsia="仿宋" w:hint="eastAsia"/>
          <w:color w:val="auto"/>
          <w:sz w:val="32"/>
          <w:szCs w:val="32"/>
          <w:lang w:val="en-US" w:eastAsia="zh-CN"/>
          <w:highlight w:val="auto"/>
        </w:rPr>
        <w:t>973.41</w:t>
      </w:r>
      <w:r>
        <w:rPr>
          <w:rFonts w:ascii="仿宋" w:eastAsia="仿宋" w:hint="eastAsia"/>
          <w:color w:val="auto"/>
          <w:sz w:val="32"/>
          <w:szCs w:val="32"/>
          <w:highlight w:val="auto"/>
        </w:rPr>
        <w:t>万元，占本年支出合计的</w:t>
      </w:r>
      <w:r>
        <w:rPr>
          <w:rFonts w:ascii="仿宋" w:eastAsia="仿宋" w:hint="eastAsia"/>
          <w:color w:val="auto"/>
          <w:sz w:val="32"/>
          <w:szCs w:val="32"/>
          <w:lang w:val="en-US" w:eastAsia="zh-CN"/>
          <w:highlight w:val="auto"/>
        </w:rPr>
        <w:t>100</w:t>
      </w:r>
      <w:r>
        <w:rPr>
          <w:rFonts w:ascii="仿宋" w:eastAsia="仿宋"/>
          <w:color w:val="auto"/>
          <w:sz w:val="32"/>
          <w:szCs w:val="32"/>
          <w:highlight w:val="auto"/>
        </w:rPr>
        <w:t>%</w:t>
      </w:r>
      <w:r>
        <w:rPr>
          <w:rFonts w:ascii="仿宋" w:eastAsia="仿宋" w:hint="eastAsia"/>
          <w:color w:val="auto"/>
          <w:sz w:val="32"/>
          <w:szCs w:val="32"/>
          <w:highlight w:val="auto"/>
        </w:rPr>
        <w:t>。与</w:t>
      </w:r>
      <w:r>
        <w:rPr>
          <w:rFonts w:ascii="仿宋" w:eastAsia="仿宋"/>
          <w:color w:val="auto"/>
          <w:sz w:val="32"/>
          <w:szCs w:val="32"/>
          <w:highlight w:val="auto"/>
        </w:rPr>
        <w:t>20</w:t>
      </w:r>
      <w:r>
        <w:rPr>
          <w:rFonts w:ascii="仿宋" w:eastAsia="仿宋" w:hint="eastAsia"/>
          <w:color w:val="auto"/>
          <w:sz w:val="32"/>
          <w:szCs w:val="32"/>
          <w:lang w:val="en-US" w:eastAsia="zh-CN"/>
          <w:highlight w:val="auto"/>
        </w:rPr>
        <w:t>21</w:t>
      </w:r>
      <w:r>
        <w:rPr>
          <w:rFonts w:ascii="仿宋" w:eastAsia="仿宋" w:hint="eastAsia"/>
          <w:color w:val="auto"/>
          <w:sz w:val="32"/>
          <w:szCs w:val="32"/>
          <w:highlight w:val="auto"/>
        </w:rPr>
        <w:t>年相比，一般公共预算财政拨款</w:t>
      </w:r>
      <w:r>
        <w:rPr>
          <w:rFonts w:ascii="仿宋" w:eastAsia="仿宋" w:hint="eastAsia"/>
          <w:color w:val="auto"/>
          <w:sz w:val="32"/>
          <w:szCs w:val="32"/>
          <w:lang w:eastAsia="zh-CN"/>
          <w:highlight w:val="auto"/>
        </w:rPr>
        <w:t>支出</w:t>
      </w:r>
      <w:r>
        <w:rPr>
          <w:rFonts w:ascii="仿宋" w:eastAsia="仿宋" w:hint="eastAsia"/>
          <w:color w:val="auto"/>
          <w:sz w:val="32"/>
          <w:szCs w:val="32"/>
          <w:highlight w:val="auto"/>
        </w:rPr>
        <w:t>减少</w:t>
      </w:r>
      <w:r>
        <w:rPr>
          <w:rFonts w:ascii="仿宋" w:eastAsia="仿宋" w:hint="eastAsia"/>
          <w:color w:val="auto"/>
          <w:sz w:val="32"/>
          <w:szCs w:val="32"/>
          <w:lang w:val="en-US" w:eastAsia="zh-CN"/>
          <w:highlight w:val="auto"/>
        </w:rPr>
        <w:t>51.23</w:t>
      </w:r>
      <w:r>
        <w:rPr>
          <w:rFonts w:ascii="仿宋" w:eastAsia="仿宋" w:hint="eastAsia"/>
          <w:color w:val="auto"/>
          <w:sz w:val="32"/>
          <w:szCs w:val="32"/>
          <w:highlight w:val="auto"/>
        </w:rPr>
        <w:t>万元，下降</w:t>
      </w:r>
      <w:r>
        <w:rPr>
          <w:rFonts w:ascii="仿宋" w:eastAsia="仿宋" w:hint="eastAsia"/>
          <w:color w:val="auto"/>
          <w:sz w:val="32"/>
          <w:szCs w:val="32"/>
          <w:lang w:val="en-US" w:eastAsia="zh-CN"/>
          <w:highlight w:val="auto"/>
        </w:rPr>
        <w:t>5</w:t>
      </w:r>
      <w:r>
        <w:rPr>
          <w:rFonts w:ascii="仿宋" w:eastAsia="仿宋"/>
          <w:color w:val="auto"/>
          <w:sz w:val="32"/>
          <w:szCs w:val="32"/>
          <w:highlight w:val="auto"/>
        </w:rPr>
        <w:t>%</w:t>
      </w:r>
      <w:r>
        <w:rPr>
          <w:rFonts w:ascii="仿宋" w:eastAsia="仿宋" w:hint="eastAsia"/>
          <w:color w:val="auto"/>
          <w:sz w:val="32"/>
          <w:szCs w:val="32"/>
          <w:highlight w:val="auto"/>
        </w:rPr>
        <w:t>。主要变动</w:t>
      </w:r>
      <w:r>
        <w:rPr>
          <w:rFonts w:ascii="仿宋" w:eastAsia="仿宋" w:hint="eastAsia"/>
          <w:color w:val="auto"/>
          <w:sz w:val="32"/>
          <w:szCs w:val="32"/>
          <w:lang w:eastAsia="zh-CN"/>
          <w:highlight w:val="auto"/>
        </w:rPr>
        <w:t>原因</w:t>
      </w:r>
      <w:r>
        <w:rPr>
          <w:rFonts w:ascii="仿宋" w:eastAsia="仿宋" w:hint="eastAsia"/>
          <w:color w:val="auto"/>
          <w:sz w:val="32"/>
          <w:szCs w:val="32"/>
          <w:lang w:val="en-US" w:eastAsia="zh-CN"/>
          <w:highlight w:val="auto"/>
        </w:rPr>
        <w:t>当年行政事业数据分开报送，支出减少。</w:t>
      </w:r>
    </w:p>
    <w:p>
      <w:pPr>
        <w:pStyle w:val="35"/>
        <w:rPr>
          <w:rFonts w:eastAsia="仿宋" w:hint="eastAsia"/>
          <w:lang w:eastAsia="zh-CN"/>
        </w:rPr>
      </w:pPr>
      <w:r>
        <w:rPr>
          <w:rFonts w:eastAsia="仿宋" w:hint="eastAsia"/>
          <w:lang w:eastAsia="zh-CN"/>
        </w:rPr>
        <w:drawing>
          <wp:inline distT="0" distB="0" distL="114300" distR="114300">
            <wp:extent cx="5256530" cy="2988310"/>
            <wp:effectExtent l="0" t="0" r="0" b="0"/>
            <wp:docPr id="23" name="图表 14"/>
            <wp:cNvGraphicFramePr>
              <a:graphicFrameLocks noChangeAspect="0"/>
            </wp:cNvGraphicFramePr>
            <a:graphic>
              <a:graphicData uri="http://schemas.openxmlformats.org/drawingml/2006/chart">
                <c:chart xmlns:c="http://schemas.openxmlformats.org/drawingml/2006/chart" r:id="rId13"/>
              </a:graphicData>
            </a:graphic>
          </wp:inline>
        </w:drawing>
      </w:r>
    </w:p>
    <w:p>
      <w:pPr>
        <w:spacing w:line="600" w:lineRule="exact"/>
        <w:ind w:firstLineChars="200" w:firstLine="640"/>
        <w:rPr>
          <w:rFonts w:ascii="仿宋" w:eastAsia="仿宋"/>
          <w:color w:val="auto"/>
          <w:sz w:val="32"/>
          <w:szCs w:val="32"/>
          <w:highlight w:val="auto"/>
        </w:rPr>
      </w:pPr>
      <w:r>
        <w:rPr>
          <w:rFonts w:ascii="仿宋" w:eastAsia="仿宋" w:hint="eastAsia"/>
          <w:color w:val="auto"/>
          <w:sz w:val="32"/>
          <w:szCs w:val="32"/>
          <w:highlight w:val="auto"/>
        </w:rPr>
        <w:t>（图5：一般公共预算财政拨款支出决算变动情况）（柱状图）</w:t>
      </w:r>
    </w:p>
    <w:p>
      <w:pPr>
        <w:spacing w:line="600" w:lineRule="exact"/>
        <w:ind w:firstLineChars="200" w:firstLine="640"/>
        <w:outlineLvl w:val="2"/>
        <w:rPr>
          <w:rFonts w:ascii="仿宋" w:eastAsia="仿宋"/>
          <w:b/>
          <w:color w:val="auto"/>
          <w:sz w:val="32"/>
          <w:szCs w:val="32"/>
          <w:highlight w:val="auto"/>
        </w:rPr>
      </w:pPr>
      <w:bookmarkStart w:id="39" w:name="_Toc15377211"/>
      <w:r>
        <w:rPr>
          <w:rFonts w:ascii="仿宋" w:eastAsia="仿宋" w:hint="eastAsia"/>
          <w:b/>
          <w:color w:val="auto"/>
          <w:sz w:val="32"/>
          <w:szCs w:val="32"/>
          <w:highlight w:val="auto"/>
        </w:rPr>
        <w:t>（二）一般公共预算财政拨款支出决算结构情况</w:t>
      </w:r>
      <w:bookmarkEnd w:id="39"/>
    </w:p>
    <w:p>
      <w:pPr>
        <w:spacing w:line="600" w:lineRule="exact"/>
        <w:ind w:firstLine="640"/>
        <w:rPr>
          <w:rFonts w:ascii="仿宋_GB2312" w:eastAsia="仿宋_GB2312"/>
          <w:b w:val="0"/>
          <w:bCs w:val="0"/>
          <w:i w:val="0"/>
          <w:iCs w:val="0"/>
          <w:color w:val="auto"/>
          <w:sz w:val="32"/>
          <w:szCs w:val="32"/>
          <w:lang w:val="en-US" w:eastAsia="zh-CN"/>
        </w:rPr>
      </w:pPr>
      <w:r>
        <w:rPr>
          <w:rFonts w:ascii="仿宋_GB2312" w:eastAsia="仿宋_GB2312" w:hint="eastAsia"/>
          <w:color w:val="auto"/>
          <w:sz w:val="32"/>
          <w:szCs w:val="32"/>
        </w:rPr>
        <w:t>202</w:t>
      </w:r>
      <w:r>
        <w:rPr>
          <w:rFonts w:ascii="仿宋_GB2312" w:eastAsia="仿宋_GB2312" w:hint="eastAsia"/>
          <w:color w:val="auto"/>
          <w:sz w:val="32"/>
          <w:szCs w:val="32"/>
          <w:lang w:val="en-US" w:eastAsia="zh-CN"/>
        </w:rPr>
        <w:t>2</w:t>
      </w:r>
      <w:r>
        <w:rPr>
          <w:rFonts w:ascii="仿宋_GB2312" w:eastAsia="仿宋_GB2312" w:hint="eastAsia"/>
          <w:color w:val="auto"/>
          <w:sz w:val="32"/>
          <w:szCs w:val="32"/>
        </w:rPr>
        <w:t>年一般公共预算财政拨款支出</w:t>
      </w:r>
      <w:r>
        <w:rPr>
          <w:rFonts w:ascii="仿宋_GB2312" w:eastAsia="仿宋_GB2312" w:hint="eastAsia"/>
          <w:color w:val="auto"/>
          <w:sz w:val="32"/>
          <w:szCs w:val="32"/>
          <w:lang w:val="en-US" w:eastAsia="zh-CN"/>
        </w:rPr>
        <w:t>973.41</w:t>
      </w:r>
      <w:r>
        <w:rPr>
          <w:rFonts w:ascii="仿宋_GB2312" w:eastAsia="仿宋_GB2312" w:hint="eastAsia"/>
          <w:color w:val="auto"/>
          <w:sz w:val="32"/>
          <w:szCs w:val="32"/>
        </w:rPr>
        <w:t>万元，主要用于以下方面:</w:t>
      </w:r>
      <w:r>
        <w:rPr>
          <w:rFonts w:ascii="仿宋_GB2312" w:eastAsia="仿宋_GB2312" w:hint="eastAsia"/>
          <w:b/>
          <w:color w:val="auto"/>
          <w:sz w:val="32"/>
          <w:szCs w:val="32"/>
        </w:rPr>
        <w:t>一般公共服务（类）</w:t>
      </w:r>
      <w:r>
        <w:rPr>
          <w:rFonts w:ascii="仿宋_GB2312" w:eastAsia="仿宋_GB2312" w:hint="eastAsia"/>
          <w:color w:val="auto"/>
          <w:sz w:val="32"/>
          <w:szCs w:val="32"/>
        </w:rPr>
        <w:t>支出</w:t>
      </w:r>
      <w:r>
        <w:rPr>
          <w:rFonts w:ascii="仿宋_GB2312" w:eastAsia="仿宋_GB2312" w:hint="eastAsia"/>
          <w:color w:val="auto"/>
          <w:sz w:val="32"/>
          <w:szCs w:val="32"/>
          <w:lang w:val="en-US" w:eastAsia="zh-CN"/>
        </w:rPr>
        <w:t>758.19</w:t>
      </w:r>
      <w:r>
        <w:rPr>
          <w:rFonts w:ascii="仿宋_GB2312" w:eastAsia="仿宋_GB2312" w:hint="eastAsia"/>
          <w:color w:val="auto"/>
          <w:sz w:val="32"/>
          <w:szCs w:val="32"/>
        </w:rPr>
        <w:t>万元，占</w:t>
      </w:r>
      <w:r>
        <w:rPr>
          <w:rFonts w:ascii="仿宋_GB2312" w:eastAsia="仿宋_GB2312" w:hint="eastAsia"/>
          <w:color w:val="auto"/>
          <w:sz w:val="32"/>
          <w:szCs w:val="32"/>
          <w:lang w:val="en-US" w:eastAsia="zh-CN"/>
        </w:rPr>
        <w:t>77.89</w:t>
      </w:r>
      <w:r>
        <w:rPr>
          <w:rFonts w:ascii="仿宋_GB2312" w:eastAsia="仿宋_GB2312" w:hint="eastAsia"/>
          <w:color w:val="auto"/>
          <w:sz w:val="32"/>
          <w:szCs w:val="32"/>
        </w:rPr>
        <w:t>%；</w:t>
      </w:r>
      <w:r>
        <w:rPr>
          <w:rFonts w:ascii="仿宋_GB2312" w:eastAsia="仿宋_GB2312" w:hint="eastAsia"/>
          <w:b/>
          <w:bCs/>
          <w:color w:val="auto"/>
          <w:sz w:val="32"/>
          <w:szCs w:val="32"/>
          <w:lang w:val="en-US" w:eastAsia="zh-CN"/>
        </w:rPr>
        <w:t>公共安全（类）支出</w:t>
      </w:r>
      <w:r>
        <w:rPr>
          <w:rFonts w:ascii="仿宋_GB2312" w:eastAsia="仿宋_GB2312" w:hint="eastAsia"/>
          <w:b w:val="0"/>
          <w:bCs w:val="0"/>
          <w:color w:val="auto"/>
          <w:sz w:val="32"/>
          <w:szCs w:val="32"/>
          <w:lang w:val="en-US" w:eastAsia="zh-CN"/>
        </w:rPr>
        <w:t>6万元，占0.62%</w:t>
      </w:r>
      <w:r>
        <w:rPr>
          <w:rFonts w:ascii="仿宋_GB2312" w:eastAsia="仿宋_GB2312" w:hint="eastAsia"/>
          <w:b/>
          <w:bCs/>
          <w:color w:val="auto"/>
          <w:sz w:val="32"/>
          <w:szCs w:val="32"/>
          <w:lang w:val="en-US" w:eastAsia="zh-CN"/>
        </w:rPr>
        <w:t>；</w:t>
      </w:r>
      <w:r>
        <w:rPr>
          <w:rFonts w:ascii="仿宋_GB2312" w:eastAsia="仿宋_GB2312" w:hint="eastAsia"/>
          <w:b/>
          <w:color w:val="auto"/>
          <w:sz w:val="32"/>
          <w:szCs w:val="32"/>
        </w:rPr>
        <w:t>社会保障和就业（类）</w:t>
      </w:r>
      <w:r>
        <w:rPr>
          <w:rFonts w:ascii="仿宋_GB2312" w:eastAsia="仿宋_GB2312" w:hint="eastAsia"/>
          <w:color w:val="auto"/>
          <w:sz w:val="32"/>
          <w:szCs w:val="32"/>
        </w:rPr>
        <w:t>支出</w:t>
      </w:r>
      <w:r>
        <w:rPr>
          <w:rFonts w:ascii="仿宋_GB2312" w:eastAsia="仿宋_GB2312" w:hint="eastAsia"/>
          <w:color w:val="auto"/>
          <w:sz w:val="32"/>
          <w:szCs w:val="32"/>
          <w:lang w:val="en-US" w:eastAsia="zh-CN"/>
        </w:rPr>
        <w:t>120.1</w:t>
      </w:r>
      <w:r>
        <w:rPr>
          <w:rFonts w:ascii="仿宋_GB2312" w:eastAsia="仿宋_GB2312" w:hint="eastAsia"/>
          <w:color w:val="auto"/>
          <w:sz w:val="32"/>
          <w:szCs w:val="32"/>
        </w:rPr>
        <w:t>万元，占</w:t>
      </w:r>
      <w:r>
        <w:rPr>
          <w:rFonts w:ascii="仿宋_GB2312" w:eastAsia="仿宋_GB2312" w:hint="eastAsia"/>
          <w:color w:val="auto"/>
          <w:sz w:val="32"/>
          <w:szCs w:val="32"/>
          <w:lang w:val="en-US" w:eastAsia="zh-CN"/>
        </w:rPr>
        <w:t>12.34</w:t>
      </w:r>
      <w:r>
        <w:rPr>
          <w:rFonts w:ascii="仿宋_GB2312" w:eastAsia="仿宋_GB2312" w:hint="eastAsia"/>
          <w:color w:val="auto"/>
          <w:sz w:val="32"/>
          <w:szCs w:val="32"/>
        </w:rPr>
        <w:t>%；</w:t>
      </w:r>
      <w:r>
        <w:rPr>
          <w:rFonts w:ascii="仿宋_GB2312" w:eastAsia="仿宋_GB2312" w:hint="eastAsia"/>
          <w:b/>
          <w:bCs/>
          <w:color w:val="auto"/>
          <w:sz w:val="32"/>
          <w:szCs w:val="32"/>
          <w:lang w:val="en-US" w:eastAsia="zh-CN"/>
        </w:rPr>
        <w:t>卫生健康（类）</w:t>
      </w:r>
      <w:r>
        <w:rPr>
          <w:rFonts w:ascii="仿宋_GB2312" w:eastAsia="仿宋_GB2312" w:hint="eastAsia"/>
          <w:b w:val="0"/>
          <w:bCs w:val="0"/>
          <w:color w:val="auto"/>
          <w:sz w:val="32"/>
          <w:szCs w:val="32"/>
          <w:lang w:val="en-US" w:eastAsia="zh-CN"/>
        </w:rPr>
        <w:t>支出35.78万元，占3.68%；</w:t>
      </w:r>
      <w:r>
        <w:rPr>
          <w:rFonts w:ascii="仿宋_GB2312" w:eastAsia="仿宋_GB2312" w:hint="eastAsia"/>
          <w:b/>
          <w:bCs/>
          <w:color w:val="auto"/>
          <w:sz w:val="32"/>
          <w:szCs w:val="32"/>
          <w:lang w:val="en-US" w:eastAsia="zh-CN"/>
        </w:rPr>
        <w:t>住房保障（类）支出</w:t>
      </w:r>
      <w:r>
        <w:rPr>
          <w:rFonts w:ascii="仿宋_GB2312" w:eastAsia="仿宋_GB2312" w:hint="eastAsia"/>
          <w:b w:val="0"/>
          <w:bCs w:val="0"/>
          <w:color w:val="auto"/>
          <w:sz w:val="32"/>
          <w:szCs w:val="32"/>
          <w:lang w:val="en-US" w:eastAsia="zh-CN"/>
        </w:rPr>
        <w:t>53.34万元，占5.47%。</w:t>
      </w:r>
    </w:p>
    <w:p>
      <w:pPr>
        <w:spacing w:line="600" w:lineRule="exact"/>
        <w:ind w:firstLine="640"/>
        <w:rPr>
          <w:rFonts w:ascii="仿宋" w:eastAsia="仿宋"/>
          <w:b/>
          <w:color w:val="auto"/>
          <w:sz w:val="32"/>
          <w:szCs w:val="32"/>
          <w:highlight w:val="auto"/>
        </w:rPr>
      </w:pPr>
      <w:r>
        <w:rPr>
          <w:rFonts w:ascii="仿宋" w:eastAsia="仿宋" w:hint="eastAsia"/>
          <w:b/>
          <w:color w:val="auto"/>
          <w:sz w:val="32"/>
          <w:szCs w:val="32"/>
          <w:highlight w:val="auto"/>
        </w:rPr>
        <w:t>（</w:t>
      </w:r>
      <w:r>
        <w:rPr>
          <w:rFonts w:ascii="仿宋" w:eastAsia="仿宋" w:hint="eastAsia"/>
          <w:b/>
          <w:color w:val="auto"/>
          <w:sz w:val="32"/>
          <w:szCs w:val="32"/>
          <w:lang w:eastAsia="zh-CN"/>
          <w:highlight w:val="auto"/>
        </w:rPr>
        <w:t>注：数据来源于财决</w:t>
      </w:r>
      <w:r>
        <w:rPr>
          <w:rFonts w:ascii="仿宋" w:eastAsia="仿宋" w:hint="eastAsia"/>
          <w:b/>
          <w:color w:val="auto"/>
          <w:sz w:val="32"/>
          <w:szCs w:val="32"/>
          <w:lang w:val="en-US" w:eastAsia="zh-CN"/>
          <w:highlight w:val="auto"/>
        </w:rPr>
        <w:t>01-1表，仅</w:t>
      </w:r>
      <w:r>
        <w:rPr>
          <w:rFonts w:ascii="仿宋" w:eastAsia="仿宋" w:hint="eastAsia"/>
          <w:b/>
          <w:color w:val="auto"/>
          <w:sz w:val="32"/>
          <w:szCs w:val="32"/>
          <w:highlight w:val="auto"/>
        </w:rPr>
        <w:t>罗列</w:t>
      </w:r>
      <w:r>
        <w:rPr>
          <w:rFonts w:ascii="仿宋" w:eastAsia="仿宋" w:hint="eastAsia"/>
          <w:b/>
          <w:color w:val="auto"/>
          <w:sz w:val="32"/>
          <w:szCs w:val="32"/>
          <w:lang w:eastAsia="zh-CN"/>
          <w:highlight w:val="auto"/>
        </w:rPr>
        <w:t>本部门涉及的全部</w:t>
      </w:r>
      <w:r>
        <w:rPr>
          <w:rFonts w:ascii="仿宋" w:eastAsia="仿宋" w:hint="eastAsia"/>
          <w:b/>
          <w:color w:val="auto"/>
          <w:sz w:val="32"/>
          <w:szCs w:val="32"/>
          <w:highlight w:val="auto"/>
        </w:rPr>
        <w:t>功能分类科目，至类级。）</w:t>
      </w:r>
    </w:p>
    <w:p>
      <w:pPr>
        <w:spacing w:line="600" w:lineRule="exact"/>
        <w:ind w:firstLine="640"/>
        <w:rPr>
          <w:rFonts w:ascii="仿宋" w:eastAsia="仿宋"/>
          <w:color w:val="auto"/>
          <w:sz w:val="32"/>
          <w:szCs w:val="32"/>
          <w:highlight w:val="auto"/>
        </w:rPr>
      </w:pPr>
    </w:p>
    <w:p>
      <w:pPr>
        <w:pStyle w:val="35"/>
        <w:rPr>
          <w:rFonts w:eastAsia="仿宋" w:hint="eastAsia"/>
          <w:lang w:eastAsia="zh-CN"/>
        </w:rPr>
      </w:pPr>
      <w:r>
        <w:rPr>
          <w:rFonts w:eastAsia="仿宋" w:hint="eastAsia"/>
          <w:lang w:eastAsia="zh-CN"/>
        </w:rPr>
        <w:drawing>
          <wp:inline distT="0" distB="0" distL="114300" distR="114300">
            <wp:extent cx="5256530" cy="2988310"/>
            <wp:effectExtent l="0" t="0" r="0" b="0"/>
            <wp:docPr id="24" name="图表 16"/>
            <wp:cNvGraphicFramePr>
              <a:graphicFrameLocks noChangeAspect="0"/>
            </wp:cNvGraphicFramePr>
            <a:graphic>
              <a:graphicData uri="http://schemas.openxmlformats.org/drawingml/2006/chart">
                <c:chart xmlns:c="http://schemas.openxmlformats.org/drawingml/2006/chart" r:id="rId14"/>
              </a:graphicData>
            </a:graphic>
          </wp:inline>
        </w:drawing>
      </w:r>
    </w:p>
    <w:p>
      <w:pPr>
        <w:spacing w:line="600" w:lineRule="exact"/>
        <w:ind w:firstLineChars="200" w:firstLine="640"/>
        <w:rPr>
          <w:rFonts w:ascii="仿宋" w:eastAsia="仿宋"/>
          <w:color w:val="auto"/>
          <w:sz w:val="32"/>
          <w:szCs w:val="32"/>
          <w:highlight w:val="auto"/>
        </w:rPr>
      </w:pPr>
      <w:r>
        <w:rPr>
          <w:rFonts w:ascii="仿宋" w:eastAsia="仿宋" w:hint="eastAsia"/>
          <w:color w:val="auto"/>
          <w:sz w:val="32"/>
          <w:szCs w:val="32"/>
          <w:highlight w:val="auto"/>
        </w:rPr>
        <w:t>（图6：一般公共预算财政拨款支出决算结构）（饼状图）</w:t>
      </w:r>
    </w:p>
    <w:p>
      <w:pPr>
        <w:spacing w:line="600" w:lineRule="exact"/>
        <w:ind w:firstLineChars="200" w:firstLine="640"/>
        <w:outlineLvl w:val="2"/>
        <w:rPr>
          <w:rFonts w:ascii="仿宋" w:eastAsia="仿宋"/>
          <w:b/>
          <w:color w:val="auto"/>
          <w:sz w:val="32"/>
          <w:szCs w:val="32"/>
          <w:highlight w:val="auto"/>
        </w:rPr>
      </w:pPr>
      <w:bookmarkStart w:id="40" w:name="_Toc15377212"/>
      <w:r>
        <w:rPr>
          <w:rFonts w:ascii="仿宋" w:eastAsia="仿宋" w:hint="eastAsia"/>
          <w:b/>
          <w:color w:val="auto"/>
          <w:sz w:val="32"/>
          <w:szCs w:val="32"/>
          <w:highlight w:val="auto"/>
        </w:rPr>
        <w:t>（三）一般公共预算财政拨款支出决算具体情况</w:t>
      </w:r>
      <w:bookmarkEnd w:id="40"/>
    </w:p>
    <w:p>
      <w:pPr>
        <w:spacing w:line="600" w:lineRule="exact"/>
        <w:ind w:firstLineChars="200" w:firstLine="640"/>
        <w:outlineLvl w:val="1"/>
        <w:rPr>
          <w:rFonts w:ascii="仿宋" w:eastAsia="仿宋"/>
          <w:color w:val="auto"/>
          <w:sz w:val="32"/>
          <w:szCs w:val="32"/>
          <w:highlight w:val="auto"/>
        </w:rPr>
      </w:pPr>
      <w:bookmarkStart w:id="41" w:name="_Toc15377444"/>
      <w:bookmarkStart w:id="42" w:name="_Toc15377213"/>
      <w:bookmarkStart w:id="43" w:name="_Toc15378460"/>
      <w:r>
        <w:rPr>
          <w:rFonts w:ascii="仿宋" w:eastAsia="仿宋" w:hint="eastAsia"/>
          <w:b/>
          <w:color w:val="auto"/>
          <w:sz w:val="32"/>
          <w:szCs w:val="32"/>
          <w:highlight w:val="auto"/>
        </w:rPr>
        <w:t>20</w:t>
      </w:r>
      <w:r>
        <w:rPr>
          <w:rFonts w:ascii="仿宋" w:eastAsia="仿宋" w:hint="eastAsia"/>
          <w:b/>
          <w:color w:val="auto"/>
          <w:sz w:val="32"/>
          <w:szCs w:val="32"/>
          <w:lang w:val="en-US" w:eastAsia="zh-CN"/>
          <w:highlight w:val="auto"/>
        </w:rPr>
        <w:t>22</w:t>
      </w:r>
      <w:r>
        <w:rPr>
          <w:rFonts w:ascii="仿宋" w:eastAsia="仿宋" w:hint="eastAsia"/>
          <w:b/>
          <w:color w:val="auto"/>
          <w:sz w:val="32"/>
          <w:szCs w:val="32"/>
          <w:highlight w:val="auto"/>
        </w:rPr>
        <w:t>年</w:t>
      </w:r>
      <w:r>
        <w:rPr>
          <w:rFonts w:ascii="仿宋" w:eastAsia="仿宋" w:hint="eastAsia"/>
          <w:b/>
          <w:color w:val="auto"/>
          <w:sz w:val="32"/>
          <w:szCs w:val="32"/>
          <w:lang w:eastAsia="zh-CN"/>
          <w:highlight w:val="auto"/>
        </w:rPr>
        <w:t>一</w:t>
      </w:r>
      <w:r>
        <w:rPr>
          <w:rFonts w:ascii="仿宋" w:eastAsia="仿宋" w:hint="eastAsia"/>
          <w:b/>
          <w:color w:val="auto"/>
          <w:sz w:val="32"/>
          <w:szCs w:val="32"/>
          <w:highlight w:val="auto"/>
        </w:rPr>
        <w:t>般公共预算支出决算数为</w:t>
      </w:r>
      <w:r>
        <w:rPr>
          <w:rFonts w:ascii="仿宋" w:eastAsia="仿宋" w:hint="eastAsia"/>
          <w:b/>
          <w:color w:val="auto"/>
          <w:sz w:val="32"/>
          <w:szCs w:val="32"/>
          <w:lang w:val="en-US" w:eastAsia="zh-CN"/>
          <w:highlight w:val="auto"/>
        </w:rPr>
        <w:t>973.41</w:t>
      </w:r>
      <w:r>
        <w:rPr>
          <w:rFonts w:ascii="仿宋" w:eastAsia="仿宋" w:hint="eastAsia"/>
          <w:color w:val="auto"/>
          <w:sz w:val="32"/>
          <w:szCs w:val="32"/>
          <w:highlight w:val="auto"/>
        </w:rPr>
        <w:t>，</w:t>
      </w:r>
      <w:r>
        <w:rPr>
          <w:rStyle w:val="24"/>
          <w:rFonts w:ascii="仿宋" w:eastAsia="仿宋" w:hint="eastAsia"/>
          <w:bCs/>
          <w:color w:val="auto"/>
          <w:sz w:val="32"/>
          <w:szCs w:val="32"/>
          <w:highlight w:val="auto"/>
        </w:rPr>
        <w:t>完成预算</w:t>
      </w:r>
      <w:r>
        <w:rPr>
          <w:rStyle w:val="24"/>
          <w:rFonts w:ascii="仿宋" w:eastAsia="仿宋" w:hint="eastAsia"/>
          <w:bCs/>
          <w:color w:val="auto"/>
          <w:sz w:val="32"/>
          <w:szCs w:val="32"/>
          <w:lang w:val="en-US" w:eastAsia="zh-CN"/>
          <w:highlight w:val="auto"/>
        </w:rPr>
        <w:t>100</w:t>
      </w:r>
      <w:r>
        <w:rPr>
          <w:rStyle w:val="24"/>
          <w:rFonts w:ascii="仿宋" w:eastAsia="仿宋"/>
          <w:bCs/>
          <w:color w:val="auto"/>
          <w:sz w:val="32"/>
          <w:szCs w:val="32"/>
          <w:highlight w:val="auto"/>
        </w:rPr>
        <w:t>%</w:t>
      </w:r>
      <w:r>
        <w:rPr>
          <w:rStyle w:val="24"/>
          <w:rFonts w:ascii="仿宋" w:eastAsia="仿宋" w:hint="eastAsia"/>
          <w:bCs/>
          <w:color w:val="auto"/>
          <w:sz w:val="32"/>
          <w:szCs w:val="32"/>
          <w:highlight w:val="auto"/>
        </w:rPr>
        <w:t>。其中：</w:t>
      </w:r>
      <w:bookmarkEnd w:id="41"/>
      <w:bookmarkEnd w:id="42"/>
      <w:bookmarkEnd w:id="43"/>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hint="eastAsia"/>
          <w:bCs/>
          <w:color w:val="auto"/>
          <w:sz w:val="32"/>
          <w:szCs w:val="32"/>
        </w:rPr>
        <w:t>1.一般公共服务（类）政协事务（款）行政运行（项）: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597.62</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hint="eastAsia"/>
          <w:bCs/>
          <w:color w:val="auto"/>
          <w:sz w:val="32"/>
          <w:szCs w:val="32"/>
        </w:rPr>
        <w:t>2.一般公共服务（类）政协事务（款）政协会议（项）: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14.74</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hint="eastAsia"/>
          <w:bCs/>
          <w:color w:val="auto"/>
          <w:sz w:val="32"/>
          <w:szCs w:val="32"/>
        </w:rPr>
        <w:t>3.一般公共服务（类）政协事务（款）委员视察（项）: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19.11</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Style w:val="24"/>
          <w:rFonts w:ascii="仿宋_GB2312" w:eastAsia="仿宋_GB2312" w:hint="eastAsia"/>
          <w:b w:val="0"/>
          <w:bCs/>
          <w:color w:val="auto"/>
          <w:sz w:val="32"/>
          <w:szCs w:val="32"/>
        </w:rPr>
      </w:pPr>
      <w:r>
        <w:rPr>
          <w:rStyle w:val="24"/>
          <w:rFonts w:ascii="仿宋_GB2312" w:eastAsia="仿宋_GB2312" w:hint="eastAsia"/>
          <w:bCs/>
          <w:color w:val="auto"/>
          <w:sz w:val="32"/>
          <w:szCs w:val="32"/>
        </w:rPr>
        <w:t>4.一般公共服务（类）政协事务（款）参政议政（项）: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18.61</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Style w:val="24"/>
          <w:rFonts w:ascii="仿宋_GB2312" w:eastAsia="仿宋_GB2312" w:hint="eastAsia"/>
          <w:b w:val="0"/>
          <w:bCs/>
          <w:color w:val="auto"/>
          <w:sz w:val="32"/>
          <w:szCs w:val="32"/>
        </w:rPr>
      </w:pPr>
      <w:r>
        <w:rPr>
          <w:rStyle w:val="24"/>
          <w:rFonts w:ascii="仿宋_GB2312" w:eastAsia="仿宋_GB2312" w:hint="eastAsia"/>
          <w:bCs/>
          <w:color w:val="auto"/>
          <w:sz w:val="32"/>
          <w:szCs w:val="32"/>
          <w:lang w:val="en-US" w:eastAsia="zh-CN"/>
        </w:rPr>
        <w:t>5</w:t>
      </w:r>
      <w:r>
        <w:rPr>
          <w:rStyle w:val="24"/>
          <w:rFonts w:ascii="仿宋_GB2312" w:eastAsia="仿宋_GB2312" w:hint="eastAsia"/>
          <w:bCs/>
          <w:color w:val="auto"/>
          <w:sz w:val="32"/>
          <w:szCs w:val="32"/>
        </w:rPr>
        <w:t>.一般公共服务（类）政协事务（款）</w:t>
      </w:r>
      <w:r>
        <w:rPr>
          <w:rStyle w:val="24"/>
          <w:rFonts w:ascii="仿宋_GB2312" w:eastAsia="仿宋_GB2312" w:hint="eastAsia"/>
          <w:bCs/>
          <w:color w:val="auto"/>
          <w:sz w:val="32"/>
          <w:szCs w:val="32"/>
          <w:lang w:val="en-US" w:eastAsia="zh-CN"/>
        </w:rPr>
        <w:t>一般行政管理事务</w:t>
      </w:r>
      <w:r>
        <w:rPr>
          <w:rStyle w:val="24"/>
          <w:rFonts w:ascii="仿宋_GB2312" w:eastAsia="仿宋_GB2312" w:hint="eastAsia"/>
          <w:bCs/>
          <w:color w:val="auto"/>
          <w:sz w:val="32"/>
          <w:szCs w:val="32"/>
        </w:rPr>
        <w:t>（项）: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20.46</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Style w:val="24"/>
          <w:rFonts w:ascii="仿宋_GB2312" w:eastAsia="仿宋_GB2312" w:hint="eastAsia"/>
          <w:b w:val="0"/>
          <w:bCs/>
          <w:color w:val="auto"/>
          <w:sz w:val="32"/>
          <w:szCs w:val="32"/>
        </w:rPr>
      </w:pPr>
      <w:r>
        <w:rPr>
          <w:rStyle w:val="24"/>
          <w:rFonts w:ascii="仿宋_GB2312" w:eastAsia="仿宋_GB2312" w:hint="eastAsia"/>
          <w:bCs/>
          <w:color w:val="auto"/>
          <w:sz w:val="32"/>
          <w:szCs w:val="32"/>
          <w:lang w:val="en-US" w:eastAsia="zh-CN"/>
        </w:rPr>
        <w:t>6</w:t>
      </w:r>
      <w:r>
        <w:rPr>
          <w:rStyle w:val="24"/>
          <w:rFonts w:ascii="仿宋_GB2312" w:eastAsia="仿宋_GB2312" w:hint="eastAsia"/>
          <w:bCs/>
          <w:color w:val="auto"/>
          <w:sz w:val="32"/>
          <w:szCs w:val="32"/>
        </w:rPr>
        <w:t>.一般公共服务（类）政协事务（款）</w:t>
      </w:r>
      <w:r>
        <w:rPr>
          <w:rStyle w:val="24"/>
          <w:rFonts w:ascii="仿宋_GB2312" w:eastAsia="仿宋_GB2312" w:hint="eastAsia"/>
          <w:bCs/>
          <w:color w:val="auto"/>
          <w:sz w:val="32"/>
          <w:szCs w:val="32"/>
          <w:lang w:val="en-US" w:eastAsia="zh-CN"/>
        </w:rPr>
        <w:t>事业运行</w:t>
      </w:r>
      <w:r>
        <w:rPr>
          <w:rStyle w:val="24"/>
          <w:rFonts w:ascii="仿宋_GB2312" w:eastAsia="仿宋_GB2312" w:hint="eastAsia"/>
          <w:bCs/>
          <w:color w:val="auto"/>
          <w:sz w:val="32"/>
          <w:szCs w:val="32"/>
        </w:rPr>
        <w:t>（项）: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87.64</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pPr>
      <w:r>
        <w:rPr>
          <w:rStyle w:val="24"/>
          <w:rFonts w:ascii="仿宋_GB2312" w:eastAsia="仿宋_GB2312" w:hint="eastAsia"/>
          <w:bCs/>
          <w:color w:val="auto"/>
          <w:sz w:val="32"/>
          <w:szCs w:val="32"/>
          <w:lang w:val="en-US" w:eastAsia="zh-CN"/>
        </w:rPr>
        <w:t>7</w:t>
      </w:r>
      <w:r>
        <w:rPr>
          <w:rStyle w:val="24"/>
          <w:rFonts w:ascii="仿宋_GB2312" w:eastAsia="仿宋_GB2312" w:hint="eastAsia"/>
          <w:bCs/>
          <w:color w:val="auto"/>
          <w:sz w:val="32"/>
          <w:szCs w:val="32"/>
        </w:rPr>
        <w:t>.</w:t>
      </w:r>
      <w:r>
        <w:rPr>
          <w:rStyle w:val="24"/>
          <w:rFonts w:ascii="仿宋_GB2312" w:eastAsia="仿宋_GB2312" w:hint="eastAsia"/>
          <w:bCs/>
          <w:color w:val="auto"/>
          <w:sz w:val="32"/>
          <w:szCs w:val="32"/>
          <w:lang w:val="en-US" w:eastAsia="zh-CN"/>
        </w:rPr>
        <w:t>公共安全</w:t>
      </w:r>
      <w:r>
        <w:rPr>
          <w:rStyle w:val="24"/>
          <w:rFonts w:ascii="仿宋_GB2312" w:eastAsia="仿宋_GB2312" w:hint="eastAsia"/>
          <w:bCs/>
          <w:color w:val="auto"/>
          <w:sz w:val="32"/>
          <w:szCs w:val="32"/>
        </w:rPr>
        <w:t>（类）</w:t>
      </w:r>
      <w:r>
        <w:rPr>
          <w:rStyle w:val="24"/>
          <w:rFonts w:ascii="仿宋_GB2312" w:eastAsia="仿宋_GB2312" w:hint="eastAsia"/>
          <w:bCs/>
          <w:color w:val="auto"/>
          <w:sz w:val="32"/>
          <w:szCs w:val="32"/>
          <w:lang w:val="en-US" w:eastAsia="zh-CN"/>
        </w:rPr>
        <w:t>其他公共安全</w:t>
      </w:r>
      <w:r>
        <w:rPr>
          <w:rStyle w:val="24"/>
          <w:rFonts w:ascii="仿宋_GB2312" w:eastAsia="仿宋_GB2312" w:hint="eastAsia"/>
          <w:bCs/>
          <w:color w:val="auto"/>
          <w:sz w:val="32"/>
          <w:szCs w:val="32"/>
        </w:rPr>
        <w:t>（款）</w:t>
      </w:r>
      <w:r>
        <w:rPr>
          <w:rStyle w:val="24"/>
          <w:rFonts w:ascii="仿宋_GB2312" w:eastAsia="仿宋_GB2312" w:hint="eastAsia"/>
          <w:bCs/>
          <w:color w:val="auto"/>
          <w:sz w:val="32"/>
          <w:szCs w:val="32"/>
          <w:lang w:val="en-US" w:eastAsia="zh-CN"/>
        </w:rPr>
        <w:t>其他公共安全</w:t>
      </w:r>
      <w:r>
        <w:rPr>
          <w:rStyle w:val="24"/>
          <w:rFonts w:ascii="仿宋_GB2312" w:eastAsia="仿宋_GB2312" w:hint="eastAsia"/>
          <w:bCs/>
          <w:color w:val="auto"/>
          <w:sz w:val="32"/>
          <w:szCs w:val="32"/>
        </w:rPr>
        <w:t>（项）: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6</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pPr>
      <w:r>
        <w:rPr>
          <w:rStyle w:val="24"/>
          <w:rFonts w:ascii="仿宋_GB2312" w:eastAsia="仿宋_GB2312" w:hint="eastAsia"/>
          <w:bCs/>
          <w:color w:val="auto"/>
          <w:sz w:val="32"/>
          <w:szCs w:val="32"/>
          <w:lang w:val="en-US" w:eastAsia="zh-CN"/>
        </w:rPr>
        <w:t>8</w:t>
      </w:r>
      <w:r>
        <w:rPr>
          <w:rStyle w:val="24"/>
          <w:rFonts w:ascii="仿宋_GB2312" w:eastAsia="仿宋_GB2312" w:hint="eastAsia"/>
          <w:bCs/>
          <w:color w:val="auto"/>
          <w:sz w:val="32"/>
          <w:szCs w:val="32"/>
        </w:rPr>
        <w:t>.社会保障和就业（类）行政事业单位养老支出（款）  机关事业单位基本养老保险缴费支出（项）: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60.53</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hint="eastAsia"/>
          <w:bCs/>
          <w:color w:val="auto"/>
          <w:sz w:val="32"/>
          <w:szCs w:val="32"/>
          <w:lang w:val="en-US" w:eastAsia="zh-CN"/>
        </w:rPr>
        <w:t>9</w:t>
      </w:r>
      <w:r>
        <w:rPr>
          <w:rStyle w:val="24"/>
          <w:rFonts w:ascii="仿宋_GB2312" w:eastAsia="仿宋_GB2312" w:hint="eastAsia"/>
          <w:bCs/>
          <w:color w:val="auto"/>
          <w:sz w:val="32"/>
          <w:szCs w:val="32"/>
        </w:rPr>
        <w:t>.社会保障和就业（类）行政事业单位养老支出（款）    机关事业单位职业年金缴费支出（项）: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30.27</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hint="eastAsia"/>
          <w:bCs/>
          <w:color w:val="auto"/>
          <w:sz w:val="32"/>
          <w:szCs w:val="32"/>
          <w:lang w:val="en-US" w:eastAsia="zh-CN"/>
        </w:rPr>
        <w:t>10</w:t>
      </w:r>
      <w:r>
        <w:rPr>
          <w:rStyle w:val="24"/>
          <w:rFonts w:ascii="仿宋_GB2312" w:eastAsia="仿宋_GB2312" w:hint="eastAsia"/>
          <w:bCs/>
          <w:color w:val="auto"/>
          <w:sz w:val="32"/>
          <w:szCs w:val="32"/>
        </w:rPr>
        <w:t>.社会保障和就业（类）抚恤（款）死亡抚恤（项）: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29.3</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Style w:val="24"/>
          <w:rFonts w:ascii="仿宋_GB2312" w:eastAsia="仿宋_GB2312" w:hint="eastAsia"/>
          <w:b w:val="0"/>
          <w:bCs/>
          <w:color w:val="auto"/>
          <w:sz w:val="32"/>
          <w:szCs w:val="32"/>
        </w:rPr>
      </w:pPr>
      <w:r>
        <w:rPr>
          <w:rStyle w:val="24"/>
          <w:rFonts w:ascii="仿宋_GB2312" w:eastAsia="仿宋_GB2312" w:hint="eastAsia"/>
          <w:bCs/>
          <w:color w:val="auto"/>
          <w:sz w:val="32"/>
          <w:szCs w:val="32"/>
          <w:lang w:val="en-US" w:eastAsia="zh-CN"/>
        </w:rPr>
        <w:t>11</w:t>
      </w:r>
      <w:r>
        <w:rPr>
          <w:rStyle w:val="24"/>
          <w:rFonts w:ascii="仿宋_GB2312" w:eastAsia="仿宋_GB2312" w:hint="eastAsia"/>
          <w:bCs/>
          <w:color w:val="auto"/>
          <w:sz w:val="32"/>
          <w:szCs w:val="32"/>
        </w:rPr>
        <w:t>.卫生与健康</w:t>
      </w:r>
      <w:r>
        <w:rPr>
          <w:rStyle w:val="24"/>
          <w:rFonts w:ascii="仿宋_GB2312" w:eastAsia="仿宋_GB2312" w:hint="eastAsia"/>
          <w:bCs/>
          <w:color w:val="auto"/>
          <w:sz w:val="32"/>
          <w:szCs w:val="32"/>
          <w:lang w:val="en-US" w:eastAsia="zh-CN"/>
        </w:rPr>
        <w:t>支出</w:t>
      </w:r>
      <w:r>
        <w:rPr>
          <w:rStyle w:val="24"/>
          <w:rFonts w:ascii="仿宋_GB2312" w:eastAsia="仿宋_GB2312" w:hint="eastAsia"/>
          <w:bCs/>
          <w:color w:val="auto"/>
          <w:sz w:val="32"/>
          <w:szCs w:val="32"/>
        </w:rPr>
        <w:t>（类）行政事业单位医疗（款）行政单位医疗（项）: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22.23</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pPr>
      <w:r>
        <w:rPr>
          <w:rStyle w:val="24"/>
          <w:rFonts w:ascii="仿宋_GB2312" w:eastAsia="仿宋_GB2312" w:hint="eastAsia"/>
          <w:bCs/>
          <w:color w:val="auto"/>
          <w:sz w:val="32"/>
          <w:szCs w:val="32"/>
          <w:lang w:val="en-US" w:eastAsia="zh-CN"/>
        </w:rPr>
        <w:t>12</w:t>
      </w:r>
      <w:r>
        <w:rPr>
          <w:rStyle w:val="24"/>
          <w:rFonts w:ascii="仿宋_GB2312" w:eastAsia="仿宋_GB2312" w:hint="eastAsia"/>
          <w:bCs/>
          <w:color w:val="auto"/>
          <w:sz w:val="32"/>
          <w:szCs w:val="32"/>
        </w:rPr>
        <w:t>.卫生与健康</w:t>
      </w:r>
      <w:r>
        <w:rPr>
          <w:rStyle w:val="24"/>
          <w:rFonts w:ascii="仿宋_GB2312" w:eastAsia="仿宋_GB2312" w:hint="eastAsia"/>
          <w:bCs/>
          <w:color w:val="auto"/>
          <w:sz w:val="32"/>
          <w:szCs w:val="32"/>
          <w:lang w:val="en-US" w:eastAsia="zh-CN"/>
        </w:rPr>
        <w:t>支出</w:t>
      </w:r>
      <w:r>
        <w:rPr>
          <w:rStyle w:val="24"/>
          <w:rFonts w:ascii="仿宋_GB2312" w:eastAsia="仿宋_GB2312" w:hint="eastAsia"/>
          <w:bCs/>
          <w:color w:val="auto"/>
          <w:sz w:val="32"/>
          <w:szCs w:val="32"/>
        </w:rPr>
        <w:t>（类）行政事业单位医疗（款）</w:t>
      </w:r>
      <w:r>
        <w:rPr>
          <w:rStyle w:val="24"/>
          <w:rFonts w:ascii="仿宋_GB2312" w:eastAsia="仿宋_GB2312" w:hint="eastAsia"/>
          <w:bCs/>
          <w:color w:val="auto"/>
          <w:sz w:val="32"/>
          <w:szCs w:val="32"/>
          <w:lang w:val="en-US" w:eastAsia="zh-CN"/>
        </w:rPr>
        <w:t>事业</w:t>
      </w:r>
      <w:r>
        <w:rPr>
          <w:rStyle w:val="24"/>
          <w:rFonts w:ascii="仿宋_GB2312" w:eastAsia="仿宋_GB2312" w:hint="eastAsia"/>
          <w:bCs/>
          <w:color w:val="auto"/>
          <w:sz w:val="32"/>
          <w:szCs w:val="32"/>
        </w:rPr>
        <w:t>单位医疗（项）: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3.53</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Style w:val="24"/>
          <w:rFonts w:ascii="仿宋_GB2312" w:eastAsia="仿宋_GB2312" w:hint="eastAsia"/>
          <w:b w:val="0"/>
          <w:bCs/>
          <w:color w:val="auto"/>
          <w:sz w:val="32"/>
          <w:szCs w:val="32"/>
        </w:rPr>
      </w:pPr>
      <w:r>
        <w:rPr>
          <w:rStyle w:val="24"/>
          <w:rFonts w:ascii="仿宋_GB2312" w:eastAsia="仿宋_GB2312" w:hint="eastAsia"/>
          <w:bCs/>
          <w:color w:val="auto"/>
          <w:sz w:val="32"/>
          <w:szCs w:val="32"/>
          <w:lang w:val="en-US" w:eastAsia="zh-CN"/>
        </w:rPr>
        <w:t>13</w:t>
      </w:r>
      <w:r>
        <w:rPr>
          <w:rStyle w:val="24"/>
          <w:rFonts w:ascii="仿宋_GB2312" w:eastAsia="仿宋_GB2312" w:hint="eastAsia"/>
          <w:bCs/>
          <w:color w:val="auto"/>
          <w:sz w:val="32"/>
          <w:szCs w:val="32"/>
        </w:rPr>
        <w:t>.卫生与健康支出（类）行政事业单位医疗（款）公务员医疗补助（项）: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9.15</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pPr>
      <w:r>
        <w:rPr>
          <w:rStyle w:val="24"/>
          <w:rFonts w:ascii="仿宋_GB2312" w:eastAsia="仿宋_GB2312" w:hint="eastAsia"/>
          <w:bCs/>
          <w:color w:val="auto"/>
          <w:sz w:val="32"/>
          <w:szCs w:val="32"/>
          <w:lang w:val="en-US" w:eastAsia="zh-CN"/>
        </w:rPr>
        <w:t>14</w:t>
      </w:r>
      <w:r>
        <w:rPr>
          <w:rStyle w:val="24"/>
          <w:rFonts w:ascii="仿宋_GB2312" w:eastAsia="仿宋_GB2312" w:hint="eastAsia"/>
          <w:bCs/>
          <w:color w:val="auto"/>
          <w:sz w:val="32"/>
          <w:szCs w:val="32"/>
        </w:rPr>
        <w:t>.卫生与健康</w:t>
      </w:r>
      <w:r>
        <w:rPr>
          <w:rStyle w:val="24"/>
          <w:rFonts w:ascii="仿宋_GB2312" w:eastAsia="仿宋_GB2312" w:hint="eastAsia"/>
          <w:bCs/>
          <w:color w:val="auto"/>
          <w:sz w:val="32"/>
          <w:szCs w:val="32"/>
          <w:lang w:val="en-US" w:eastAsia="zh-CN"/>
        </w:rPr>
        <w:t>支出</w:t>
      </w:r>
      <w:r>
        <w:rPr>
          <w:rStyle w:val="24"/>
          <w:rFonts w:ascii="仿宋_GB2312" w:eastAsia="仿宋_GB2312" w:hint="eastAsia"/>
          <w:bCs/>
          <w:color w:val="auto"/>
          <w:sz w:val="32"/>
          <w:szCs w:val="32"/>
        </w:rPr>
        <w:t>（类）行政事业单位医疗（款）</w:t>
      </w:r>
      <w:r>
        <w:rPr>
          <w:rStyle w:val="24"/>
          <w:rFonts w:ascii="仿宋_GB2312" w:eastAsia="仿宋_GB2312" w:hint="eastAsia"/>
          <w:bCs/>
          <w:color w:val="auto"/>
          <w:sz w:val="32"/>
          <w:szCs w:val="32"/>
          <w:lang w:val="en-US" w:eastAsia="zh-CN"/>
        </w:rPr>
        <w:t>其他</w:t>
      </w:r>
      <w:r>
        <w:rPr>
          <w:rStyle w:val="24"/>
          <w:rFonts w:ascii="仿宋_GB2312" w:eastAsia="仿宋_GB2312" w:hint="eastAsia"/>
          <w:bCs/>
          <w:color w:val="auto"/>
          <w:sz w:val="32"/>
          <w:szCs w:val="32"/>
        </w:rPr>
        <w:t>行政</w:t>
      </w:r>
      <w:r>
        <w:rPr>
          <w:rStyle w:val="24"/>
          <w:rFonts w:ascii="仿宋_GB2312" w:eastAsia="仿宋_GB2312" w:hint="eastAsia"/>
          <w:bCs/>
          <w:color w:val="auto"/>
          <w:sz w:val="32"/>
          <w:szCs w:val="32"/>
          <w:lang w:val="en-US" w:eastAsia="zh-CN"/>
        </w:rPr>
        <w:t>事业</w:t>
      </w:r>
      <w:r>
        <w:rPr>
          <w:rStyle w:val="24"/>
          <w:rFonts w:ascii="仿宋_GB2312" w:eastAsia="仿宋_GB2312" w:hint="eastAsia"/>
          <w:bCs/>
          <w:color w:val="auto"/>
          <w:sz w:val="32"/>
          <w:szCs w:val="32"/>
        </w:rPr>
        <w:t>单位医疗（项）: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0.87</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hint="eastAsia"/>
          <w:bCs/>
          <w:color w:val="auto"/>
          <w:sz w:val="32"/>
          <w:szCs w:val="32"/>
          <w:lang w:val="en-US" w:eastAsia="zh-CN"/>
        </w:rPr>
        <w:t>15</w:t>
      </w:r>
      <w:r>
        <w:rPr>
          <w:rStyle w:val="24"/>
          <w:rFonts w:ascii="仿宋_GB2312" w:eastAsia="仿宋_GB2312" w:hint="eastAsia"/>
          <w:bCs/>
          <w:color w:val="auto"/>
          <w:sz w:val="32"/>
          <w:szCs w:val="32"/>
        </w:rPr>
        <w:t>.</w:t>
      </w:r>
      <w:r>
        <w:rPr>
          <w:rFonts w:hint="eastAsia"/>
          <w:color w:val="auto"/>
        </w:rPr>
        <w:t xml:space="preserve"> </w:t>
      </w:r>
      <w:r>
        <w:rPr>
          <w:rStyle w:val="24"/>
          <w:rFonts w:ascii="仿宋_GB2312" w:eastAsia="仿宋_GB2312" w:hint="eastAsia"/>
          <w:bCs/>
          <w:color w:val="auto"/>
          <w:sz w:val="32"/>
          <w:szCs w:val="32"/>
        </w:rPr>
        <w:t>住房保障支出（类）住房改革支出（款）住房公积金（项）: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49.46</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Fonts w:ascii="仿宋_GB2312" w:eastAsia="仿宋_GB2312"/>
          <w:b/>
          <w:color w:val="auto"/>
          <w:sz w:val="32"/>
          <w:szCs w:val="32"/>
        </w:rPr>
      </w:pPr>
      <w:r>
        <w:rPr>
          <w:rStyle w:val="24"/>
          <w:rFonts w:ascii="仿宋_GB2312" w:eastAsia="仿宋_GB2312" w:hint="eastAsia"/>
          <w:bCs/>
          <w:color w:val="auto"/>
          <w:sz w:val="32"/>
          <w:szCs w:val="32"/>
          <w:lang w:val="en-US" w:eastAsia="zh-CN"/>
        </w:rPr>
        <w:t>16</w:t>
      </w:r>
      <w:r>
        <w:rPr>
          <w:rStyle w:val="24"/>
          <w:rFonts w:ascii="仿宋_GB2312" w:eastAsia="仿宋_GB2312" w:hint="eastAsia"/>
          <w:bCs/>
          <w:color w:val="auto"/>
          <w:sz w:val="32"/>
          <w:szCs w:val="32"/>
        </w:rPr>
        <w:t>.</w:t>
      </w:r>
      <w:r>
        <w:rPr>
          <w:rFonts w:hint="eastAsia"/>
          <w:color w:val="auto"/>
        </w:rPr>
        <w:t xml:space="preserve"> </w:t>
      </w:r>
      <w:r>
        <w:rPr>
          <w:rStyle w:val="24"/>
          <w:rFonts w:ascii="仿宋_GB2312" w:eastAsia="仿宋_GB2312" w:hint="eastAsia"/>
          <w:bCs/>
          <w:color w:val="auto"/>
          <w:sz w:val="32"/>
          <w:szCs w:val="32"/>
        </w:rPr>
        <w:t>住房保障支出（类）住房改革支出（款）购房补贴（项）:</w:t>
      </w:r>
      <w:r>
        <w:rPr>
          <w:rStyle w:val="24"/>
          <w:rFonts w:ascii="仿宋_GB2312" w:eastAsia="仿宋_GB2312" w:hint="eastAsia"/>
          <w:b w:val="0"/>
          <w:bCs/>
          <w:color w:val="auto"/>
          <w:sz w:val="32"/>
          <w:szCs w:val="32"/>
        </w:rPr>
        <w:t>支出决算为</w:t>
      </w:r>
      <w:r>
        <w:rPr>
          <w:rStyle w:val="24"/>
          <w:rFonts w:ascii="仿宋_GB2312" w:eastAsia="仿宋_GB2312" w:hint="eastAsia"/>
          <w:b w:val="0"/>
          <w:bCs/>
          <w:color w:val="auto"/>
          <w:sz w:val="32"/>
          <w:szCs w:val="32"/>
          <w:lang w:val="en-US" w:eastAsia="zh-CN"/>
        </w:rPr>
        <w:t>3.89</w:t>
      </w:r>
      <w:r>
        <w:rPr>
          <w:rStyle w:val="24"/>
          <w:rFonts w:ascii="仿宋_GB2312" w:eastAsia="仿宋_GB2312" w:hint="eastAsia"/>
          <w:b w:val="0"/>
          <w:bCs/>
          <w:color w:val="auto"/>
          <w:sz w:val="32"/>
          <w:szCs w:val="32"/>
        </w:rPr>
        <w:t>万元，完成预算</w:t>
      </w:r>
      <w:r>
        <w:rPr>
          <w:rStyle w:val="24"/>
          <w:rFonts w:ascii="仿宋_GB2312" w:eastAsia="仿宋_GB2312"/>
          <w:b w:val="0"/>
          <w:bCs/>
          <w:color w:val="auto"/>
          <w:sz w:val="32"/>
          <w:szCs w:val="32"/>
        </w:rPr>
        <w:t>100</w:t>
      </w:r>
      <w:r>
        <w:rPr>
          <w:rStyle w:val="24"/>
          <w:rFonts w:ascii="仿宋_GB2312" w:eastAsia="仿宋_GB2312" w:hint="eastAsia"/>
          <w:b w:val="0"/>
          <w:bCs/>
          <w:color w:val="auto"/>
          <w:sz w:val="32"/>
          <w:szCs w:val="32"/>
        </w:rPr>
        <w:t>%，决算数等于预算数。</w:t>
      </w:r>
    </w:p>
    <w:p>
      <w:pPr>
        <w:spacing w:line="600" w:lineRule="exact"/>
        <w:ind w:firstLineChars="200" w:firstLine="640"/>
        <w:rPr>
          <w:rFonts w:ascii="仿宋" w:eastAsia="仿宋"/>
          <w:b/>
          <w:color w:val="auto"/>
          <w:sz w:val="32"/>
          <w:szCs w:val="32"/>
          <w:highlight w:val="auto"/>
        </w:rPr>
      </w:pPr>
      <w:r>
        <w:rPr>
          <w:rFonts w:ascii="仿宋" w:eastAsia="仿宋" w:hint="eastAsia"/>
          <w:b/>
          <w:color w:val="auto"/>
          <w:sz w:val="32"/>
          <w:szCs w:val="32"/>
          <w:highlight w:val="auto"/>
        </w:rPr>
        <w:t>（注：数据来源于财决</w:t>
      </w:r>
      <w:r>
        <w:rPr>
          <w:rFonts w:ascii="仿宋" w:eastAsia="仿宋"/>
          <w:b/>
          <w:color w:val="auto"/>
          <w:sz w:val="32"/>
          <w:szCs w:val="32"/>
          <w:highlight w:val="auto"/>
        </w:rPr>
        <w:t>0</w:t>
      </w:r>
      <w:r>
        <w:rPr>
          <w:rFonts w:ascii="仿宋" w:eastAsia="仿宋" w:hint="eastAsia"/>
          <w:b/>
          <w:color w:val="auto"/>
          <w:sz w:val="32"/>
          <w:szCs w:val="32"/>
          <w:highlight w:val="auto"/>
        </w:rPr>
        <w:t>1-1表</w:t>
      </w:r>
      <w:r>
        <w:rPr>
          <w:rFonts w:ascii="仿宋" w:eastAsia="仿宋" w:hint="eastAsia"/>
          <w:b/>
          <w:color w:val="auto"/>
          <w:sz w:val="32"/>
          <w:szCs w:val="32"/>
          <w:lang w:eastAsia="zh-CN"/>
          <w:highlight w:val="auto"/>
        </w:rPr>
        <w:t>和财决</w:t>
      </w:r>
      <w:r>
        <w:rPr>
          <w:rFonts w:ascii="仿宋" w:eastAsia="仿宋" w:hint="eastAsia"/>
          <w:b/>
          <w:color w:val="auto"/>
          <w:sz w:val="32"/>
          <w:szCs w:val="32"/>
          <w:lang w:val="en-US" w:eastAsia="zh-CN"/>
          <w:highlight w:val="auto"/>
        </w:rPr>
        <w:t>08表</w:t>
      </w:r>
      <w:r>
        <w:rPr>
          <w:rFonts w:ascii="仿宋" w:eastAsia="仿宋" w:hint="eastAsia"/>
          <w:b/>
          <w:color w:val="auto"/>
          <w:sz w:val="32"/>
          <w:szCs w:val="32"/>
          <w:highlight w:val="auto"/>
        </w:rPr>
        <w:t>，</w:t>
      </w:r>
      <w:r>
        <w:rPr>
          <w:rFonts w:ascii="仿宋" w:eastAsia="仿宋" w:hint="eastAsia"/>
          <w:b/>
          <w:color w:val="auto"/>
          <w:sz w:val="32"/>
          <w:szCs w:val="32"/>
          <w:lang w:eastAsia="zh-CN"/>
          <w:highlight w:val="auto"/>
        </w:rPr>
        <w:t>仅</w:t>
      </w:r>
      <w:r>
        <w:rPr>
          <w:rFonts w:ascii="仿宋" w:eastAsia="仿宋" w:hint="eastAsia"/>
          <w:b/>
          <w:color w:val="auto"/>
          <w:sz w:val="32"/>
          <w:szCs w:val="32"/>
          <w:highlight w:val="auto"/>
        </w:rPr>
        <w:t>罗列</w:t>
      </w:r>
      <w:r>
        <w:rPr>
          <w:rFonts w:ascii="仿宋" w:eastAsia="仿宋" w:hint="eastAsia"/>
          <w:b/>
          <w:color w:val="auto"/>
          <w:sz w:val="32"/>
          <w:szCs w:val="32"/>
          <w:lang w:eastAsia="zh-CN"/>
          <w:highlight w:val="auto"/>
        </w:rPr>
        <w:t>本部门涉及的</w:t>
      </w:r>
      <w:r>
        <w:rPr>
          <w:rFonts w:ascii="仿宋" w:eastAsia="仿宋" w:hint="eastAsia"/>
          <w:b/>
          <w:color w:val="auto"/>
          <w:sz w:val="32"/>
          <w:szCs w:val="32"/>
          <w:highlight w:val="auto"/>
        </w:rPr>
        <w:t>全部功能分类科目</w:t>
      </w:r>
      <w:r>
        <w:rPr>
          <w:rFonts w:ascii="仿宋" w:eastAsia="仿宋" w:hint="eastAsia"/>
          <w:b/>
          <w:color w:val="auto"/>
          <w:sz w:val="32"/>
          <w:szCs w:val="32"/>
          <w:lang w:eastAsia="zh-CN"/>
          <w:highlight w:val="auto"/>
        </w:rPr>
        <w:t>，</w:t>
      </w:r>
      <w:r>
        <w:rPr>
          <w:rFonts w:ascii="仿宋" w:eastAsia="仿宋" w:hint="eastAsia"/>
          <w:b/>
          <w:color w:val="auto"/>
          <w:sz w:val="32"/>
          <w:szCs w:val="32"/>
          <w:highlight w:val="auto"/>
        </w:rPr>
        <w:t>至项级。上述“预算”口径为</w:t>
      </w:r>
      <w:r>
        <w:rPr>
          <w:rFonts w:ascii="仿宋" w:eastAsia="仿宋" w:hint="eastAsia"/>
          <w:b/>
          <w:color w:val="auto"/>
          <w:sz w:val="32"/>
          <w:szCs w:val="32"/>
          <w:lang w:eastAsia="zh-CN"/>
          <w:highlight w:val="auto"/>
        </w:rPr>
        <w:t>全年预算</w:t>
      </w:r>
      <w:r>
        <w:rPr>
          <w:rFonts w:ascii="仿宋" w:eastAsia="仿宋" w:hint="eastAsia"/>
          <w:b/>
          <w:color w:val="auto"/>
          <w:sz w:val="32"/>
          <w:szCs w:val="32"/>
          <w:highlight w:val="auto"/>
        </w:rPr>
        <w:t>数。）</w:t>
      </w:r>
    </w:p>
    <w:p>
      <w:pPr>
        <w:tabs>
          <w:tab w:val="right" w:pos="8306"/>
        </w:tabs>
        <w:spacing w:line="600" w:lineRule="exact"/>
        <w:ind w:firstLine="640"/>
        <w:outlineLvl w:val="1"/>
        <w:rPr>
          <w:rStyle w:val="2Char"/>
          <w:color w:val="auto"/>
          <w:highlight w:val="auto"/>
        </w:rPr>
      </w:pPr>
      <w:bookmarkStart w:id="44" w:name="_Toc15396608"/>
      <w:bookmarkStart w:id="45" w:name="_Toc15377214"/>
      <w:r>
        <w:rPr>
          <w:rFonts w:ascii="黑体" w:eastAsia="黑体" w:hint="eastAsia"/>
          <w:color w:val="auto"/>
          <w:sz w:val="32"/>
          <w:szCs w:val="32"/>
          <w:highlight w:val="auto"/>
        </w:rPr>
        <w:t>六</w:t>
      </w:r>
      <w:r>
        <w:rPr>
          <w:rFonts w:ascii="黑体" w:eastAsia="黑体" w:hint="eastAsia"/>
          <w:b/>
          <w:color w:val="auto"/>
          <w:sz w:val="32"/>
          <w:szCs w:val="32"/>
          <w:highlight w:val="auto"/>
        </w:rPr>
        <w:t>、一</w:t>
      </w:r>
      <w:r>
        <w:rPr>
          <w:rStyle w:val="2Char"/>
          <w:rFonts w:ascii="黑体" w:eastAsia="黑体" w:hint="eastAsia"/>
          <w:b w:val="0"/>
          <w:color w:val="auto"/>
          <w:highlight w:val="auto"/>
        </w:rPr>
        <w:t>般公共预算财政拨款基本支出决算情况说明</w:t>
      </w:r>
      <w:bookmarkEnd w:id="44"/>
      <w:bookmarkEnd w:id="45"/>
      <w:r>
        <w:rPr>
          <w:rStyle w:val="2Char"/>
          <w:rFonts w:ascii="黑体" w:eastAsia="黑体"/>
          <w:b w:val="0"/>
          <w:color w:val="auto"/>
          <w:highlight w:val="auto"/>
        </w:rPr>
        <w:tab/>
      </w:r>
    </w:p>
    <w:p>
      <w:pPr>
        <w:spacing w:line="600" w:lineRule="exact"/>
        <w:ind w:firstLine="645"/>
        <w:rPr>
          <w:rFonts w:ascii="仿宋" w:eastAsia="仿宋"/>
          <w:color w:val="auto"/>
          <w:sz w:val="32"/>
          <w:szCs w:val="32"/>
          <w:highlight w:val="auto"/>
        </w:rPr>
      </w:pPr>
      <w:r>
        <w:rPr>
          <w:rFonts w:ascii="仿宋" w:eastAsia="仿宋"/>
          <w:color w:val="auto"/>
          <w:sz w:val="32"/>
          <w:szCs w:val="32"/>
          <w:highlight w:val="auto"/>
        </w:rPr>
        <w:t>20</w:t>
      </w:r>
      <w:r>
        <w:rPr>
          <w:rFonts w:ascii="仿宋" w:eastAsia="仿宋" w:hint="eastAsia"/>
          <w:color w:val="auto"/>
          <w:sz w:val="32"/>
          <w:szCs w:val="32"/>
          <w:lang w:val="en-US" w:eastAsia="zh-CN"/>
          <w:highlight w:val="auto"/>
        </w:rPr>
        <w:t>22</w:t>
      </w:r>
      <w:r>
        <w:rPr>
          <w:rFonts w:ascii="仿宋" w:eastAsia="仿宋" w:hint="eastAsia"/>
          <w:color w:val="auto"/>
          <w:sz w:val="32"/>
          <w:szCs w:val="32"/>
          <w:highlight w:val="auto"/>
        </w:rPr>
        <w:t>年一般公共预算财政拨款基本支出</w:t>
      </w:r>
      <w:r>
        <w:rPr>
          <w:rFonts w:ascii="仿宋" w:eastAsia="仿宋" w:hint="eastAsia"/>
          <w:color w:val="auto"/>
          <w:sz w:val="32"/>
          <w:szCs w:val="32"/>
          <w:lang w:val="en-US" w:eastAsia="zh-CN"/>
          <w:highlight w:val="auto"/>
        </w:rPr>
        <w:t>865.19</w:t>
      </w:r>
      <w:r>
        <w:rPr>
          <w:rFonts w:ascii="仿宋" w:eastAsia="仿宋" w:hint="eastAsia"/>
          <w:color w:val="auto"/>
          <w:sz w:val="32"/>
          <w:szCs w:val="32"/>
          <w:highlight w:val="auto"/>
        </w:rPr>
        <w:t>万元，其中：</w:t>
      </w:r>
    </w:p>
    <w:p>
      <w:pPr>
        <w:spacing w:line="600" w:lineRule="exact"/>
        <w:ind w:firstLine="645"/>
        <w:rPr>
          <w:rFonts w:ascii="仿宋" w:eastAsia="仿宋" w:hint="eastAsia"/>
          <w:color w:val="auto"/>
          <w:sz w:val="32"/>
          <w:szCs w:val="32"/>
          <w:lang w:eastAsia="zh-CN"/>
          <w:highlight w:val="auto"/>
        </w:rPr>
      </w:pPr>
      <w:r>
        <w:rPr>
          <w:rFonts w:ascii="仿宋" w:eastAsia="仿宋" w:hint="eastAsia"/>
          <w:color w:val="auto"/>
          <w:sz w:val="32"/>
          <w:szCs w:val="32"/>
          <w:highlight w:val="auto"/>
        </w:rPr>
        <w:t>人员经费</w:t>
      </w:r>
      <w:r>
        <w:rPr>
          <w:rFonts w:ascii="仿宋" w:eastAsia="仿宋" w:hint="eastAsia"/>
          <w:color w:val="auto"/>
          <w:sz w:val="32"/>
          <w:szCs w:val="32"/>
          <w:lang w:val="en-US" w:eastAsia="zh-CN"/>
          <w:highlight w:val="auto"/>
        </w:rPr>
        <w:t>755.01</w:t>
      </w:r>
      <w:r>
        <w:rPr>
          <w:rFonts w:ascii="仿宋" w:eastAsia="仿宋" w:hint="eastAsia"/>
          <w:color w:val="auto"/>
          <w:sz w:val="32"/>
          <w:szCs w:val="32"/>
          <w:highlight w:val="auto"/>
        </w:rPr>
        <w:t>万元，主要包括：基本工资、津贴补贴、奖金、绩效工资、机关事业单位基本养老保险缴费、职业年金缴费、</w:t>
      </w:r>
      <w:r>
        <w:rPr>
          <w:rFonts w:ascii="仿宋" w:eastAsia="仿宋" w:hint="eastAsia"/>
          <w:color w:val="auto"/>
          <w:sz w:val="32"/>
          <w:szCs w:val="32"/>
          <w:lang w:val="en-US" w:eastAsia="zh-CN"/>
          <w:highlight w:val="auto"/>
        </w:rPr>
        <w:t>职工基本医疗保险缴费、公务员医疗补助缴费</w:t>
      </w:r>
      <w:r>
        <w:rPr>
          <w:rFonts w:ascii="仿宋" w:eastAsia="仿宋" w:hint="eastAsia"/>
          <w:color w:val="auto"/>
          <w:sz w:val="32"/>
          <w:szCs w:val="32"/>
          <w:lang w:eastAsia="zh-CN"/>
          <w:highlight w:val="auto"/>
        </w:rPr>
        <w:t>、</w:t>
      </w:r>
      <w:r>
        <w:rPr>
          <w:rFonts w:ascii="仿宋" w:eastAsia="仿宋" w:hint="eastAsia"/>
          <w:color w:val="auto"/>
          <w:sz w:val="32"/>
          <w:szCs w:val="32"/>
          <w:highlight w:val="auto"/>
        </w:rPr>
        <w:t>其他社会保障缴费、其他工资福利支出、生活补助、医疗费</w:t>
      </w:r>
      <w:r>
        <w:rPr>
          <w:rFonts w:ascii="仿宋" w:eastAsia="仿宋" w:hint="eastAsia"/>
          <w:color w:val="auto"/>
          <w:sz w:val="32"/>
          <w:szCs w:val="32"/>
          <w:lang w:val="en-US" w:eastAsia="zh-CN"/>
          <w:highlight w:val="auto"/>
        </w:rPr>
        <w:t>补助</w:t>
      </w:r>
      <w:r>
        <w:rPr>
          <w:rFonts w:ascii="仿宋" w:eastAsia="仿宋" w:hint="eastAsia"/>
          <w:color w:val="auto"/>
          <w:sz w:val="32"/>
          <w:szCs w:val="32"/>
          <w:highlight w:val="auto"/>
        </w:rPr>
        <w:t>、奖励金、住房公积金、其他对个人和家庭的补助支出等。</w:t>
      </w:r>
    </w:p>
    <w:p>
      <w:pPr>
        <w:spacing w:line="600" w:lineRule="exact"/>
        <w:ind w:firstLine="645"/>
        <w:rPr>
          <w:rFonts w:ascii="仿宋" w:eastAsia="仿宋"/>
          <w:color w:val="auto"/>
          <w:sz w:val="32"/>
          <w:szCs w:val="32"/>
          <w:highlight w:val="auto"/>
        </w:rPr>
      </w:pPr>
      <w:r>
        <w:rPr>
          <w:rFonts w:ascii="仿宋" w:eastAsia="仿宋" w:hint="eastAsia"/>
          <w:color w:val="auto"/>
          <w:sz w:val="32"/>
          <w:szCs w:val="32"/>
          <w:highlight w:val="auto"/>
        </w:rPr>
        <w:t>公用经费</w:t>
      </w:r>
      <w:r>
        <w:rPr>
          <w:rFonts w:ascii="仿宋" w:eastAsia="仿宋" w:hint="eastAsia"/>
          <w:color w:val="auto"/>
          <w:sz w:val="32"/>
          <w:szCs w:val="32"/>
          <w:lang w:val="en-US" w:eastAsia="zh-CN"/>
          <w:highlight w:val="auto"/>
        </w:rPr>
        <w:t>110.18</w:t>
      </w:r>
      <w:r>
        <w:rPr>
          <w:rFonts w:ascii="仿宋" w:eastAsia="仿宋" w:hint="eastAsia"/>
          <w:color w:val="auto"/>
          <w:sz w:val="32"/>
          <w:szCs w:val="32"/>
          <w:highlight w:val="auto"/>
        </w:rPr>
        <w:t>万元，主要包括：办公费、印刷费、手续费、水费、电费、邮电费、物业管理费、差旅费、维修（护）费、劳务费、公务用车运行维护费等。</w:t>
      </w:r>
    </w:p>
    <w:p>
      <w:pPr>
        <w:spacing w:line="600" w:lineRule="exact"/>
        <w:ind w:firstLine="645"/>
        <w:rPr>
          <w:rFonts w:ascii="仿宋" w:eastAsia="仿宋"/>
          <w:b/>
          <w:color w:val="auto"/>
          <w:sz w:val="32"/>
          <w:szCs w:val="32"/>
          <w:highlight w:val="auto"/>
        </w:rPr>
      </w:pPr>
      <w:r>
        <w:rPr>
          <w:rFonts w:ascii="仿宋" w:eastAsia="仿宋" w:hint="eastAsia"/>
          <w:b/>
          <w:color w:val="auto"/>
          <w:sz w:val="32"/>
          <w:szCs w:val="32"/>
          <w:highlight w:val="auto"/>
        </w:rPr>
        <w:t>（注：数据来源于财决</w:t>
      </w:r>
      <w:r>
        <w:rPr>
          <w:rFonts w:ascii="仿宋" w:eastAsia="仿宋"/>
          <w:b/>
          <w:color w:val="auto"/>
          <w:sz w:val="32"/>
          <w:szCs w:val="32"/>
          <w:highlight w:val="auto"/>
        </w:rPr>
        <w:t>0</w:t>
      </w:r>
      <w:r>
        <w:rPr>
          <w:rFonts w:ascii="仿宋" w:eastAsia="仿宋" w:hint="eastAsia"/>
          <w:b/>
          <w:color w:val="auto"/>
          <w:sz w:val="32"/>
          <w:szCs w:val="32"/>
          <w:highlight w:val="auto"/>
        </w:rPr>
        <w:t>7表</w:t>
      </w:r>
      <w:r>
        <w:rPr>
          <w:rFonts w:ascii="仿宋" w:eastAsia="仿宋" w:hint="eastAsia"/>
          <w:b/>
          <w:color w:val="auto"/>
          <w:sz w:val="32"/>
          <w:szCs w:val="32"/>
          <w:lang w:eastAsia="zh-CN"/>
          <w:highlight w:val="auto"/>
        </w:rPr>
        <w:t>和财决</w:t>
      </w:r>
      <w:r>
        <w:rPr>
          <w:rFonts w:ascii="仿宋" w:eastAsia="仿宋" w:hint="eastAsia"/>
          <w:b/>
          <w:color w:val="auto"/>
          <w:sz w:val="32"/>
          <w:szCs w:val="32"/>
          <w:lang w:val="en-US" w:eastAsia="zh-CN"/>
          <w:highlight w:val="auto"/>
        </w:rPr>
        <w:t>08-1表</w:t>
      </w:r>
      <w:r>
        <w:rPr>
          <w:rFonts w:ascii="仿宋" w:eastAsia="仿宋" w:hint="eastAsia"/>
          <w:b/>
          <w:color w:val="auto"/>
          <w:sz w:val="32"/>
          <w:szCs w:val="32"/>
          <w:highlight w:val="auto"/>
        </w:rPr>
        <w:t>，</w:t>
      </w:r>
      <w:r>
        <w:rPr>
          <w:rFonts w:ascii="仿宋" w:eastAsia="仿宋" w:hint="eastAsia"/>
          <w:b/>
          <w:color w:val="auto"/>
          <w:sz w:val="32"/>
          <w:szCs w:val="32"/>
          <w:lang w:eastAsia="zh-CN"/>
          <w:highlight w:val="auto"/>
        </w:rPr>
        <w:t>仅罗列</w:t>
      </w:r>
      <w:r>
        <w:rPr>
          <w:rFonts w:ascii="仿宋" w:eastAsia="仿宋" w:hint="eastAsia"/>
          <w:b/>
          <w:color w:val="auto"/>
          <w:sz w:val="32"/>
          <w:szCs w:val="32"/>
          <w:highlight w:val="auto"/>
        </w:rPr>
        <w:t>本部门实际支出</w:t>
      </w:r>
      <w:r>
        <w:rPr>
          <w:rFonts w:ascii="仿宋" w:eastAsia="仿宋" w:hint="eastAsia"/>
          <w:b/>
          <w:color w:val="auto"/>
          <w:sz w:val="32"/>
          <w:szCs w:val="32"/>
          <w:lang w:eastAsia="zh-CN"/>
          <w:highlight w:val="auto"/>
        </w:rPr>
        <w:t>涉及的</w:t>
      </w:r>
      <w:r>
        <w:rPr>
          <w:rFonts w:ascii="仿宋" w:eastAsia="仿宋" w:hint="eastAsia"/>
          <w:b/>
          <w:color w:val="auto"/>
          <w:sz w:val="32"/>
          <w:szCs w:val="32"/>
          <w:highlight w:val="auto"/>
        </w:rPr>
        <w:t>经济分类科目。）</w:t>
      </w:r>
    </w:p>
    <w:p>
      <w:pPr>
        <w:spacing w:line="600" w:lineRule="exact"/>
        <w:ind w:firstLine="640"/>
        <w:outlineLvl w:val="1"/>
        <w:rPr>
          <w:rStyle w:val="2Char"/>
          <w:rFonts w:ascii="黑体" w:eastAsia="黑体"/>
          <w:b w:val="0"/>
          <w:color w:val="auto"/>
          <w:highlight w:val="auto"/>
        </w:rPr>
      </w:pPr>
      <w:bookmarkStart w:id="46" w:name="_Toc15377215"/>
      <w:bookmarkStart w:id="47" w:name="_Toc15396609"/>
      <w:r>
        <w:rPr>
          <w:rFonts w:ascii="黑体" w:eastAsia="黑体" w:hint="eastAsia"/>
          <w:color w:val="auto"/>
          <w:sz w:val="32"/>
          <w:szCs w:val="32"/>
          <w:highlight w:val="auto"/>
        </w:rPr>
        <w:t>七、</w:t>
      </w:r>
      <w:r>
        <w:rPr>
          <w:rStyle w:val="2Char"/>
          <w:rFonts w:ascii="黑体" w:eastAsia="黑体" w:hint="eastAsia"/>
          <w:b w:val="0"/>
          <w:color w:val="auto"/>
          <w:highlight w:val="auto"/>
        </w:rPr>
        <w:t>财政拨款</w:t>
      </w:r>
      <w:r>
        <w:rPr>
          <w:rStyle w:val="2Char"/>
          <w:rFonts w:ascii="黑体" w:eastAsia="黑体" w:hint="eastAsia"/>
          <w:color w:val="auto"/>
          <w:highlight w:val="auto"/>
        </w:rPr>
        <w:t>“</w:t>
      </w:r>
      <w:r>
        <w:rPr>
          <w:rStyle w:val="2Char"/>
          <w:rFonts w:ascii="黑体" w:eastAsia="黑体" w:hint="eastAsia"/>
          <w:b w:val="0"/>
          <w:color w:val="auto"/>
          <w:highlight w:val="auto"/>
        </w:rPr>
        <w:t>三公”经费支出决算情况说明</w:t>
      </w:r>
      <w:bookmarkEnd w:id="46"/>
      <w:bookmarkEnd w:id="47"/>
    </w:p>
    <w:p>
      <w:pPr>
        <w:spacing w:line="600" w:lineRule="exact"/>
        <w:ind w:firstLine="640"/>
        <w:outlineLvl w:val="2"/>
        <w:rPr>
          <w:rFonts w:ascii="仿宋" w:eastAsia="仿宋"/>
          <w:b/>
          <w:color w:val="auto"/>
          <w:sz w:val="32"/>
          <w:szCs w:val="32"/>
          <w:highlight w:val="auto"/>
        </w:rPr>
      </w:pPr>
      <w:bookmarkStart w:id="48" w:name="_Toc15377216"/>
      <w:r>
        <w:rPr>
          <w:rFonts w:ascii="仿宋" w:eastAsia="仿宋" w:hint="eastAsia"/>
          <w:b/>
          <w:color w:val="auto"/>
          <w:sz w:val="32"/>
          <w:szCs w:val="32"/>
          <w:highlight w:val="auto"/>
        </w:rPr>
        <w:t>（一）“三公”经费财政拨款支出决算总体情况说明</w:t>
      </w:r>
      <w:bookmarkEnd w:id="48"/>
    </w:p>
    <w:p>
      <w:pPr>
        <w:spacing w:line="600" w:lineRule="exact"/>
        <w:ind w:firstLine="640"/>
        <w:rPr>
          <w:rFonts w:ascii="仿宋_GB2312" w:eastAsia="仿宋_GB2312" w:hint="eastAsia"/>
          <w:color w:val="auto"/>
          <w:sz w:val="32"/>
          <w:szCs w:val="32"/>
        </w:rPr>
      </w:pPr>
      <w:r>
        <w:rPr>
          <w:rFonts w:ascii="仿宋" w:eastAsia="仿宋"/>
          <w:color w:val="auto"/>
          <w:sz w:val="32"/>
          <w:szCs w:val="32"/>
          <w:highlight w:val="auto"/>
        </w:rPr>
        <w:t>20</w:t>
      </w:r>
      <w:r>
        <w:rPr>
          <w:rFonts w:ascii="仿宋" w:eastAsia="仿宋" w:hint="eastAsia"/>
          <w:color w:val="auto"/>
          <w:sz w:val="32"/>
          <w:szCs w:val="32"/>
          <w:lang w:val="en-US" w:eastAsia="zh-CN"/>
          <w:highlight w:val="auto"/>
        </w:rPr>
        <w:t>22</w:t>
      </w:r>
      <w:r>
        <w:rPr>
          <w:rFonts w:ascii="仿宋" w:eastAsia="仿宋" w:hint="eastAsia"/>
          <w:color w:val="auto"/>
          <w:sz w:val="32"/>
          <w:szCs w:val="32"/>
          <w:highlight w:val="auto"/>
        </w:rPr>
        <w:t>年“三公”经费财政拨款支出决算为</w:t>
      </w:r>
      <w:r>
        <w:rPr>
          <w:rFonts w:ascii="仿宋" w:eastAsia="仿宋" w:hint="eastAsia"/>
          <w:color w:val="auto"/>
          <w:sz w:val="32"/>
          <w:szCs w:val="32"/>
          <w:lang w:val="en-US" w:eastAsia="zh-CN"/>
          <w:highlight w:val="auto"/>
        </w:rPr>
        <w:t>49.98</w:t>
      </w:r>
      <w:r>
        <w:rPr>
          <w:rFonts w:ascii="仿宋" w:eastAsia="仿宋" w:hint="eastAsia"/>
          <w:color w:val="auto"/>
          <w:sz w:val="32"/>
          <w:szCs w:val="32"/>
          <w:highlight w:val="auto"/>
        </w:rPr>
        <w:t>万元，完成预算</w:t>
      </w:r>
      <w:r>
        <w:rPr>
          <w:rFonts w:ascii="仿宋" w:eastAsia="仿宋" w:hint="eastAsia"/>
          <w:color w:val="auto"/>
          <w:sz w:val="32"/>
          <w:szCs w:val="32"/>
          <w:lang w:val="en-US" w:eastAsia="zh-CN"/>
          <w:highlight w:val="auto"/>
        </w:rPr>
        <w:t>100</w:t>
      </w:r>
      <w:r>
        <w:rPr>
          <w:rFonts w:ascii="仿宋" w:eastAsia="仿宋"/>
          <w:color w:val="auto"/>
          <w:sz w:val="32"/>
          <w:szCs w:val="32"/>
          <w:highlight w:val="auto"/>
        </w:rPr>
        <w:t>%</w:t>
      </w:r>
      <w:r>
        <w:rPr>
          <w:rFonts w:ascii="仿宋" w:eastAsia="仿宋" w:hint="eastAsia"/>
          <w:color w:val="auto"/>
          <w:sz w:val="32"/>
          <w:szCs w:val="32"/>
          <w:highlight w:val="auto"/>
        </w:rPr>
        <w:t>，</w:t>
      </w:r>
      <w:r>
        <w:rPr>
          <w:rFonts w:ascii="仿宋" w:eastAsia="仿宋" w:hint="eastAsia"/>
          <w:color w:val="auto"/>
          <w:sz w:val="32"/>
          <w:szCs w:val="32"/>
          <w:lang w:eastAsia="zh-CN"/>
          <w:highlight w:val="auto"/>
        </w:rPr>
        <w:t>较上年</w:t>
      </w:r>
      <w:r>
        <w:rPr>
          <w:rFonts w:ascii="仿宋" w:eastAsia="仿宋" w:hint="eastAsia"/>
          <w:color w:val="auto"/>
          <w:sz w:val="32"/>
          <w:szCs w:val="32"/>
          <w:lang w:val="en-US" w:eastAsia="zh-CN"/>
          <w:highlight w:val="auto"/>
        </w:rPr>
        <w:t>减少47.14万元，下降48.54%。</w:t>
      </w:r>
      <w:r>
        <w:rPr>
          <w:rFonts w:ascii="仿宋_GB2312" w:eastAsia="仿宋_GB2312" w:hint="eastAsia"/>
          <w:color w:val="auto"/>
          <w:sz w:val="32"/>
          <w:szCs w:val="32"/>
        </w:rPr>
        <w:t>决算数与预算数持平。</w:t>
      </w:r>
    </w:p>
    <w:p>
      <w:pPr>
        <w:spacing w:line="600" w:lineRule="exact"/>
        <w:ind w:firstLine="640"/>
        <w:rPr>
          <w:rFonts w:ascii="仿宋" w:eastAsia="仿宋"/>
          <w:b/>
          <w:color w:val="auto"/>
          <w:sz w:val="32"/>
          <w:szCs w:val="32"/>
          <w:highlight w:val="auto"/>
        </w:rPr>
      </w:pPr>
      <w:r>
        <w:rPr>
          <w:rFonts w:ascii="仿宋" w:eastAsia="仿宋" w:hint="eastAsia"/>
          <w:b/>
          <w:color w:val="auto"/>
          <w:sz w:val="32"/>
          <w:szCs w:val="32"/>
          <w:highlight w:val="auto"/>
        </w:rPr>
        <w:t>（注：上述“预算”口径为</w:t>
      </w:r>
      <w:r>
        <w:rPr>
          <w:rFonts w:ascii="仿宋" w:eastAsia="仿宋" w:hint="eastAsia"/>
          <w:b/>
          <w:color w:val="auto"/>
          <w:sz w:val="32"/>
          <w:szCs w:val="32"/>
          <w:lang w:eastAsia="zh-CN"/>
          <w:highlight w:val="auto"/>
        </w:rPr>
        <w:t>全年预算</w:t>
      </w:r>
      <w:r>
        <w:rPr>
          <w:rFonts w:ascii="仿宋" w:eastAsia="仿宋" w:hint="eastAsia"/>
          <w:b/>
          <w:color w:val="auto"/>
          <w:sz w:val="32"/>
          <w:szCs w:val="32"/>
          <w:highlight w:val="auto"/>
        </w:rPr>
        <w:t>数，包括</w:t>
      </w:r>
      <w:r>
        <w:rPr>
          <w:rFonts w:ascii="仿宋" w:eastAsia="仿宋" w:hint="eastAsia"/>
          <w:b/>
          <w:color w:val="auto"/>
          <w:sz w:val="32"/>
          <w:szCs w:val="32"/>
          <w:lang w:eastAsia="zh-CN"/>
          <w:highlight w:val="auto"/>
        </w:rPr>
        <w:t>一般公共预算和</w:t>
      </w:r>
      <w:r>
        <w:rPr>
          <w:rFonts w:ascii="仿宋" w:eastAsia="仿宋" w:hint="eastAsia"/>
          <w:b/>
          <w:color w:val="auto"/>
          <w:sz w:val="32"/>
          <w:szCs w:val="32"/>
          <w:highlight w:val="auto"/>
        </w:rPr>
        <w:t>政府性基金</w:t>
      </w:r>
      <w:r>
        <w:rPr>
          <w:rFonts w:ascii="仿宋" w:eastAsia="仿宋" w:hint="eastAsia"/>
          <w:b/>
          <w:color w:val="auto"/>
          <w:sz w:val="32"/>
          <w:szCs w:val="32"/>
          <w:lang w:eastAsia="zh-CN"/>
          <w:highlight w:val="auto"/>
        </w:rPr>
        <w:t>预算财政拨款</w:t>
      </w:r>
      <w:r>
        <w:rPr>
          <w:rFonts w:ascii="仿宋" w:eastAsia="仿宋" w:hint="eastAsia"/>
          <w:b/>
          <w:color w:val="auto"/>
          <w:sz w:val="32"/>
          <w:szCs w:val="32"/>
          <w:highlight w:val="auto"/>
        </w:rPr>
        <w:t>支出决算情况。）</w:t>
      </w:r>
    </w:p>
    <w:p>
      <w:pPr>
        <w:spacing w:line="600" w:lineRule="exact"/>
        <w:ind w:firstLine="640"/>
        <w:outlineLvl w:val="2"/>
        <w:rPr>
          <w:rFonts w:ascii="仿宋" w:eastAsia="仿宋"/>
          <w:b/>
          <w:color w:val="auto"/>
          <w:sz w:val="32"/>
          <w:szCs w:val="32"/>
          <w:highlight w:val="auto"/>
        </w:rPr>
      </w:pPr>
      <w:bookmarkStart w:id="49" w:name="_Toc15377217"/>
      <w:r>
        <w:rPr>
          <w:rFonts w:ascii="仿宋" w:eastAsia="仿宋" w:hint="eastAsia"/>
          <w:b/>
          <w:color w:val="auto"/>
          <w:sz w:val="32"/>
          <w:szCs w:val="32"/>
          <w:highlight w:val="auto"/>
        </w:rPr>
        <w:t>（二）“三公”经费财政拨款支出决算具体情况说明</w:t>
      </w:r>
      <w:bookmarkEnd w:id="49"/>
    </w:p>
    <w:p>
      <w:pPr>
        <w:spacing w:line="600" w:lineRule="exact"/>
        <w:ind w:firstLine="640"/>
        <w:rPr>
          <w:rFonts w:ascii="仿宋" w:eastAsia="仿宋" w:hint="eastAsia"/>
          <w:color w:val="auto"/>
          <w:sz w:val="32"/>
          <w:szCs w:val="32"/>
          <w:highlight w:val="auto"/>
        </w:rPr>
      </w:pPr>
      <w:r>
        <w:rPr>
          <w:rFonts w:ascii="仿宋" w:eastAsia="仿宋"/>
          <w:color w:val="auto"/>
          <w:sz w:val="32"/>
          <w:szCs w:val="32"/>
          <w:highlight w:val="auto"/>
        </w:rPr>
        <w:t>20</w:t>
      </w:r>
      <w:r>
        <w:rPr>
          <w:rFonts w:ascii="仿宋" w:eastAsia="仿宋" w:hint="eastAsia"/>
          <w:color w:val="auto"/>
          <w:sz w:val="32"/>
          <w:szCs w:val="32"/>
          <w:lang w:val="en-US" w:eastAsia="zh-CN"/>
          <w:highlight w:val="auto"/>
        </w:rPr>
        <w:t>22</w:t>
      </w:r>
      <w:r>
        <w:rPr>
          <w:rFonts w:ascii="仿宋" w:eastAsia="仿宋" w:hint="eastAsia"/>
          <w:color w:val="auto"/>
          <w:sz w:val="32"/>
          <w:szCs w:val="32"/>
          <w:highlight w:val="auto"/>
        </w:rPr>
        <w:t>年“三公”经费财政拨款支出决算中，因公出国（境）费支出决算</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万元，占</w:t>
      </w:r>
      <w:r>
        <w:rPr>
          <w:rFonts w:ascii="仿宋" w:eastAsia="仿宋" w:hint="eastAsia"/>
          <w:color w:val="auto"/>
          <w:sz w:val="32"/>
          <w:szCs w:val="32"/>
          <w:lang w:val="en-US" w:eastAsia="zh-CN"/>
          <w:highlight w:val="auto"/>
        </w:rPr>
        <w:t>0</w:t>
      </w:r>
      <w:r>
        <w:rPr>
          <w:rFonts w:ascii="仿宋" w:eastAsia="仿宋"/>
          <w:color w:val="auto"/>
          <w:sz w:val="32"/>
          <w:szCs w:val="32"/>
          <w:highlight w:val="auto"/>
        </w:rPr>
        <w:t>%</w:t>
      </w:r>
      <w:r>
        <w:rPr>
          <w:rFonts w:ascii="仿宋" w:eastAsia="仿宋" w:hint="eastAsia"/>
          <w:color w:val="auto"/>
          <w:sz w:val="32"/>
          <w:szCs w:val="32"/>
          <w:highlight w:val="auto"/>
        </w:rPr>
        <w:t>；公务用车购置及运行维护费支出决算</w:t>
      </w:r>
      <w:r>
        <w:rPr>
          <w:rFonts w:ascii="仿宋" w:eastAsia="仿宋" w:hint="eastAsia"/>
          <w:color w:val="auto"/>
          <w:sz w:val="32"/>
          <w:szCs w:val="32"/>
          <w:lang w:val="en-US" w:eastAsia="zh-CN"/>
          <w:highlight w:val="auto"/>
        </w:rPr>
        <w:t>49.98</w:t>
      </w:r>
      <w:r>
        <w:rPr>
          <w:rFonts w:ascii="仿宋" w:eastAsia="仿宋" w:hint="eastAsia"/>
          <w:color w:val="auto"/>
          <w:sz w:val="32"/>
          <w:szCs w:val="32"/>
          <w:highlight w:val="auto"/>
        </w:rPr>
        <w:t>万元，占</w:t>
      </w:r>
      <w:r>
        <w:rPr>
          <w:rFonts w:ascii="仿宋" w:eastAsia="仿宋" w:hint="eastAsia"/>
          <w:color w:val="auto"/>
          <w:sz w:val="32"/>
          <w:szCs w:val="32"/>
          <w:lang w:val="en-US" w:eastAsia="zh-CN"/>
          <w:highlight w:val="auto"/>
        </w:rPr>
        <w:t>100%</w:t>
      </w:r>
      <w:r>
        <w:rPr>
          <w:rFonts w:ascii="仿宋" w:eastAsia="仿宋" w:hint="eastAsia"/>
          <w:color w:val="auto"/>
          <w:sz w:val="32"/>
          <w:szCs w:val="32"/>
          <w:highlight w:val="auto"/>
        </w:rPr>
        <w:t>；公务接待费支出决算</w:t>
      </w:r>
      <w:r>
        <w:rPr>
          <w:rFonts w:ascii="仿宋" w:eastAsia="仿宋" w:hint="eastAsia"/>
          <w:color w:val="auto"/>
          <w:sz w:val="32"/>
          <w:szCs w:val="32"/>
          <w:lang w:val="en-US" w:eastAsia="zh-CN"/>
          <w:highlight w:val="auto"/>
        </w:rPr>
        <w:t>0</w:t>
      </w:r>
      <w:r>
        <w:rPr>
          <w:rFonts w:ascii="仿宋" w:eastAsia="仿宋" w:hint="eastAsia"/>
          <w:color w:val="auto"/>
          <w:sz w:val="32"/>
          <w:szCs w:val="32"/>
          <w:highlight w:val="auto"/>
        </w:rPr>
        <w:t>万元，占</w:t>
      </w:r>
      <w:r>
        <w:rPr>
          <w:rFonts w:ascii="仿宋" w:eastAsia="仿宋" w:hint="eastAsia"/>
          <w:color w:val="auto"/>
          <w:sz w:val="32"/>
          <w:szCs w:val="32"/>
          <w:lang w:val="en-US" w:eastAsia="zh-CN"/>
          <w:highlight w:val="auto"/>
        </w:rPr>
        <w:t>0</w:t>
      </w:r>
      <w:r>
        <w:rPr>
          <w:rFonts w:ascii="仿宋" w:eastAsia="仿宋"/>
          <w:color w:val="auto"/>
          <w:sz w:val="32"/>
          <w:szCs w:val="32"/>
          <w:highlight w:val="auto"/>
        </w:rPr>
        <w:t>%</w:t>
      </w:r>
      <w:r>
        <w:rPr>
          <w:rFonts w:ascii="仿宋" w:eastAsia="仿宋" w:hint="eastAsia"/>
          <w:color w:val="auto"/>
          <w:sz w:val="32"/>
          <w:szCs w:val="32"/>
          <w:highlight w:val="auto"/>
        </w:rPr>
        <w:t>。具体情况如下：</w:t>
      </w:r>
    </w:p>
    <w:p>
      <w:pPr>
        <w:spacing w:line="600" w:lineRule="exact"/>
        <w:ind w:firstLine="640"/>
        <w:rPr>
          <w:rFonts w:ascii="仿宋_GB2312" w:eastAsia="仿宋_GB2312"/>
          <w:b/>
          <w:color w:val="auto"/>
          <w:sz w:val="32"/>
          <w:szCs w:val="32"/>
        </w:rPr>
      </w:pPr>
      <w:r>
        <w:rPr>
          <w:rFonts w:ascii="仿宋_GB2312" w:eastAsia="仿宋_GB2312"/>
          <w:b/>
          <w:color w:val="auto"/>
          <w:sz w:val="32"/>
          <w:szCs w:val="32"/>
          <w:highlight w:val="auto"/>
        </w:rPr>
        <w:t>1.</w:t>
      </w:r>
      <w:r>
        <w:rPr>
          <w:rFonts w:ascii="仿宋_GB2312" w:eastAsia="仿宋_GB2312" w:hint="eastAsia"/>
          <w:b/>
          <w:color w:val="auto"/>
          <w:sz w:val="32"/>
          <w:szCs w:val="32"/>
          <w:highlight w:val="auto"/>
        </w:rPr>
        <w:t>因公出国（境）经费支出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r>
        <w:rPr>
          <w:rStyle w:val="24"/>
          <w:rFonts w:ascii="仿宋" w:eastAsia="仿宋" w:hint="eastAsia"/>
          <w:b w:val="0"/>
          <w:bCs/>
          <w:color w:val="auto"/>
          <w:sz w:val="32"/>
          <w:szCs w:val="32"/>
          <w:highlight w:val="auto"/>
        </w:rPr>
        <w:t>完成预算</w:t>
      </w:r>
      <w:r>
        <w:rPr>
          <w:rStyle w:val="24"/>
          <w:rFonts w:ascii="仿宋" w:eastAsia="仿宋" w:hint="eastAsia"/>
          <w:b w:val="0"/>
          <w:bCs/>
          <w:color w:val="auto"/>
          <w:sz w:val="32"/>
          <w:szCs w:val="32"/>
          <w:lang w:val="en-US" w:eastAsia="zh-CN"/>
          <w:highlight w:val="auto"/>
        </w:rPr>
        <w:t>100</w:t>
      </w:r>
      <w:r>
        <w:rPr>
          <w:rStyle w:val="24"/>
          <w:rFonts w:ascii="仿宋" w:eastAsia="仿宋"/>
          <w:b w:val="0"/>
          <w:bCs/>
          <w:color w:val="auto"/>
          <w:sz w:val="32"/>
          <w:szCs w:val="32"/>
          <w:highlight w:val="auto"/>
        </w:rPr>
        <w:t>%</w:t>
      </w:r>
      <w:r>
        <w:rPr>
          <w:rStyle w:val="24"/>
          <w:rFonts w:ascii="仿宋" w:eastAsia="仿宋" w:hint="eastAsia"/>
          <w:b w:val="0"/>
          <w:bCs/>
          <w:color w:val="auto"/>
          <w:sz w:val="32"/>
          <w:szCs w:val="32"/>
          <w:highlight w:val="auto"/>
        </w:rPr>
        <w:t>。</w:t>
      </w:r>
      <w:r>
        <w:rPr>
          <w:rFonts w:ascii="仿宋_GB2312" w:eastAsia="仿宋_GB2312" w:hint="eastAsia"/>
          <w:color w:val="auto"/>
          <w:sz w:val="32"/>
          <w:szCs w:val="32"/>
          <w:highlight w:val="auto"/>
        </w:rPr>
        <w:t>全年安排因公出国（境）团组</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次，出国（境）</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人。因公出国（境）支出决算比</w:t>
      </w: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21</w:t>
      </w:r>
      <w:r>
        <w:rPr>
          <w:rFonts w:ascii="仿宋_GB2312" w:eastAsia="仿宋_GB2312" w:hint="eastAsia"/>
          <w:color w:val="auto"/>
          <w:sz w:val="32"/>
          <w:szCs w:val="32"/>
          <w:highlight w:val="auto"/>
        </w:rPr>
        <w:t>年增加</w:t>
      </w:r>
      <w:r>
        <w:rPr>
          <w:rFonts w:ascii="仿宋_GB2312" w:eastAsia="仿宋_GB2312"/>
          <w:color w:val="auto"/>
          <w:sz w:val="32"/>
          <w:szCs w:val="32"/>
          <w:highlight w:val="auto"/>
        </w:rPr>
        <w:t>/</w:t>
      </w:r>
      <w:r>
        <w:rPr>
          <w:rFonts w:ascii="仿宋_GB2312" w:eastAsia="仿宋_GB2312" w:hint="eastAsia"/>
          <w:color w:val="auto"/>
          <w:sz w:val="32"/>
          <w:szCs w:val="32"/>
          <w:highlight w:val="auto"/>
        </w:rPr>
        <w:t>减少</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r>
        <w:rPr>
          <w:rFonts w:ascii="仿宋_GB2312" w:eastAsia="仿宋_GB2312" w:hint="eastAsia"/>
          <w:color w:val="auto"/>
          <w:sz w:val="32"/>
          <w:szCs w:val="32"/>
        </w:rPr>
        <w:t>主要</w:t>
      </w:r>
      <w:r>
        <w:rPr>
          <w:rFonts w:ascii="仿宋_GB2312" w:eastAsia="仿宋_GB2312" w:hint="eastAsia"/>
          <w:color w:val="auto"/>
          <w:sz w:val="32"/>
          <w:szCs w:val="32"/>
          <w:lang w:eastAsia="zh-CN"/>
        </w:rPr>
        <w:t>原因</w:t>
      </w:r>
      <w:r>
        <w:rPr>
          <w:rFonts w:ascii="仿宋_GB2312" w:eastAsia="仿宋_GB2312" w:hint="eastAsia"/>
          <w:color w:val="auto"/>
          <w:sz w:val="32"/>
          <w:szCs w:val="32"/>
        </w:rPr>
        <w:t>未</w:t>
      </w:r>
      <w:r>
        <w:rPr>
          <w:rFonts w:ascii="仿宋_GB2312" w:eastAsia="仿宋_GB2312"/>
          <w:color w:val="auto"/>
          <w:sz w:val="32"/>
          <w:szCs w:val="32"/>
        </w:rPr>
        <w:t>涉及因公出国（</w:t>
      </w:r>
      <w:r>
        <w:rPr>
          <w:rFonts w:ascii="仿宋_GB2312" w:eastAsia="仿宋_GB2312" w:hint="eastAsia"/>
          <w:color w:val="auto"/>
          <w:sz w:val="32"/>
          <w:szCs w:val="32"/>
        </w:rPr>
        <w:t>境</w:t>
      </w:r>
      <w:r>
        <w:rPr>
          <w:rFonts w:ascii="仿宋_GB2312" w:eastAsia="仿宋_GB2312"/>
          <w:color w:val="auto"/>
          <w:sz w:val="32"/>
          <w:szCs w:val="32"/>
        </w:rPr>
        <w:t>）</w:t>
      </w:r>
      <w:r>
        <w:rPr>
          <w:rFonts w:ascii="仿宋_GB2312" w:eastAsia="仿宋_GB2312" w:hint="eastAsia"/>
          <w:color w:val="auto"/>
          <w:sz w:val="32"/>
          <w:szCs w:val="32"/>
        </w:rPr>
        <w:t>的</w:t>
      </w:r>
      <w:r>
        <w:rPr>
          <w:rFonts w:ascii="仿宋_GB2312" w:eastAsia="仿宋_GB2312"/>
          <w:color w:val="auto"/>
          <w:sz w:val="32"/>
          <w:szCs w:val="32"/>
        </w:rPr>
        <w:t>工作任务</w:t>
      </w:r>
      <w:r>
        <w:rPr>
          <w:rFonts w:ascii="仿宋_GB2312" w:eastAsia="仿宋_GB2312" w:hint="eastAsia"/>
          <w:color w:val="auto"/>
          <w:sz w:val="32"/>
          <w:szCs w:val="32"/>
        </w:rPr>
        <w:t>。</w:t>
      </w:r>
    </w:p>
    <w:p>
      <w:pPr>
        <w:spacing w:line="600" w:lineRule="exact"/>
        <w:ind w:firstLine="640"/>
        <w:rPr>
          <w:rFonts w:ascii="仿宋_GB2312" w:eastAsia="仿宋_GB2312"/>
          <w:b/>
          <w:color w:val="auto"/>
          <w:sz w:val="32"/>
          <w:szCs w:val="32"/>
          <w:highlight w:val="auto"/>
        </w:rPr>
      </w:pPr>
      <w:r>
        <w:rPr>
          <w:rFonts w:ascii="仿宋_GB2312" w:eastAsia="仿宋_GB2312" w:hint="eastAsia"/>
          <w:b/>
          <w:color w:val="auto"/>
          <w:sz w:val="32"/>
          <w:szCs w:val="32"/>
          <w:lang w:val="en-US" w:eastAsia="zh-CN"/>
          <w:highlight w:val="auto"/>
        </w:rPr>
        <w:t>公务用</w:t>
      </w:r>
      <w:r>
        <w:rPr>
          <w:rFonts w:ascii="仿宋_GB2312" w:eastAsia="仿宋_GB2312" w:hint="eastAsia"/>
          <w:b/>
          <w:color w:val="auto"/>
          <w:sz w:val="32"/>
          <w:szCs w:val="32"/>
          <w:highlight w:val="auto"/>
        </w:rPr>
        <w:t>车购置及运行维护费支出</w:t>
      </w:r>
      <w:r>
        <w:rPr>
          <w:rFonts w:ascii="仿宋_GB2312" w:eastAsia="仿宋_GB2312" w:hint="eastAsia"/>
          <w:color w:val="auto"/>
          <w:sz w:val="32"/>
          <w:szCs w:val="32"/>
          <w:lang w:val="en-US" w:eastAsia="zh-CN"/>
          <w:highlight w:val="auto"/>
        </w:rPr>
        <w:t>49.98</w:t>
      </w:r>
      <w:r>
        <w:rPr>
          <w:rFonts w:ascii="仿宋_GB2312" w:eastAsia="仿宋_GB2312" w:hint="eastAsia"/>
          <w:color w:val="auto"/>
          <w:sz w:val="32"/>
          <w:szCs w:val="32"/>
          <w:highlight w:val="auto"/>
        </w:rPr>
        <w:t>万元,</w:t>
      </w:r>
      <w:r>
        <w:rPr>
          <w:rStyle w:val="24"/>
          <w:rFonts w:ascii="仿宋" w:eastAsia="仿宋" w:hint="eastAsia"/>
          <w:b w:val="0"/>
          <w:bCs/>
          <w:color w:val="auto"/>
          <w:sz w:val="32"/>
          <w:szCs w:val="32"/>
          <w:highlight w:val="auto"/>
        </w:rPr>
        <w:t>完成预算</w:t>
      </w:r>
      <w:r>
        <w:rPr>
          <w:rStyle w:val="24"/>
          <w:rFonts w:ascii="仿宋" w:eastAsia="仿宋" w:hint="eastAsia"/>
          <w:b w:val="0"/>
          <w:bCs/>
          <w:color w:val="auto"/>
          <w:sz w:val="32"/>
          <w:szCs w:val="32"/>
          <w:lang w:val="en-US" w:eastAsia="zh-CN"/>
          <w:highlight w:val="auto"/>
        </w:rPr>
        <w:t>100</w:t>
      </w:r>
      <w:r>
        <w:rPr>
          <w:rStyle w:val="24"/>
          <w:rFonts w:ascii="仿宋" w:eastAsia="仿宋"/>
          <w:b w:val="0"/>
          <w:bCs/>
          <w:color w:val="auto"/>
          <w:sz w:val="32"/>
          <w:szCs w:val="32"/>
          <w:highlight w:val="auto"/>
        </w:rPr>
        <w:t>%</w:t>
      </w:r>
      <w:r>
        <w:rPr>
          <w:rStyle w:val="24"/>
          <w:rFonts w:ascii="仿宋" w:eastAsia="仿宋" w:hint="eastAsia"/>
          <w:b w:val="0"/>
          <w:bCs/>
          <w:color w:val="auto"/>
          <w:sz w:val="32"/>
          <w:szCs w:val="32"/>
          <w:highlight w:val="auto"/>
        </w:rPr>
        <w:t>。</w:t>
      </w:r>
      <w:r>
        <w:rPr>
          <w:rFonts w:ascii="仿宋_GB2312" w:eastAsia="仿宋_GB2312" w:hint="eastAsia"/>
          <w:color w:val="auto"/>
          <w:sz w:val="32"/>
          <w:szCs w:val="32"/>
          <w:highlight w:val="auto"/>
        </w:rPr>
        <w:t>公务用车购置及运行维护费支出决算比</w:t>
      </w: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21</w:t>
      </w:r>
      <w:r>
        <w:rPr>
          <w:rFonts w:ascii="仿宋_GB2312" w:eastAsia="仿宋_GB2312" w:hint="eastAsia"/>
          <w:color w:val="auto"/>
          <w:sz w:val="32"/>
          <w:szCs w:val="32"/>
          <w:highlight w:val="auto"/>
        </w:rPr>
        <w:t>年减少</w:t>
      </w:r>
      <w:r>
        <w:rPr>
          <w:rFonts w:ascii="仿宋_GB2312" w:eastAsia="仿宋_GB2312" w:hint="eastAsia"/>
          <w:color w:val="auto"/>
          <w:sz w:val="32"/>
          <w:szCs w:val="32"/>
          <w:lang w:val="en-US" w:eastAsia="zh-CN"/>
          <w:highlight w:val="auto"/>
        </w:rPr>
        <w:t>47.14</w:t>
      </w:r>
      <w:r>
        <w:rPr>
          <w:rFonts w:ascii="仿宋_GB2312" w:eastAsia="仿宋_GB2312" w:hint="eastAsia"/>
          <w:color w:val="auto"/>
          <w:sz w:val="32"/>
          <w:szCs w:val="32"/>
          <w:highlight w:val="auto"/>
        </w:rPr>
        <w:t>万元，下降</w:t>
      </w:r>
      <w:r>
        <w:rPr>
          <w:rFonts w:ascii="仿宋_GB2312" w:eastAsia="仿宋_GB2312" w:hint="eastAsia"/>
          <w:color w:val="auto"/>
          <w:sz w:val="32"/>
          <w:szCs w:val="32"/>
          <w:lang w:val="en-US" w:eastAsia="zh-CN"/>
          <w:highlight w:val="auto"/>
        </w:rPr>
        <w:t>48.54</w:t>
      </w:r>
      <w:r>
        <w:rPr>
          <w:rFonts w:ascii="仿宋_GB2312" w:eastAsia="仿宋_GB2312"/>
          <w:color w:val="auto"/>
          <w:sz w:val="32"/>
          <w:szCs w:val="32"/>
          <w:highlight w:val="auto"/>
        </w:rPr>
        <w:t>%</w:t>
      </w:r>
      <w:r>
        <w:rPr>
          <w:rFonts w:ascii="仿宋_GB2312" w:eastAsia="仿宋_GB2312" w:hint="eastAsia"/>
          <w:color w:val="auto"/>
          <w:sz w:val="32"/>
          <w:szCs w:val="32"/>
          <w:highlight w:val="auto"/>
        </w:rPr>
        <w:t>。主要</w:t>
      </w:r>
      <w:r>
        <w:rPr>
          <w:rFonts w:ascii="仿宋_GB2312" w:eastAsia="仿宋_GB2312" w:hint="eastAsia"/>
          <w:color w:val="auto"/>
          <w:sz w:val="32"/>
          <w:szCs w:val="32"/>
          <w:lang w:eastAsia="zh-CN"/>
          <w:highlight w:val="auto"/>
        </w:rPr>
        <w:t>原因本年不涉及购置公务用车</w:t>
      </w:r>
      <w:r>
        <w:rPr>
          <w:rFonts w:ascii="仿宋_GB2312" w:eastAsia="仿宋_GB2312" w:hint="eastAsia"/>
          <w:color w:val="auto"/>
          <w:sz w:val="32"/>
          <w:szCs w:val="32"/>
          <w:highlight w:val="auto"/>
        </w:rPr>
        <w:t>。</w:t>
      </w:r>
    </w:p>
    <w:p>
      <w:pPr>
        <w:spacing w:line="600" w:lineRule="exact"/>
        <w:ind w:firstLineChars="200" w:firstLine="640"/>
        <w:rPr>
          <w:rFonts w:ascii="仿宋_GB2312" w:eastAsia="仿宋_GB2312"/>
          <w:b/>
          <w:color w:val="auto"/>
          <w:sz w:val="32"/>
          <w:szCs w:val="32"/>
          <w:highlight w:val="auto"/>
        </w:rPr>
      </w:pPr>
      <w:r>
        <w:rPr>
          <w:rFonts w:ascii="仿宋_GB2312" w:eastAsia="仿宋_GB2312" w:hint="eastAsia"/>
          <w:color w:val="auto"/>
          <w:sz w:val="32"/>
          <w:szCs w:val="32"/>
          <w:highlight w:val="auto"/>
        </w:rPr>
        <w:t>其中：</w:t>
      </w:r>
      <w:r>
        <w:rPr>
          <w:rFonts w:ascii="仿宋_GB2312" w:eastAsia="仿宋_GB2312" w:hint="eastAsia"/>
          <w:b/>
          <w:color w:val="auto"/>
          <w:sz w:val="32"/>
          <w:szCs w:val="32"/>
          <w:highlight w:val="auto"/>
        </w:rPr>
        <w:t>公务用车购置支出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万元。全年按规定更新购置公务用车</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辆，其中：轿车</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辆、金额</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万元，越野车</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辆、金额</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万元，载客汽车</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辆、金额</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22</w:t>
      </w:r>
      <w:r>
        <w:rPr>
          <w:rFonts w:ascii="仿宋_GB2312" w:eastAsia="仿宋_GB2312" w:hint="eastAsia"/>
          <w:color w:val="auto"/>
          <w:sz w:val="32"/>
          <w:szCs w:val="32"/>
          <w:highlight w:val="auto"/>
        </w:rPr>
        <w:t>年</w:t>
      </w:r>
      <w:r>
        <w:rPr>
          <w:rFonts w:ascii="仿宋_GB2312" w:eastAsia="仿宋_GB2312"/>
          <w:color w:val="auto"/>
          <w:sz w:val="32"/>
          <w:szCs w:val="32"/>
          <w:highlight w:val="auto"/>
        </w:rPr>
        <w:t>12</w:t>
      </w:r>
      <w:r>
        <w:rPr>
          <w:rFonts w:ascii="仿宋_GB2312" w:eastAsia="仿宋_GB2312" w:hint="eastAsia"/>
          <w:color w:val="auto"/>
          <w:sz w:val="32"/>
          <w:szCs w:val="32"/>
          <w:highlight w:val="auto"/>
        </w:rPr>
        <w:t>月底，单位共有公务用车</w:t>
      </w:r>
      <w:r>
        <w:rPr>
          <w:rFonts w:ascii="仿宋_GB2312" w:eastAsia="仿宋_GB2312" w:hint="eastAsia"/>
          <w:color w:val="auto"/>
          <w:sz w:val="32"/>
          <w:szCs w:val="32"/>
          <w:lang w:val="en-US" w:eastAsia="zh-CN"/>
          <w:highlight w:val="auto"/>
        </w:rPr>
        <w:t>5</w:t>
      </w:r>
      <w:r>
        <w:rPr>
          <w:rFonts w:ascii="仿宋_GB2312" w:eastAsia="仿宋_GB2312" w:hint="eastAsia"/>
          <w:color w:val="auto"/>
          <w:sz w:val="32"/>
          <w:szCs w:val="32"/>
          <w:highlight w:val="auto"/>
        </w:rPr>
        <w:t>辆，</w:t>
      </w:r>
      <w:r>
        <w:rPr>
          <w:rFonts w:ascii="仿宋_GB2312" w:eastAsia="仿宋_GB2312" w:hint="eastAsia"/>
          <w:color w:val="auto"/>
          <w:sz w:val="32"/>
          <w:szCs w:val="32"/>
          <w:lang w:eastAsia="zh-CN"/>
          <w:highlight w:val="auto"/>
        </w:rPr>
        <w:t>全为</w:t>
      </w:r>
      <w:r>
        <w:rPr>
          <w:rFonts w:ascii="仿宋_GB2312" w:eastAsia="仿宋_GB2312" w:hint="eastAsia"/>
          <w:color w:val="auto"/>
          <w:sz w:val="32"/>
          <w:szCs w:val="32"/>
          <w:highlight w:val="auto"/>
        </w:rPr>
        <w:t>越野车。</w:t>
      </w:r>
    </w:p>
    <w:p>
      <w:pPr>
        <w:spacing w:line="600" w:lineRule="exact"/>
        <w:ind w:firstLine="640"/>
        <w:rPr>
          <w:rFonts w:ascii="仿宋_GB2312" w:eastAsia="仿宋_GB2312"/>
          <w:color w:val="auto"/>
          <w:sz w:val="32"/>
          <w:szCs w:val="32"/>
          <w:highlight w:val="auto"/>
        </w:rPr>
      </w:pPr>
      <w:r>
        <w:rPr>
          <w:rFonts w:ascii="仿宋_GB2312" w:eastAsia="仿宋_GB2312" w:hint="eastAsia"/>
          <w:b/>
          <w:color w:val="auto"/>
          <w:sz w:val="32"/>
          <w:szCs w:val="32"/>
          <w:highlight w:val="auto"/>
        </w:rPr>
        <w:t>公务用车运行维护费支出</w:t>
      </w:r>
      <w:r>
        <w:rPr>
          <w:rFonts w:ascii="仿宋_GB2312" w:eastAsia="仿宋_GB2312" w:hint="eastAsia"/>
          <w:color w:val="auto"/>
          <w:sz w:val="32"/>
          <w:szCs w:val="32"/>
          <w:lang w:val="en-US" w:eastAsia="zh-CN"/>
          <w:highlight w:val="auto"/>
        </w:rPr>
        <w:t>49.98</w:t>
      </w:r>
      <w:r>
        <w:rPr>
          <w:rFonts w:ascii="仿宋_GB2312" w:eastAsia="仿宋_GB2312" w:hint="eastAsia"/>
          <w:color w:val="auto"/>
          <w:sz w:val="32"/>
          <w:szCs w:val="32"/>
          <w:highlight w:val="auto"/>
        </w:rPr>
        <w:t>万元。主要用于</w:t>
      </w:r>
      <w:r>
        <w:rPr>
          <w:rFonts w:ascii="仿宋_GB2312" w:eastAsia="仿宋_GB2312" w:hint="eastAsia"/>
          <w:color w:val="auto"/>
          <w:sz w:val="32"/>
          <w:szCs w:val="32"/>
          <w:lang w:eastAsia="zh-CN"/>
          <w:highlight w:val="auto"/>
        </w:rPr>
        <w:t>机关运行</w:t>
      </w:r>
      <w:r>
        <w:rPr>
          <w:rFonts w:ascii="仿宋_GB2312" w:eastAsia="仿宋_GB2312" w:hint="eastAsia"/>
          <w:color w:val="auto"/>
          <w:sz w:val="32"/>
          <w:szCs w:val="32"/>
          <w:highlight w:val="auto"/>
        </w:rPr>
        <w:t>所需的公务用车燃料费、维修费、过路过桥费、保险费等支出。</w:t>
      </w:r>
    </w:p>
    <w:p>
      <w:pPr>
        <w:spacing w:line="600" w:lineRule="exact"/>
        <w:ind w:firstLine="640"/>
        <w:rPr>
          <w:rFonts w:ascii="仿宋_GB2312" w:eastAsia="仿宋_GB2312"/>
          <w:color w:val="auto"/>
          <w:sz w:val="32"/>
          <w:szCs w:val="32"/>
          <w:highlight w:val="auto"/>
        </w:rPr>
      </w:pPr>
      <w:r>
        <w:rPr>
          <w:rFonts w:ascii="仿宋_GB2312" w:eastAsia="仿宋_GB2312"/>
          <w:b/>
          <w:color w:val="auto"/>
          <w:sz w:val="32"/>
          <w:szCs w:val="32"/>
          <w:highlight w:val="auto"/>
        </w:rPr>
        <w:t>3.</w:t>
      </w:r>
      <w:r>
        <w:rPr>
          <w:rFonts w:ascii="仿宋_GB2312" w:eastAsia="仿宋_GB2312" w:hint="eastAsia"/>
          <w:b/>
          <w:color w:val="auto"/>
          <w:sz w:val="32"/>
          <w:szCs w:val="32"/>
          <w:highlight w:val="auto"/>
        </w:rPr>
        <w:t>公务接待费支出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r>
        <w:rPr>
          <w:rStyle w:val="24"/>
          <w:rFonts w:ascii="仿宋" w:eastAsia="仿宋" w:hint="eastAsia"/>
          <w:b w:val="0"/>
          <w:bCs/>
          <w:color w:val="auto"/>
          <w:sz w:val="32"/>
          <w:szCs w:val="32"/>
          <w:highlight w:val="auto"/>
        </w:rPr>
        <w:t>完成预算</w:t>
      </w:r>
      <w:r>
        <w:rPr>
          <w:rStyle w:val="24"/>
          <w:rFonts w:ascii="仿宋" w:eastAsia="仿宋" w:hint="eastAsia"/>
          <w:b w:val="0"/>
          <w:bCs/>
          <w:color w:val="auto"/>
          <w:sz w:val="32"/>
          <w:szCs w:val="32"/>
          <w:lang w:val="en-US" w:eastAsia="zh-CN"/>
          <w:highlight w:val="auto"/>
        </w:rPr>
        <w:t>100</w:t>
      </w:r>
      <w:r>
        <w:rPr>
          <w:rStyle w:val="24"/>
          <w:rFonts w:ascii="仿宋" w:eastAsia="仿宋"/>
          <w:b w:val="0"/>
          <w:bCs/>
          <w:color w:val="auto"/>
          <w:sz w:val="32"/>
          <w:szCs w:val="32"/>
          <w:highlight w:val="auto"/>
        </w:rPr>
        <w:t>%</w:t>
      </w:r>
      <w:r>
        <w:rPr>
          <w:rStyle w:val="24"/>
          <w:rFonts w:ascii="仿宋" w:eastAsia="仿宋" w:hint="eastAsia"/>
          <w:b w:val="0"/>
          <w:bCs/>
          <w:color w:val="auto"/>
          <w:sz w:val="32"/>
          <w:szCs w:val="32"/>
          <w:highlight w:val="auto"/>
        </w:rPr>
        <w:t>。</w:t>
      </w:r>
      <w:r>
        <w:rPr>
          <w:rFonts w:ascii="仿宋_GB2312" w:eastAsia="仿宋_GB2312" w:hint="eastAsia"/>
          <w:color w:val="auto"/>
          <w:sz w:val="32"/>
          <w:szCs w:val="32"/>
          <w:highlight w:val="auto"/>
        </w:rPr>
        <w:t>公务接待费支出决算比</w:t>
      </w: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21</w:t>
      </w:r>
      <w:r>
        <w:rPr>
          <w:rFonts w:ascii="仿宋_GB2312" w:eastAsia="仿宋_GB2312" w:hint="eastAsia"/>
          <w:color w:val="auto"/>
          <w:sz w:val="32"/>
          <w:szCs w:val="32"/>
          <w:highlight w:val="auto"/>
        </w:rPr>
        <w:t>年增加</w:t>
      </w:r>
      <w:r>
        <w:rPr>
          <w:rFonts w:ascii="仿宋_GB2312" w:eastAsia="仿宋_GB2312"/>
          <w:color w:val="auto"/>
          <w:sz w:val="32"/>
          <w:szCs w:val="32"/>
          <w:highlight w:val="auto"/>
        </w:rPr>
        <w:t>/</w:t>
      </w:r>
      <w:r>
        <w:rPr>
          <w:rFonts w:ascii="仿宋_GB2312" w:eastAsia="仿宋_GB2312" w:hint="eastAsia"/>
          <w:color w:val="auto"/>
          <w:sz w:val="32"/>
          <w:szCs w:val="32"/>
          <w:highlight w:val="auto"/>
        </w:rPr>
        <w:t>减少</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r>
        <w:rPr>
          <w:rFonts w:ascii="仿宋_GB2312" w:eastAsia="仿宋_GB2312" w:hint="eastAsia"/>
          <w:color w:val="auto"/>
          <w:sz w:val="32"/>
          <w:szCs w:val="32"/>
        </w:rPr>
        <w:t>主要</w:t>
      </w:r>
      <w:r>
        <w:rPr>
          <w:rFonts w:ascii="仿宋_GB2312" w:eastAsia="仿宋_GB2312" w:hint="eastAsia"/>
          <w:color w:val="auto"/>
          <w:sz w:val="32"/>
          <w:szCs w:val="32"/>
          <w:lang w:eastAsia="zh-CN"/>
        </w:rPr>
        <w:t>原因</w:t>
      </w:r>
      <w:r>
        <w:rPr>
          <w:rFonts w:ascii="仿宋_GB2312" w:eastAsia="仿宋_GB2312"/>
          <w:color w:val="auto"/>
          <w:sz w:val="32"/>
          <w:szCs w:val="32"/>
        </w:rPr>
        <w:t>未涉及公务接待的工作任务</w:t>
      </w:r>
      <w:r>
        <w:rPr>
          <w:rFonts w:ascii="仿宋_GB2312" w:eastAsia="仿宋_GB2312" w:hint="eastAsia"/>
          <w:color w:val="auto"/>
          <w:sz w:val="32"/>
          <w:szCs w:val="32"/>
        </w:rPr>
        <w:t>。</w:t>
      </w:r>
      <w:r>
        <w:rPr>
          <w:rFonts w:ascii="仿宋_GB2312" w:eastAsia="仿宋_GB2312" w:hint="eastAsia"/>
          <w:color w:val="auto"/>
          <w:sz w:val="32"/>
          <w:szCs w:val="32"/>
          <w:highlight w:val="auto"/>
        </w:rPr>
        <w:t>其中：</w:t>
      </w:r>
    </w:p>
    <w:p>
      <w:pPr>
        <w:spacing w:line="600" w:lineRule="exact"/>
        <w:ind w:firstLineChars="200" w:firstLine="640"/>
        <w:rPr>
          <w:rFonts w:ascii="仿宋_GB2312" w:eastAsia="仿宋_GB2312"/>
          <w:color w:val="auto"/>
          <w:sz w:val="32"/>
          <w:szCs w:val="32"/>
        </w:rPr>
      </w:pPr>
      <w:bookmarkStart w:id="50" w:name="_Toc15377218"/>
      <w:bookmarkStart w:id="51" w:name="_Toc15396610"/>
      <w:r>
        <w:rPr>
          <w:rFonts w:ascii="仿宋" w:eastAsia="仿宋" w:hint="eastAsia"/>
          <w:b/>
          <w:color w:val="auto"/>
          <w:sz w:val="32"/>
          <w:szCs w:val="32"/>
        </w:rPr>
        <w:t>国内公务接待支出</w:t>
      </w:r>
      <w:r>
        <w:rPr>
          <w:rFonts w:ascii="仿宋" w:eastAsia="仿宋" w:hint="eastAsia"/>
          <w:color w:val="auto"/>
          <w:sz w:val="32"/>
          <w:szCs w:val="32"/>
        </w:rPr>
        <w:t>0</w:t>
      </w:r>
      <w:r>
        <w:rPr>
          <w:rFonts w:ascii="仿宋_GB2312" w:eastAsia="仿宋_GB2312" w:hint="eastAsia"/>
          <w:color w:val="auto"/>
          <w:sz w:val="32"/>
          <w:szCs w:val="32"/>
        </w:rPr>
        <w:t>万元。国内公务接待</w:t>
      </w:r>
      <w:r>
        <w:rPr>
          <w:rFonts w:ascii="仿宋_GB2312" w:eastAsia="仿宋_GB2312"/>
          <w:color w:val="auto"/>
          <w:sz w:val="32"/>
          <w:szCs w:val="32"/>
        </w:rPr>
        <w:t>0</w:t>
      </w:r>
      <w:r>
        <w:rPr>
          <w:rFonts w:ascii="仿宋_GB2312" w:eastAsia="仿宋_GB2312" w:hint="eastAsia"/>
          <w:color w:val="auto"/>
          <w:sz w:val="32"/>
          <w:szCs w:val="32"/>
        </w:rPr>
        <w:t>批次，</w:t>
      </w:r>
      <w:r>
        <w:rPr>
          <w:rFonts w:ascii="仿宋_GB2312" w:eastAsia="仿宋_GB2312"/>
          <w:color w:val="auto"/>
          <w:sz w:val="32"/>
          <w:szCs w:val="32"/>
        </w:rPr>
        <w:t>0</w:t>
      </w:r>
      <w:r>
        <w:rPr>
          <w:rFonts w:ascii="仿宋_GB2312" w:eastAsia="仿宋_GB2312" w:hint="eastAsia"/>
          <w:color w:val="auto"/>
          <w:sz w:val="32"/>
          <w:szCs w:val="32"/>
        </w:rPr>
        <w:t>人次（不包括陪同人员），共计支出</w:t>
      </w:r>
      <w:r>
        <w:rPr>
          <w:rFonts w:ascii="仿宋_GB2312" w:eastAsia="仿宋_GB2312"/>
          <w:color w:val="auto"/>
          <w:sz w:val="32"/>
          <w:szCs w:val="32"/>
        </w:rPr>
        <w:t>0</w:t>
      </w:r>
      <w:r>
        <w:rPr>
          <w:rFonts w:ascii="仿宋_GB2312" w:eastAsia="仿宋_GB2312" w:hint="eastAsia"/>
          <w:color w:val="auto"/>
          <w:sz w:val="32"/>
          <w:szCs w:val="32"/>
        </w:rPr>
        <w:t>万元。</w:t>
      </w:r>
    </w:p>
    <w:p>
      <w:pPr>
        <w:spacing w:line="600" w:lineRule="exact"/>
        <w:ind w:firstLineChars="200" w:firstLine="640"/>
        <w:rPr>
          <w:rFonts w:ascii="黑体" w:eastAsia="黑体"/>
          <w:color w:val="auto"/>
          <w:sz w:val="32"/>
          <w:szCs w:val="32"/>
          <w:highlight w:val="auto"/>
        </w:rPr>
      </w:pPr>
      <w:r>
        <w:rPr>
          <w:rFonts w:ascii="仿宋_GB2312" w:eastAsia="仿宋_GB2312" w:hint="eastAsia"/>
          <w:b/>
          <w:color w:val="auto"/>
          <w:sz w:val="32"/>
          <w:szCs w:val="32"/>
        </w:rPr>
        <w:t>外事接待支出</w:t>
      </w:r>
      <w:r>
        <w:rPr>
          <w:rFonts w:ascii="仿宋_GB2312" w:eastAsia="仿宋_GB2312"/>
          <w:color w:val="auto"/>
          <w:sz w:val="32"/>
          <w:szCs w:val="32"/>
        </w:rPr>
        <w:t>0</w:t>
      </w:r>
      <w:r>
        <w:rPr>
          <w:rFonts w:ascii="仿宋_GB2312" w:eastAsia="仿宋_GB2312" w:hint="eastAsia"/>
          <w:color w:val="auto"/>
          <w:sz w:val="32"/>
          <w:szCs w:val="32"/>
        </w:rPr>
        <w:t>万元，外事接待</w:t>
      </w:r>
      <w:r>
        <w:rPr>
          <w:rFonts w:ascii="仿宋_GB2312" w:eastAsia="仿宋_GB2312"/>
          <w:color w:val="auto"/>
          <w:sz w:val="32"/>
          <w:szCs w:val="32"/>
        </w:rPr>
        <w:t>0</w:t>
      </w:r>
      <w:r>
        <w:rPr>
          <w:rFonts w:ascii="仿宋_GB2312" w:eastAsia="仿宋_GB2312" w:hint="eastAsia"/>
          <w:color w:val="auto"/>
          <w:sz w:val="32"/>
          <w:szCs w:val="32"/>
        </w:rPr>
        <w:t>批次，</w:t>
      </w:r>
      <w:r>
        <w:rPr>
          <w:rFonts w:ascii="仿宋_GB2312" w:eastAsia="仿宋_GB2312"/>
          <w:color w:val="auto"/>
          <w:sz w:val="32"/>
          <w:szCs w:val="32"/>
        </w:rPr>
        <w:t>0</w:t>
      </w:r>
      <w:r>
        <w:rPr>
          <w:rFonts w:ascii="仿宋_GB2312" w:eastAsia="仿宋_GB2312" w:hint="eastAsia"/>
          <w:color w:val="auto"/>
          <w:sz w:val="32"/>
          <w:szCs w:val="32"/>
        </w:rPr>
        <w:t>人，共计支出</w:t>
      </w:r>
      <w:r>
        <w:rPr>
          <w:rFonts w:ascii="仿宋_GB2312" w:eastAsia="仿宋_GB2312"/>
          <w:color w:val="auto"/>
          <w:sz w:val="32"/>
          <w:szCs w:val="32"/>
        </w:rPr>
        <w:t>0</w:t>
      </w:r>
      <w:r>
        <w:rPr>
          <w:rFonts w:ascii="仿宋_GB2312" w:eastAsia="仿宋_GB2312" w:hint="eastAsia"/>
          <w:color w:val="auto"/>
          <w:sz w:val="32"/>
          <w:szCs w:val="32"/>
        </w:rPr>
        <w:t>万元。</w:t>
      </w:r>
    </w:p>
    <w:p>
      <w:pPr>
        <w:spacing w:line="600" w:lineRule="exact"/>
        <w:ind w:firstLine="640"/>
        <w:outlineLvl w:val="1"/>
        <w:rPr>
          <w:rStyle w:val="2Char"/>
          <w:rFonts w:ascii="黑体" w:eastAsia="黑体"/>
          <w:color w:val="auto"/>
          <w:highlight w:val="auto"/>
        </w:rPr>
      </w:pPr>
      <w:r>
        <w:rPr>
          <w:rFonts w:ascii="黑体" w:eastAsia="黑体" w:hint="eastAsia"/>
          <w:color w:val="auto"/>
          <w:sz w:val="32"/>
          <w:szCs w:val="32"/>
          <w:highlight w:val="auto"/>
        </w:rPr>
        <w:t>八、</w:t>
      </w:r>
      <w:r>
        <w:rPr>
          <w:rStyle w:val="2Char"/>
          <w:rFonts w:ascii="黑体" w:eastAsia="黑体" w:hint="eastAsia"/>
          <w:b w:val="0"/>
          <w:color w:val="auto"/>
          <w:highlight w:val="auto"/>
        </w:rPr>
        <w:t>政府性基金预算支出决算情况说明</w:t>
      </w:r>
      <w:bookmarkEnd w:id="50"/>
      <w:bookmarkEnd w:id="51"/>
    </w:p>
    <w:p>
      <w:pPr>
        <w:spacing w:line="600" w:lineRule="exact"/>
        <w:ind w:firstLine="640"/>
        <w:rPr>
          <w:rFonts w:ascii="仿宋_GB2312" w:eastAsia="仿宋_GB2312"/>
          <w:color w:val="auto"/>
          <w:sz w:val="32"/>
          <w:szCs w:val="32"/>
          <w:highlight w:val="auto"/>
        </w:rPr>
      </w:pP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22</w:t>
      </w:r>
      <w:r>
        <w:rPr>
          <w:rFonts w:ascii="仿宋_GB2312" w:eastAsia="仿宋_GB2312" w:hint="eastAsia"/>
          <w:color w:val="auto"/>
          <w:sz w:val="32"/>
          <w:szCs w:val="32"/>
          <w:highlight w:val="auto"/>
        </w:rPr>
        <w:t>年政府性基金预算</w:t>
      </w:r>
      <w:r>
        <w:rPr>
          <w:rFonts w:ascii="仿宋_GB2312" w:eastAsia="仿宋_GB2312" w:hint="eastAsia"/>
          <w:color w:val="auto"/>
          <w:sz w:val="32"/>
          <w:szCs w:val="32"/>
          <w:lang w:eastAsia="zh-CN"/>
          <w:highlight w:val="auto"/>
        </w:rPr>
        <w:t>财政</w:t>
      </w:r>
      <w:r>
        <w:rPr>
          <w:rFonts w:ascii="仿宋_GB2312" w:eastAsia="仿宋_GB2312" w:hint="eastAsia"/>
          <w:color w:val="auto"/>
          <w:sz w:val="32"/>
          <w:szCs w:val="32"/>
          <w:highlight w:val="auto"/>
        </w:rPr>
        <w:t>拨款支出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p>
    <w:p>
      <w:pPr>
        <w:numPr>
          <w:ilvl w:val="0"/>
          <w:numId w:val="3"/>
        </w:numPr>
        <w:spacing w:line="600" w:lineRule="exact"/>
        <w:ind w:left="0" w:firstLine="640"/>
        <w:outlineLvl w:val="1"/>
        <w:rPr>
          <w:rStyle w:val="2Char"/>
          <w:rFonts w:ascii="黑体" w:eastAsia="黑体"/>
          <w:b w:val="0"/>
          <w:color w:val="auto"/>
          <w:highlight w:val="auto"/>
        </w:rPr>
      </w:pPr>
      <w:bookmarkStart w:id="52" w:name="_Toc15377219"/>
      <w:bookmarkStart w:id="53" w:name="_Toc15396611"/>
      <w:r>
        <w:rPr>
          <w:rStyle w:val="2Char"/>
          <w:rFonts w:ascii="黑体" w:eastAsia="黑体" w:hint="eastAsia"/>
          <w:b w:val="0"/>
          <w:color w:val="auto"/>
          <w:highlight w:val="auto"/>
        </w:rPr>
        <w:t>国有资本经营预算支出决算情况说明</w:t>
      </w:r>
      <w:bookmarkEnd w:id="52"/>
      <w:bookmarkEnd w:id="53"/>
    </w:p>
    <w:p>
      <w:pPr>
        <w:spacing w:line="600" w:lineRule="exact"/>
        <w:ind w:firstLine="640"/>
        <w:rPr>
          <w:rFonts w:ascii="方正小标宋简体" w:eastAsia="方正小标宋简体" w:cs="方正小标宋简体"/>
          <w:color w:val="auto"/>
          <w:sz w:val="44"/>
          <w:szCs w:val="44"/>
          <w:highlight w:val="auto"/>
        </w:rPr>
      </w:pP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22</w:t>
      </w:r>
      <w:r>
        <w:rPr>
          <w:rFonts w:ascii="仿宋_GB2312" w:eastAsia="仿宋_GB2312" w:hint="eastAsia"/>
          <w:color w:val="auto"/>
          <w:sz w:val="32"/>
          <w:szCs w:val="32"/>
          <w:highlight w:val="auto"/>
        </w:rPr>
        <w:t>年国有资本经营预算</w:t>
      </w:r>
      <w:r>
        <w:rPr>
          <w:rFonts w:ascii="仿宋_GB2312" w:eastAsia="仿宋_GB2312" w:hint="eastAsia"/>
          <w:color w:val="auto"/>
          <w:sz w:val="32"/>
          <w:szCs w:val="32"/>
          <w:lang w:eastAsia="zh-CN"/>
          <w:highlight w:val="auto"/>
        </w:rPr>
        <w:t>财政</w:t>
      </w:r>
      <w:r>
        <w:rPr>
          <w:rFonts w:ascii="仿宋_GB2312" w:eastAsia="仿宋_GB2312" w:hint="eastAsia"/>
          <w:color w:val="auto"/>
          <w:sz w:val="32"/>
          <w:szCs w:val="32"/>
          <w:highlight w:val="auto"/>
        </w:rPr>
        <w:t>拨款支出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p>
    <w:p>
      <w:pPr>
        <w:numPr>
          <w:ilvl w:val="0"/>
          <w:numId w:val="3"/>
        </w:numPr>
        <w:spacing w:line="600" w:lineRule="exact"/>
        <w:ind w:left="0" w:firstLine="640"/>
        <w:outlineLvl w:val="1"/>
        <w:rPr>
          <w:rStyle w:val="2Char"/>
          <w:rFonts w:ascii="黑体" w:eastAsia="黑体" w:hint="eastAsia"/>
          <w:b w:val="0"/>
          <w:color w:val="auto"/>
          <w:highlight w:val="auto"/>
        </w:rPr>
      </w:pPr>
      <w:bookmarkStart w:id="54" w:name="_Toc15396612"/>
      <w:bookmarkStart w:id="55" w:name="_Toc15377221"/>
      <w:r>
        <w:rPr>
          <w:rStyle w:val="2Char"/>
          <w:rFonts w:ascii="黑体" w:eastAsia="黑体" w:hint="eastAsia"/>
          <w:b w:val="0"/>
          <w:color w:val="auto"/>
          <w:highlight w:val="auto"/>
        </w:rPr>
        <w:t>其他重要事项的情况说明</w:t>
      </w:r>
      <w:bookmarkEnd w:id="54"/>
      <w:bookmarkEnd w:id="55"/>
    </w:p>
    <w:p>
      <w:pPr>
        <w:spacing w:line="600" w:lineRule="exact"/>
        <w:ind w:firstLineChars="200" w:firstLine="640"/>
        <w:outlineLvl w:val="2"/>
        <w:rPr>
          <w:rFonts w:ascii="仿宋" w:eastAsia="仿宋"/>
          <w:color w:val="auto"/>
          <w:sz w:val="32"/>
          <w:szCs w:val="32"/>
          <w:highlight w:val="auto"/>
        </w:rPr>
      </w:pPr>
      <w:bookmarkStart w:id="56" w:name="_Toc15377222"/>
      <w:r>
        <w:rPr>
          <w:rFonts w:ascii="仿宋" w:eastAsia="仿宋" w:hint="eastAsia"/>
          <w:b/>
          <w:color w:val="auto"/>
          <w:sz w:val="32"/>
          <w:szCs w:val="32"/>
          <w:highlight w:val="auto"/>
        </w:rPr>
        <w:t>（一）机关运行经费支出情况</w:t>
      </w:r>
      <w:bookmarkEnd w:id="56"/>
    </w:p>
    <w:p>
      <w:pPr>
        <w:spacing w:line="600" w:lineRule="exact"/>
        <w:ind w:firstLineChars="200" w:firstLine="640"/>
        <w:rPr>
          <w:rFonts w:ascii="仿宋_GB2312" w:eastAsia="仿宋_GB2312" w:hint="eastAsia"/>
          <w:color w:val="auto"/>
          <w:sz w:val="32"/>
          <w:szCs w:val="32"/>
          <w:lang w:eastAsia="zh-CN"/>
          <w:highlight w:val="auto"/>
        </w:rPr>
      </w:pP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22</w:t>
      </w:r>
      <w:r>
        <w:rPr>
          <w:rFonts w:ascii="仿宋_GB2312" w:eastAsia="仿宋_GB2312" w:hint="eastAsia"/>
          <w:color w:val="auto"/>
          <w:sz w:val="32"/>
          <w:szCs w:val="32"/>
          <w:highlight w:val="auto"/>
        </w:rPr>
        <w:t>年机关运行经费支出</w:t>
      </w:r>
      <w:r>
        <w:rPr>
          <w:rFonts w:ascii="仿宋_GB2312" w:eastAsia="仿宋_GB2312" w:hint="eastAsia"/>
          <w:color w:val="auto"/>
          <w:sz w:val="32"/>
          <w:szCs w:val="32"/>
          <w:lang w:val="en-US" w:eastAsia="zh-CN"/>
          <w:highlight w:val="auto"/>
        </w:rPr>
        <w:t>101.4</w:t>
      </w:r>
      <w:r>
        <w:rPr>
          <w:rFonts w:ascii="仿宋_GB2312" w:eastAsia="仿宋_GB2312" w:hint="eastAsia"/>
          <w:color w:val="auto"/>
          <w:sz w:val="32"/>
          <w:szCs w:val="32"/>
          <w:highlight w:val="auto"/>
        </w:rPr>
        <w:t>万元，比</w:t>
      </w: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21</w:t>
      </w:r>
      <w:r>
        <w:rPr>
          <w:rFonts w:ascii="仿宋_GB2312" w:eastAsia="仿宋_GB2312" w:hint="eastAsia"/>
          <w:color w:val="auto"/>
          <w:sz w:val="32"/>
          <w:szCs w:val="32"/>
          <w:highlight w:val="auto"/>
        </w:rPr>
        <w:t>年减少</w:t>
      </w:r>
      <w:r>
        <w:rPr>
          <w:rFonts w:ascii="仿宋_GB2312" w:eastAsia="仿宋_GB2312" w:hint="eastAsia"/>
          <w:color w:val="auto"/>
          <w:sz w:val="32"/>
          <w:szCs w:val="32"/>
          <w:lang w:val="en-US" w:eastAsia="zh-CN"/>
          <w:highlight w:val="auto"/>
        </w:rPr>
        <w:t>53.58</w:t>
      </w:r>
      <w:r>
        <w:rPr>
          <w:rFonts w:ascii="仿宋_GB2312" w:eastAsia="仿宋_GB2312" w:hint="eastAsia"/>
          <w:color w:val="auto"/>
          <w:sz w:val="32"/>
          <w:szCs w:val="32"/>
          <w:highlight w:val="auto"/>
        </w:rPr>
        <w:t>万元，下降</w:t>
      </w:r>
      <w:r>
        <w:rPr>
          <w:rFonts w:ascii="仿宋_GB2312" w:eastAsia="仿宋_GB2312" w:hint="eastAsia"/>
          <w:color w:val="auto"/>
          <w:sz w:val="32"/>
          <w:szCs w:val="32"/>
          <w:lang w:val="en-US" w:eastAsia="zh-CN"/>
          <w:highlight w:val="auto"/>
        </w:rPr>
        <w:t>52.84</w:t>
      </w:r>
      <w:r>
        <w:rPr>
          <w:rFonts w:ascii="仿宋_GB2312" w:eastAsia="仿宋_GB2312"/>
          <w:color w:val="auto"/>
          <w:sz w:val="32"/>
          <w:szCs w:val="32"/>
          <w:highlight w:val="auto"/>
        </w:rPr>
        <w:t>%</w:t>
      </w:r>
      <w:r>
        <w:rPr>
          <w:rFonts w:ascii="仿宋_GB2312" w:eastAsia="仿宋_GB2312" w:hint="eastAsia"/>
          <w:color w:val="auto"/>
          <w:sz w:val="32"/>
          <w:szCs w:val="32"/>
          <w:highlight w:val="auto"/>
        </w:rPr>
        <w:t>。主要</w:t>
      </w:r>
      <w:r>
        <w:rPr>
          <w:rFonts w:ascii="仿宋_GB2312" w:eastAsia="仿宋_GB2312" w:hint="eastAsia"/>
          <w:color w:val="auto"/>
          <w:sz w:val="32"/>
          <w:szCs w:val="32"/>
          <w:lang w:eastAsia="zh-CN"/>
          <w:highlight w:val="auto"/>
        </w:rPr>
        <w:t>原因厉行节约。</w:t>
      </w:r>
    </w:p>
    <w:p>
      <w:pPr>
        <w:autoSpaceDE w:val="0"/>
        <w:autoSpaceDN w:val="0"/>
        <w:adjustRightInd w:val="0"/>
        <w:spacing w:line="600" w:lineRule="exact"/>
        <w:ind w:firstLineChars="200" w:firstLine="640"/>
        <w:jc w:val="left"/>
        <w:outlineLvl w:val="2"/>
        <w:rPr>
          <w:rFonts w:ascii="仿宋" w:eastAsia="仿宋"/>
          <w:b/>
          <w:color w:val="auto"/>
          <w:sz w:val="32"/>
          <w:szCs w:val="32"/>
          <w:highlight w:val="auto"/>
        </w:rPr>
      </w:pPr>
      <w:bookmarkStart w:id="57" w:name="_Toc15377223"/>
      <w:r>
        <w:rPr>
          <w:rFonts w:ascii="仿宋" w:eastAsia="仿宋" w:hint="eastAsia"/>
          <w:b/>
          <w:color w:val="auto"/>
          <w:sz w:val="32"/>
          <w:szCs w:val="32"/>
          <w:highlight w:val="auto"/>
        </w:rPr>
        <w:t>（二）政府采购支出情况</w:t>
      </w:r>
      <w:bookmarkEnd w:id="57"/>
    </w:p>
    <w:p>
      <w:pPr>
        <w:spacing w:line="600" w:lineRule="exact"/>
        <w:ind w:firstLineChars="200" w:firstLine="640"/>
        <w:rPr>
          <w:rFonts w:ascii="仿宋_GB2312" w:eastAsia="仿宋_GB2312" w:hint="eastAsia"/>
          <w:color w:val="auto"/>
          <w:sz w:val="32"/>
          <w:szCs w:val="32"/>
          <w:lang w:eastAsia="zh-CN"/>
          <w:highlight w:val="auto"/>
        </w:rPr>
      </w:pP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22</w:t>
      </w:r>
      <w:r>
        <w:rPr>
          <w:rFonts w:ascii="仿宋_GB2312" w:eastAsia="仿宋_GB2312" w:hint="eastAsia"/>
          <w:color w:val="auto"/>
          <w:sz w:val="32"/>
          <w:szCs w:val="32"/>
          <w:highlight w:val="auto"/>
        </w:rPr>
        <w:t>年政府采购支出总额</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r>
        <w:rPr>
          <w:rFonts w:ascii="仿宋_GB2312" w:eastAsia="仿宋_GB2312" w:hint="eastAsia"/>
          <w:color w:val="auto"/>
          <w:sz w:val="32"/>
          <w:szCs w:val="32"/>
          <w:lang w:eastAsia="zh-CN"/>
          <w:highlight w:val="auto"/>
        </w:rPr>
        <w:t>。</w:t>
      </w:r>
    </w:p>
    <w:p>
      <w:pPr>
        <w:autoSpaceDE w:val="0"/>
        <w:autoSpaceDN w:val="0"/>
        <w:adjustRightInd w:val="0"/>
        <w:spacing w:line="600" w:lineRule="exact"/>
        <w:ind w:firstLineChars="200" w:firstLine="640"/>
        <w:jc w:val="left"/>
        <w:outlineLvl w:val="2"/>
        <w:rPr>
          <w:rFonts w:ascii="仿宋" w:eastAsia="仿宋"/>
          <w:b/>
          <w:color w:val="auto"/>
          <w:sz w:val="32"/>
          <w:szCs w:val="32"/>
          <w:highlight w:val="auto"/>
        </w:rPr>
      </w:pPr>
      <w:bookmarkStart w:id="58" w:name="_Toc15377224"/>
      <w:r>
        <w:rPr>
          <w:rFonts w:ascii="仿宋" w:eastAsia="仿宋" w:hint="eastAsia"/>
          <w:b/>
          <w:color w:val="auto"/>
          <w:sz w:val="32"/>
          <w:szCs w:val="32"/>
          <w:highlight w:val="auto"/>
        </w:rPr>
        <w:t>（三）国有资产占有使用情况</w:t>
      </w:r>
      <w:bookmarkEnd w:id="58"/>
    </w:p>
    <w:p>
      <w:pPr>
        <w:autoSpaceDE w:val="0"/>
        <w:autoSpaceDN w:val="0"/>
        <w:adjustRightInd w:val="0"/>
        <w:spacing w:line="600" w:lineRule="exact"/>
        <w:ind w:firstLineChars="200" w:firstLine="640"/>
        <w:jc w:val="left"/>
        <w:rPr>
          <w:rFonts w:ascii="仿宋_GB2312" w:eastAsia="仿宋_GB2312" w:hint="eastAsia"/>
          <w:color w:val="auto"/>
          <w:sz w:val="32"/>
          <w:szCs w:val="32"/>
          <w:highlight w:val="auto"/>
        </w:rPr>
      </w:pPr>
      <w:r>
        <w:rPr>
          <w:rFonts w:ascii="仿宋_GB2312" w:eastAsia="仿宋_GB2312" w:hint="eastAsia"/>
          <w:color w:val="auto"/>
          <w:sz w:val="32"/>
          <w:szCs w:val="32"/>
        </w:rPr>
        <w:t>政协壤塘县委员会办公室</w:t>
      </w:r>
      <w:r>
        <w:rPr>
          <w:rFonts w:ascii="仿宋_GB2312" w:eastAsia="仿宋_GB2312" w:hint="eastAsia"/>
          <w:color w:val="auto"/>
          <w:sz w:val="32"/>
          <w:szCs w:val="32"/>
          <w:highlight w:val="auto"/>
        </w:rPr>
        <w:t>共有车辆</w:t>
      </w:r>
      <w:r>
        <w:rPr>
          <w:rFonts w:ascii="仿宋_GB2312" w:eastAsia="仿宋_GB2312" w:hint="eastAsia"/>
          <w:color w:val="auto"/>
          <w:sz w:val="32"/>
          <w:szCs w:val="32"/>
          <w:lang w:val="en-US" w:eastAsia="zh-CN"/>
          <w:highlight w:val="auto"/>
        </w:rPr>
        <w:t>5</w:t>
      </w:r>
      <w:r>
        <w:rPr>
          <w:rFonts w:ascii="仿宋_GB2312" w:eastAsia="仿宋_GB2312" w:hint="eastAsia"/>
          <w:color w:val="auto"/>
          <w:sz w:val="32"/>
          <w:szCs w:val="32"/>
          <w:highlight w:val="auto"/>
        </w:rPr>
        <w:t>辆，</w:t>
      </w:r>
      <w:r>
        <w:rPr>
          <w:rFonts w:ascii="仿宋_GB2312" w:eastAsia="仿宋_GB2312" w:hint="eastAsia"/>
          <w:color w:val="auto"/>
          <w:sz w:val="32"/>
          <w:szCs w:val="32"/>
          <w:lang w:eastAsia="zh-CN"/>
          <w:highlight w:val="auto"/>
        </w:rPr>
        <w:t>一般公务</w:t>
      </w:r>
      <w:r>
        <w:rPr>
          <w:rFonts w:ascii="仿宋_GB2312" w:eastAsia="仿宋_GB2312" w:hint="eastAsia"/>
          <w:color w:val="auto"/>
          <w:sz w:val="32"/>
          <w:szCs w:val="32"/>
          <w:highlight w:val="auto"/>
        </w:rPr>
        <w:t>用车</w:t>
      </w:r>
      <w:r>
        <w:rPr>
          <w:rFonts w:ascii="仿宋_GB2312" w:eastAsia="仿宋_GB2312" w:hint="eastAsia"/>
          <w:color w:val="auto"/>
          <w:sz w:val="32"/>
          <w:szCs w:val="32"/>
          <w:lang w:val="en-US" w:eastAsia="zh-CN"/>
          <w:highlight w:val="auto"/>
        </w:rPr>
        <w:t>5</w:t>
      </w:r>
      <w:r>
        <w:rPr>
          <w:rFonts w:ascii="仿宋_GB2312" w:eastAsia="仿宋_GB2312" w:hint="eastAsia"/>
          <w:color w:val="auto"/>
          <w:sz w:val="32"/>
          <w:szCs w:val="32"/>
          <w:highlight w:val="auto"/>
        </w:rPr>
        <w:t>辆</w:t>
      </w:r>
      <w:r>
        <w:rPr>
          <w:rFonts w:ascii="仿宋_GB2312" w:eastAsia="仿宋_GB2312" w:hint="eastAsia"/>
          <w:color w:val="auto"/>
          <w:sz w:val="32"/>
          <w:szCs w:val="32"/>
          <w:lang w:eastAsia="zh-CN"/>
          <w:highlight w:val="auto"/>
        </w:rPr>
        <w:t>，</w:t>
      </w:r>
      <w:r>
        <w:rPr>
          <w:rFonts w:ascii="仿宋_GB2312" w:eastAsia="仿宋_GB2312" w:hint="eastAsia"/>
          <w:color w:val="auto"/>
          <w:sz w:val="32"/>
          <w:szCs w:val="32"/>
          <w:highlight w:val="auto"/>
        </w:rPr>
        <w:t>主要是用于</w:t>
      </w:r>
      <w:r>
        <w:rPr>
          <w:rFonts w:ascii="仿宋_GB2312" w:eastAsia="仿宋_GB2312" w:hint="eastAsia"/>
          <w:color w:val="auto"/>
          <w:sz w:val="32"/>
          <w:szCs w:val="32"/>
          <w:lang w:eastAsia="zh-CN"/>
          <w:highlight w:val="auto"/>
        </w:rPr>
        <w:t>机关运行保障。</w:t>
      </w:r>
      <w:r>
        <w:rPr>
          <w:rFonts w:ascii="仿宋_GB2312" w:eastAsia="仿宋_GB2312" w:hint="eastAsia"/>
          <w:color w:val="auto"/>
          <w:sz w:val="32"/>
          <w:szCs w:val="32"/>
          <w:highlight w:val="auto"/>
        </w:rPr>
        <w:t>单价</w:t>
      </w:r>
      <w:r>
        <w:rPr>
          <w:rFonts w:ascii="仿宋_GB2312" w:eastAsia="仿宋_GB2312"/>
          <w:color w:val="auto"/>
          <w:sz w:val="32"/>
          <w:szCs w:val="32"/>
          <w:highlight w:val="auto"/>
        </w:rPr>
        <w:t>100</w:t>
      </w:r>
      <w:r>
        <w:rPr>
          <w:rFonts w:ascii="仿宋_GB2312" w:eastAsia="仿宋_GB2312" w:hint="eastAsia"/>
          <w:color w:val="auto"/>
          <w:sz w:val="32"/>
          <w:szCs w:val="32"/>
          <w:highlight w:val="auto"/>
        </w:rPr>
        <w:t>万元以上专用设备</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台（套）。</w:t>
      </w:r>
    </w:p>
    <w:p>
      <w:pPr>
        <w:autoSpaceDE w:val="0"/>
        <w:autoSpaceDN w:val="0"/>
        <w:adjustRightInd w:val="0"/>
        <w:spacing w:line="600" w:lineRule="exact"/>
        <w:ind w:firstLineChars="200" w:firstLine="640"/>
        <w:jc w:val="left"/>
        <w:outlineLvl w:val="2"/>
        <w:rPr>
          <w:rFonts w:ascii="仿宋" w:eastAsia="仿宋"/>
          <w:b/>
          <w:color w:val="auto"/>
          <w:sz w:val="32"/>
          <w:szCs w:val="32"/>
          <w:highlight w:val="auto"/>
        </w:rPr>
      </w:pPr>
      <w:r>
        <w:rPr>
          <w:rFonts w:ascii="仿宋" w:eastAsia="仿宋" w:hint="eastAsia"/>
          <w:b/>
          <w:color w:val="auto"/>
          <w:sz w:val="32"/>
          <w:szCs w:val="32"/>
          <w:highlight w:val="auto"/>
        </w:rPr>
        <w:t>（四）预算绩效管理情况</w:t>
      </w:r>
    </w:p>
    <w:p>
      <w:pPr>
        <w:adjustRightInd w:val="0"/>
        <w:snapToGrid w:val="0"/>
        <w:spacing w:line="560" w:lineRule="exact"/>
        <w:ind w:left="0" w:firstLineChars="200" w:firstLine="640"/>
        <w:outlineLvl w:val="3"/>
        <w:rPr>
          <w:rFonts w:ascii="楷体_GB2312" w:eastAsia="楷体_GB2312" w:cs="楷体_GB2312"/>
          <w:b/>
          <w:bCs/>
          <w:kern w:val="0"/>
          <w:sz w:val="32"/>
          <w:szCs w:val="32"/>
        </w:rPr>
      </w:pPr>
      <w:r>
        <w:rPr>
          <w:rFonts w:ascii="楷体_GB2312" w:eastAsia="楷体_GB2312" w:cs="楷体_GB2312" w:hint="eastAsia"/>
          <w:b/>
          <w:bCs/>
          <w:kern w:val="0"/>
          <w:sz w:val="32"/>
          <w:szCs w:val="32"/>
          <w:lang w:val="en-US" w:eastAsia="zh-CN"/>
        </w:rPr>
        <w:t>1.</w:t>
      </w:r>
      <w:r>
        <w:rPr>
          <w:rFonts w:ascii="楷体_GB2312" w:eastAsia="楷体_GB2312" w:cs="楷体_GB2312" w:hint="eastAsia"/>
          <w:b/>
          <w:bCs/>
          <w:kern w:val="0"/>
          <w:sz w:val="32"/>
          <w:szCs w:val="32"/>
        </w:rPr>
        <w:t>基础管理</w:t>
      </w:r>
    </w:p>
    <w:p>
      <w:pPr>
        <w:adjustRightInd w:val="0"/>
        <w:snapToGrid w:val="0"/>
        <w:spacing w:line="560" w:lineRule="exact"/>
        <w:ind w:firstLineChars="200" w:firstLine="640"/>
        <w:rPr>
          <w:rFonts w:ascii="Times New Roman" w:eastAsia="仿宋_GB2312" w:cs="Times New Roman" w:hAnsi="Times New Roman" w:hint="eastAsia"/>
          <w:sz w:val="32"/>
          <w:szCs w:val="32"/>
          <w:lang w:eastAsia="zh-CN"/>
        </w:rPr>
      </w:pPr>
      <w:r>
        <w:rPr>
          <w:rFonts w:ascii="Times New Roman" w:eastAsia="仿宋_GB2312" w:cs="Times New Roman" w:hAnsi="Times New Roman" w:hint="eastAsia"/>
          <w:sz w:val="32"/>
          <w:szCs w:val="32"/>
        </w:rPr>
        <w:t>不断强化预算意识，实行综合预算管理，形成以单位领导支持、财务室牵头、其他委室密切配合的工作格局，</w:t>
      </w:r>
      <w:r>
        <w:rPr>
          <w:rFonts w:cs="Times New Roman" w:hint="eastAsia"/>
          <w:sz w:val="32"/>
          <w:szCs w:val="32"/>
          <w:lang w:val="en-US" w:eastAsia="zh-CN"/>
        </w:rPr>
        <w:t>确</w:t>
      </w:r>
      <w:r>
        <w:rPr>
          <w:rFonts w:ascii="Times New Roman" w:eastAsia="仿宋_GB2312" w:cs="Times New Roman" w:hAnsi="Times New Roman" w:hint="eastAsia"/>
          <w:sz w:val="32"/>
          <w:szCs w:val="32"/>
        </w:rPr>
        <w:t>保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w:t>
      </w:r>
      <w:r>
        <w:rPr>
          <w:rFonts w:cs="Times New Roman" w:hint="eastAsia"/>
          <w:sz w:val="32"/>
          <w:szCs w:val="32"/>
          <w:lang w:val="en-US" w:eastAsia="zh-CN"/>
        </w:rPr>
        <w:t>委</w:t>
      </w:r>
      <w:r>
        <w:rPr>
          <w:rFonts w:ascii="Times New Roman" w:eastAsia="仿宋_GB2312" w:cs="Times New Roman" w:hAnsi="Times New Roman" w:hint="eastAsia"/>
          <w:sz w:val="32"/>
          <w:szCs w:val="32"/>
        </w:rPr>
        <w:t>室进行反馈，以采取措施纠正执行偏差，促进预算目标的全面完成。健全完善部门内控制度，全面梳理业务流程，明确业务环节，分析风险隐患，完善风险评估机制，制定风险应对策略</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有效运用不相容岗位相互分离、内部授权审批控制、归口管理、预算控制、财产保护控制、会计控制、单据控制、信息内部公开等内部控制基本方法，加强对单位层面和业务层面的内部控制，实现内部控制体系全面、有效实施。建立单位内控监督约束机制，让单位审计、业务部门参与到资金使用监督环节，确保资金安全、合理、有效使用，最大限度发挥财政资金使用效益。</w:t>
      </w:r>
    </w:p>
    <w:p>
      <w:pPr>
        <w:adjustRightInd w:val="0"/>
        <w:snapToGrid w:val="0"/>
        <w:spacing w:line="560" w:lineRule="exact"/>
        <w:ind w:firstLineChars="200" w:firstLine="640"/>
        <w:outlineLvl w:val="3"/>
        <w:rPr>
          <w:rFonts w:ascii="楷体_GB2312" w:eastAsia="楷体_GB2312" w:cs="楷体_GB2312"/>
          <w:b/>
          <w:bCs/>
          <w:kern w:val="0"/>
          <w:sz w:val="32"/>
          <w:szCs w:val="32"/>
        </w:rPr>
      </w:pPr>
      <w:r>
        <w:rPr>
          <w:rFonts w:ascii="楷体_GB2312" w:eastAsia="楷体_GB2312" w:cs="楷体_GB2312" w:hint="eastAsia"/>
          <w:b/>
          <w:bCs/>
          <w:kern w:val="0"/>
          <w:sz w:val="32"/>
          <w:szCs w:val="32"/>
          <w:lang w:val="en-US" w:eastAsia="zh-CN"/>
        </w:rPr>
        <w:t>2.</w:t>
      </w:r>
      <w:r>
        <w:rPr>
          <w:rFonts w:ascii="楷体_GB2312" w:eastAsia="楷体_GB2312" w:cs="楷体_GB2312" w:hint="eastAsia"/>
          <w:b/>
          <w:bCs/>
          <w:kern w:val="0"/>
          <w:sz w:val="32"/>
          <w:szCs w:val="32"/>
        </w:rPr>
        <w:t>行政成本</w:t>
      </w:r>
    </w:p>
    <w:p>
      <w:pPr>
        <w:spacing w:line="560" w:lineRule="exact"/>
        <w:ind w:firstLineChars="200" w:firstLine="640"/>
        <w:rPr>
          <w:rFonts w:ascii="仿宋_GB2312" w:eastAsia="仿宋_GB2312" w:cs="仿宋_GB2312"/>
          <w:sz w:val="32"/>
          <w:szCs w:val="32"/>
          <w:lang w:val="en-US"/>
        </w:rPr>
      </w:pPr>
      <w:r>
        <w:rPr>
          <w:rFonts w:ascii="仿宋_GB2312" w:eastAsia="仿宋_GB2312" w:hint="eastAsia"/>
          <w:sz w:val="32"/>
          <w:szCs w:val="32"/>
        </w:rPr>
        <w:t>“三公”经费支出情况：本</w:t>
      </w:r>
      <w:r>
        <w:rPr>
          <w:rFonts w:ascii="仿宋_GB2312" w:eastAsia="仿宋_GB2312" w:hint="eastAsia"/>
          <w:sz w:val="32"/>
          <w:szCs w:val="32"/>
          <w:lang w:eastAsia="zh-CN"/>
        </w:rPr>
        <w:t>年</w:t>
      </w:r>
      <w:r>
        <w:rPr>
          <w:rFonts w:ascii="仿宋_GB2312" w:eastAsia="仿宋_GB2312" w:hint="eastAsia"/>
          <w:sz w:val="32"/>
          <w:szCs w:val="32"/>
        </w:rPr>
        <w:t>支出</w:t>
      </w:r>
      <w:r>
        <w:rPr>
          <w:rFonts w:ascii="仿宋_GB2312" w:hAnsi="仿宋_GB2312" w:hint="eastAsia"/>
          <w:sz w:val="32"/>
          <w:szCs w:val="32"/>
          <w:lang w:val="en-US" w:eastAsia="zh-CN"/>
        </w:rPr>
        <w:t>49.98</w:t>
      </w:r>
      <w:r>
        <w:rPr>
          <w:rFonts w:ascii="仿宋_GB2312" w:eastAsia="仿宋_GB2312" w:hint="eastAsia"/>
          <w:sz w:val="32"/>
          <w:szCs w:val="32"/>
        </w:rPr>
        <w:t>万元，</w:t>
      </w:r>
      <w:r>
        <w:rPr>
          <w:rFonts w:ascii="仿宋_GB2312" w:eastAsia="仿宋_GB2312" w:cs="仿宋_GB2312" w:hint="eastAsia"/>
          <w:sz w:val="32"/>
          <w:szCs w:val="32"/>
        </w:rPr>
        <w:t>（其中公务用车购置及运行维护费为</w:t>
      </w:r>
      <w:r>
        <w:rPr>
          <w:rFonts w:ascii="仿宋_GB2312" w:hAnsi="仿宋_GB2312" w:hint="eastAsia"/>
          <w:sz w:val="32"/>
          <w:szCs w:val="32"/>
          <w:lang w:val="en-US" w:eastAsia="zh-CN"/>
        </w:rPr>
        <w:t>49.98</w:t>
      </w:r>
      <w:r>
        <w:rPr>
          <w:rFonts w:ascii="仿宋_GB2312" w:eastAsia="仿宋_GB2312"/>
          <w:sz w:val="32"/>
          <w:szCs w:val="32"/>
        </w:rPr>
        <w:t>万</w:t>
      </w:r>
      <w:r>
        <w:rPr>
          <w:rFonts w:ascii="仿宋_GB2312" w:eastAsia="仿宋_GB2312" w:cs="仿宋_GB2312" w:hint="eastAsia"/>
          <w:sz w:val="32"/>
          <w:szCs w:val="32"/>
        </w:rPr>
        <w:t>元），</w:t>
      </w:r>
      <w:r>
        <w:rPr>
          <w:rFonts w:ascii="仿宋_GB2312" w:cs="仿宋_GB2312" w:hAnsi="仿宋_GB2312" w:hint="eastAsia"/>
          <w:sz w:val="32"/>
          <w:szCs w:val="32"/>
          <w:lang w:eastAsia="zh-CN"/>
        </w:rPr>
        <w:t>与上年基本持平</w:t>
      </w:r>
      <w:r>
        <w:rPr>
          <w:rFonts w:ascii="仿宋_GB2312" w:cs="仿宋_GB2312" w:hAnsi="仿宋_GB2312" w:hint="eastAsia"/>
          <w:sz w:val="32"/>
          <w:szCs w:val="32"/>
          <w:lang w:val="en-US" w:eastAsia="zh-CN"/>
        </w:rPr>
        <w:t>。</w:t>
      </w:r>
    </w:p>
    <w:p>
      <w:pPr>
        <w:pStyle w:val="36"/>
        <w:adjustRightInd w:val="0"/>
        <w:snapToGrid w:val="0"/>
        <w:spacing w:line="560" w:lineRule="exact"/>
        <w:outlineLvl w:val="3"/>
        <w:rPr>
          <w:rFonts w:ascii="楷体_GB2312" w:eastAsia="楷体_GB2312" w:cs="楷体_GB2312"/>
          <w:b/>
          <w:bCs/>
          <w:kern w:val="0"/>
          <w:sz w:val="32"/>
          <w:szCs w:val="32"/>
        </w:rPr>
      </w:pPr>
      <w:r>
        <w:rPr>
          <w:rFonts w:ascii="楷体_GB2312" w:eastAsia="楷体_GB2312" w:cs="楷体_GB2312" w:hint="eastAsia"/>
          <w:b/>
          <w:bCs/>
          <w:kern w:val="0"/>
          <w:sz w:val="32"/>
          <w:szCs w:val="32"/>
          <w:lang w:val="en-US" w:eastAsia="zh-CN"/>
        </w:rPr>
        <w:t>3.</w:t>
      </w:r>
      <w:r>
        <w:rPr>
          <w:rFonts w:ascii="楷体_GB2312" w:eastAsia="楷体_GB2312" w:cs="楷体_GB2312"/>
          <w:b/>
          <w:bCs/>
          <w:kern w:val="0"/>
          <w:sz w:val="32"/>
          <w:szCs w:val="32"/>
        </w:rPr>
        <w:t xml:space="preserve">资产管理 </w:t>
      </w:r>
    </w:p>
    <w:p>
      <w:pPr>
        <w:adjustRightInd w:val="0"/>
        <w:snapToGrid w:val="0"/>
        <w:spacing w:line="560" w:lineRule="exact"/>
        <w:ind w:firstLineChars="200" w:firstLine="640"/>
        <w:rPr>
          <w:rFonts w:ascii="Times New Roman" w:eastAsia="仿宋_GB2312" w:cs="Times New Roman" w:hAnsi="Times New Roman"/>
          <w:sz w:val="32"/>
          <w:szCs w:val="32"/>
        </w:rPr>
      </w:pPr>
      <w:r>
        <w:rPr>
          <w:rFonts w:ascii="仿宋_GB2312" w:eastAsia="仿宋_GB2312" w:cs="仿宋_GB2312"/>
          <w:b/>
          <w:bCs/>
          <w:sz w:val="32"/>
          <w:szCs w:val="32"/>
        </w:rPr>
        <w:t>固定资产在用率。</w:t>
      </w:r>
      <w:r>
        <w:rPr>
          <w:rFonts w:ascii="Times New Roman" w:eastAsia="仿宋_GB2312" w:cs="Times New Roman" w:hAnsi="Times New Roman"/>
          <w:sz w:val="32"/>
          <w:szCs w:val="32"/>
        </w:rPr>
        <w:t>20</w:t>
      </w:r>
      <w:r>
        <w:rPr>
          <w:rFonts w:cs="Times New Roman" w:hint="eastAsia"/>
          <w:sz w:val="32"/>
          <w:szCs w:val="32"/>
          <w:lang w:val="en-US" w:eastAsia="zh-CN"/>
        </w:rPr>
        <w:t>22</w:t>
      </w:r>
      <w:r>
        <w:rPr>
          <w:rFonts w:ascii="Times New Roman" w:eastAsia="仿宋_GB2312" w:cs="Times New Roman" w:hAnsi="Times New Roman"/>
          <w:sz w:val="32"/>
          <w:szCs w:val="32"/>
        </w:rPr>
        <w:t>年12月31日，壤塘县</w:t>
      </w:r>
      <w:r>
        <w:rPr>
          <w:rFonts w:cs="Times New Roman" w:hint="eastAsia"/>
          <w:sz w:val="32"/>
          <w:szCs w:val="32"/>
          <w:lang w:eastAsia="zh-CN"/>
        </w:rPr>
        <w:t>政协</w:t>
      </w:r>
      <w:r>
        <w:rPr>
          <w:rFonts w:ascii="Times New Roman" w:eastAsia="仿宋_GB2312" w:cs="Times New Roman" w:hAnsi="Times New Roman"/>
          <w:sz w:val="32"/>
          <w:szCs w:val="32"/>
        </w:rPr>
        <w:t>办《行政单位资产管理系统》固定资产总计</w:t>
      </w:r>
      <w:r>
        <w:rPr>
          <w:rFonts w:cs="Times New Roman" w:hint="eastAsia"/>
          <w:sz w:val="32"/>
          <w:szCs w:val="32"/>
          <w:lang w:val="en-US" w:eastAsia="zh-CN"/>
        </w:rPr>
        <w:t>454.73</w:t>
      </w:r>
      <w:r>
        <w:rPr>
          <w:rFonts w:ascii="Times New Roman" w:eastAsia="仿宋_GB2312" w:cs="Times New Roman" w:hAnsi="Times New Roman"/>
          <w:sz w:val="32"/>
          <w:szCs w:val="32"/>
        </w:rPr>
        <w:t>万元，在用的固定资产总计</w:t>
      </w:r>
      <w:r>
        <w:rPr>
          <w:rFonts w:cs="Times New Roman" w:hint="eastAsia"/>
          <w:sz w:val="32"/>
          <w:szCs w:val="32"/>
          <w:lang w:val="en-US" w:eastAsia="zh-CN"/>
        </w:rPr>
        <w:t>454.73</w:t>
      </w:r>
      <w:r>
        <w:rPr>
          <w:rFonts w:ascii="Times New Roman" w:eastAsia="仿宋_GB2312" w:cs="Times New Roman" w:hAnsi="Times New Roman"/>
          <w:sz w:val="32"/>
          <w:szCs w:val="32"/>
        </w:rPr>
        <w:t>万元，固定资产在用率达100%。</w:t>
      </w:r>
    </w:p>
    <w:p>
      <w:pPr>
        <w:adjustRightInd w:val="0"/>
        <w:snapToGrid w:val="0"/>
        <w:spacing w:line="560" w:lineRule="exact"/>
        <w:ind w:firstLineChars="200" w:firstLine="640"/>
        <w:outlineLvl w:val="3"/>
        <w:rPr>
          <w:rFonts w:ascii="Times New Roman" w:eastAsia="仿宋_GB2312" w:cs="Times New Roman" w:hAnsi="Times New Roman"/>
          <w:b/>
          <w:bCs/>
          <w:kern w:val="0"/>
          <w:sz w:val="32"/>
          <w:szCs w:val="32"/>
        </w:rPr>
      </w:pPr>
      <w:r>
        <w:rPr>
          <w:rFonts w:cs="Times New Roman" w:hint="eastAsia"/>
          <w:b/>
          <w:bCs/>
          <w:kern w:val="0"/>
          <w:sz w:val="32"/>
          <w:szCs w:val="32"/>
          <w:lang w:val="en-US" w:eastAsia="zh-CN"/>
        </w:rPr>
        <w:t>4.</w:t>
      </w:r>
      <w:r>
        <w:rPr>
          <w:rFonts w:ascii="Times New Roman" w:eastAsia="仿宋_GB2312" w:cs="Times New Roman" w:hAnsi="Times New Roman"/>
          <w:b/>
          <w:bCs/>
          <w:kern w:val="0"/>
          <w:sz w:val="32"/>
          <w:szCs w:val="32"/>
        </w:rPr>
        <w:t>信息公开</w:t>
      </w:r>
    </w:p>
    <w:p>
      <w:pPr>
        <w:widowControl/>
        <w:ind w:firstLineChars="200" w:firstLine="640"/>
        <w:jc w:val="left"/>
        <w:rPr>
          <w:rFonts w:ascii="仿宋_GB2312" w:eastAsia="仿宋_GB2312"/>
          <w:b/>
          <w:color w:val="auto"/>
          <w:sz w:val="32"/>
          <w:szCs w:val="32"/>
          <w:highlight w:val="auto"/>
        </w:rPr>
      </w:pPr>
      <w:r>
        <w:rPr>
          <w:rFonts w:ascii="仿宋_GB2312" w:eastAsia="仿宋_GB2312" w:cs="仿宋_GB2312"/>
          <w:b/>
          <w:bCs/>
          <w:sz w:val="32"/>
          <w:szCs w:val="32"/>
        </w:rPr>
        <w:t>信息公开</w:t>
      </w:r>
      <w:r>
        <w:rPr>
          <w:rFonts w:ascii="仿宋_GB2312" w:eastAsia="仿宋_GB2312" w:cs="仿宋_GB2312" w:hint="eastAsia"/>
          <w:b/>
          <w:bCs/>
          <w:sz w:val="32"/>
          <w:szCs w:val="32"/>
          <w:lang w:eastAsia="zh-CN"/>
        </w:rPr>
        <w:t>情况</w:t>
      </w:r>
      <w:r>
        <w:rPr>
          <w:rFonts w:ascii="仿宋_GB2312" w:eastAsia="仿宋_GB2312" w:cs="仿宋_GB2312"/>
          <w:b/>
          <w:bCs/>
          <w:sz w:val="32"/>
          <w:szCs w:val="32"/>
        </w:rPr>
        <w:t>。</w:t>
      </w:r>
      <w:r>
        <w:rPr>
          <w:rFonts w:ascii="Times New Roman" w:eastAsia="仿宋_GB2312" w:hAnsi="Times New Roman"/>
          <w:sz w:val="32"/>
          <w:szCs w:val="32"/>
        </w:rPr>
        <w:t>壤塘县</w:t>
      </w:r>
      <w:r>
        <w:rPr>
          <w:rFonts w:ascii="Times New Roman" w:eastAsia="仿宋_GB2312" w:hAnsi="Times New Roman" w:hint="eastAsia"/>
          <w:sz w:val="32"/>
          <w:szCs w:val="32"/>
          <w:lang w:eastAsia="zh-CN"/>
        </w:rPr>
        <w:t>政协</w:t>
      </w:r>
      <w:r>
        <w:rPr>
          <w:rFonts w:ascii="Times New Roman" w:eastAsia="仿宋_GB2312" w:hAnsi="Times New Roman"/>
          <w:sz w:val="32"/>
          <w:szCs w:val="32"/>
        </w:rPr>
        <w:t>办已经按财政要求及时完成预算、决算、绩效等信息公开工作，信息在政府门户网站中公开。</w:t>
      </w:r>
      <w:r>
        <w:rPr>
          <w:rFonts w:ascii="仿宋_GB2312" w:eastAsia="仿宋_GB2312"/>
          <w:b/>
          <w:color w:val="auto"/>
          <w:sz w:val="32"/>
          <w:szCs w:val="32"/>
          <w:highlight w:val="auto"/>
        </w:rPr>
        <w:br w:type="page"/>
      </w:r>
    </w:p>
    <w:p>
      <w:pPr>
        <w:numPr>
          <w:ilvl w:val="0"/>
          <w:numId w:val="4"/>
        </w:numPr>
        <w:spacing w:line="600" w:lineRule="exact"/>
        <w:ind w:left="0" w:firstLineChars="150" w:firstLine="660"/>
        <w:jc w:val="center"/>
        <w:outlineLvl w:val="0"/>
        <w:rPr>
          <w:rStyle w:val="1Char"/>
          <w:rFonts w:ascii="黑体" w:eastAsia="黑体"/>
          <w:b w:val="0"/>
          <w:color w:val="auto"/>
          <w:highlight w:val="auto"/>
        </w:rPr>
      </w:pPr>
      <w:bookmarkStart w:id="59" w:name="_Toc15377225"/>
      <w:bookmarkStart w:id="60" w:name="_Toc15396613"/>
      <w:bookmarkStart w:id="61" w:name="_Toc12240"/>
      <w:r>
        <w:rPr>
          <w:rFonts w:ascii="黑体" w:eastAsia="黑体" w:hint="eastAsia"/>
          <w:color w:val="auto"/>
          <w:sz w:val="44"/>
          <w:szCs w:val="44"/>
          <w:highlight w:val="auto"/>
        </w:rPr>
        <w:t>名</w:t>
      </w:r>
      <w:r>
        <w:rPr>
          <w:rStyle w:val="1Char"/>
          <w:rFonts w:ascii="黑体" w:eastAsia="黑体" w:hint="eastAsia"/>
          <w:b w:val="0"/>
          <w:color w:val="auto"/>
          <w:highlight w:val="auto"/>
        </w:rPr>
        <w:t>词解释</w:t>
      </w:r>
      <w:bookmarkEnd w:id="59"/>
      <w:bookmarkEnd w:id="60"/>
      <w:bookmarkEnd w:id="61"/>
    </w:p>
    <w:p>
      <w:pPr>
        <w:spacing w:line="600" w:lineRule="exact"/>
        <w:jc w:val="left"/>
        <w:rPr>
          <w:rFonts w:ascii="宋体"/>
          <w:b/>
          <w:color w:val="auto"/>
          <w:sz w:val="44"/>
          <w:szCs w:val="44"/>
          <w:highlight w:val="auto"/>
        </w:rPr>
      </w:pPr>
    </w:p>
    <w:p>
      <w:pPr>
        <w:pStyle w:val="30"/>
        <w:spacing w:line="560" w:lineRule="exact"/>
        <w:ind w:firstLineChars="200" w:firstLine="640"/>
        <w:outlineLvl w:val="1"/>
        <w:rPr>
          <w:rFonts w:ascii="仿宋_GB2312" w:eastAsia="仿宋_GB2312"/>
          <w:color w:val="auto"/>
          <w:sz w:val="32"/>
          <w:szCs w:val="32"/>
          <w:highlight w:val="auto"/>
        </w:rPr>
      </w:pPr>
      <w:r>
        <w:rPr>
          <w:rFonts w:ascii="仿宋_GB2312" w:eastAsia="仿宋_GB2312"/>
          <w:color w:val="auto"/>
          <w:sz w:val="32"/>
          <w:szCs w:val="32"/>
          <w:highlight w:val="auto"/>
        </w:rPr>
        <w:t>1.</w:t>
      </w:r>
      <w:r>
        <w:rPr>
          <w:rFonts w:ascii="仿宋_GB2312" w:eastAsia="仿宋_GB2312" w:hint="eastAsia"/>
          <w:color w:val="auto"/>
          <w:sz w:val="32"/>
          <w:szCs w:val="32"/>
          <w:highlight w:val="auto"/>
        </w:rPr>
        <w:t>财政拨款收入：指单位从同级财政部门取得的财政预算资金。</w:t>
      </w:r>
    </w:p>
    <w:p>
      <w:pPr>
        <w:pStyle w:val="3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.年初结转和结余：指以前</w:t>
      </w:r>
      <w:r>
        <w:rPr>
          <w:rFonts w:ascii="仿宋_GB2312" w:eastAsia="仿宋_GB2312" w:hint="eastAsia"/>
          <w:color w:val="auto"/>
          <w:sz w:val="32"/>
          <w:szCs w:val="32"/>
          <w:lang w:eastAsia="zh-CN"/>
        </w:rPr>
        <w:t>年</w:t>
      </w:r>
      <w:r>
        <w:rPr>
          <w:rFonts w:ascii="仿宋_GB2312" w:eastAsia="仿宋_GB2312" w:hint="eastAsia"/>
          <w:color w:val="auto"/>
          <w:sz w:val="32"/>
          <w:szCs w:val="32"/>
        </w:rPr>
        <w:t>尚未完成、结转到本年按有关规定继续使用的资金。</w:t>
      </w:r>
    </w:p>
    <w:p>
      <w:pPr>
        <w:pStyle w:val="3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.结余分配：指事业单位按照事业单位会计制度的规定从非财政补助结余中分配的事业基金和职工福利基金等。</w:t>
      </w:r>
    </w:p>
    <w:p>
      <w:pPr>
        <w:pStyle w:val="3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年末结转和结余：指单位按有关规定结转到下年或以后</w:t>
      </w:r>
      <w:r>
        <w:rPr>
          <w:rFonts w:ascii="仿宋_GB2312" w:eastAsia="仿宋_GB2312" w:hint="eastAsia"/>
          <w:color w:val="auto"/>
          <w:sz w:val="32"/>
          <w:szCs w:val="32"/>
          <w:lang w:eastAsia="zh-CN"/>
        </w:rPr>
        <w:t>年</w:t>
      </w:r>
      <w:r>
        <w:rPr>
          <w:rFonts w:ascii="仿宋_GB2312" w:eastAsia="仿宋_GB2312" w:hint="eastAsia"/>
          <w:color w:val="auto"/>
          <w:sz w:val="32"/>
          <w:szCs w:val="32"/>
        </w:rPr>
        <w:t>继续使用的资金。</w:t>
      </w:r>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b w:val="0"/>
          <w:bCs/>
          <w:color w:val="auto"/>
          <w:sz w:val="32"/>
          <w:szCs w:val="32"/>
        </w:rPr>
        <w:t>5</w:t>
      </w:r>
      <w:r>
        <w:rPr>
          <w:rStyle w:val="24"/>
          <w:rFonts w:ascii="仿宋_GB2312" w:eastAsia="仿宋_GB2312" w:hint="eastAsia"/>
          <w:b w:val="0"/>
          <w:bCs/>
          <w:color w:val="auto"/>
          <w:sz w:val="32"/>
          <w:szCs w:val="32"/>
        </w:rPr>
        <w:t>.一般公共服务（类）政协事务（款）行政运行（项）:</w:t>
      </w:r>
      <w:r>
        <w:rPr>
          <w:rStyle w:val="24"/>
          <w:rFonts w:ascii="仿宋_GB2312" w:eastAsia="仿宋_GB2312"/>
          <w:b w:val="0"/>
          <w:bCs/>
          <w:color w:val="auto"/>
          <w:sz w:val="32"/>
          <w:szCs w:val="32"/>
        </w:rPr>
        <w:t xml:space="preserve"> </w:t>
      </w:r>
      <w:r>
        <w:rPr>
          <w:rStyle w:val="24"/>
          <w:rFonts w:ascii="仿宋_GB2312" w:eastAsia="仿宋_GB2312" w:hint="eastAsia"/>
          <w:b w:val="0"/>
          <w:bCs/>
          <w:color w:val="auto"/>
          <w:sz w:val="32"/>
          <w:szCs w:val="32"/>
        </w:rPr>
        <w:t>反映</w:t>
      </w:r>
      <w:r>
        <w:rPr>
          <w:rStyle w:val="24"/>
          <w:rFonts w:ascii="仿宋_GB2312" w:eastAsia="仿宋_GB2312"/>
          <w:b w:val="0"/>
          <w:bCs/>
          <w:color w:val="auto"/>
          <w:sz w:val="32"/>
          <w:szCs w:val="32"/>
        </w:rPr>
        <w:t>行政单位（</w:t>
      </w:r>
      <w:r>
        <w:rPr>
          <w:rStyle w:val="24"/>
          <w:rFonts w:ascii="仿宋_GB2312" w:eastAsia="仿宋_GB2312" w:hint="eastAsia"/>
          <w:b w:val="0"/>
          <w:bCs/>
          <w:color w:val="auto"/>
          <w:sz w:val="32"/>
          <w:szCs w:val="32"/>
        </w:rPr>
        <w:t>包括实行</w:t>
      </w:r>
      <w:r>
        <w:rPr>
          <w:rStyle w:val="24"/>
          <w:rFonts w:ascii="仿宋_GB2312" w:eastAsia="仿宋_GB2312"/>
          <w:b w:val="0"/>
          <w:bCs/>
          <w:color w:val="auto"/>
          <w:sz w:val="32"/>
          <w:szCs w:val="32"/>
        </w:rPr>
        <w:t>公务员管理的事业单位）</w:t>
      </w:r>
      <w:r>
        <w:rPr>
          <w:rStyle w:val="24"/>
          <w:rFonts w:ascii="仿宋_GB2312" w:eastAsia="仿宋_GB2312" w:hint="eastAsia"/>
          <w:b w:val="0"/>
          <w:bCs/>
          <w:color w:val="auto"/>
          <w:sz w:val="32"/>
          <w:szCs w:val="32"/>
        </w:rPr>
        <w:t>的</w:t>
      </w:r>
      <w:r>
        <w:rPr>
          <w:rStyle w:val="24"/>
          <w:rFonts w:ascii="仿宋_GB2312" w:eastAsia="仿宋_GB2312"/>
          <w:b w:val="0"/>
          <w:bCs/>
          <w:color w:val="auto"/>
          <w:sz w:val="32"/>
          <w:szCs w:val="32"/>
        </w:rPr>
        <w:t>基本支出。</w:t>
      </w:r>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b w:val="0"/>
          <w:bCs/>
          <w:color w:val="auto"/>
          <w:sz w:val="32"/>
          <w:szCs w:val="32"/>
        </w:rPr>
        <w:t>6</w:t>
      </w:r>
      <w:r>
        <w:rPr>
          <w:rStyle w:val="24"/>
          <w:rFonts w:ascii="仿宋_GB2312" w:eastAsia="仿宋_GB2312" w:hint="eastAsia"/>
          <w:b w:val="0"/>
          <w:bCs/>
          <w:color w:val="auto"/>
          <w:sz w:val="32"/>
          <w:szCs w:val="32"/>
        </w:rPr>
        <w:t>.一般公共服务（类）政协事务（款）一般行政管理事务（项）:反映</w:t>
      </w:r>
      <w:r>
        <w:rPr>
          <w:rStyle w:val="24"/>
          <w:rFonts w:ascii="仿宋_GB2312" w:eastAsia="仿宋_GB2312"/>
          <w:b w:val="0"/>
          <w:bCs/>
          <w:color w:val="auto"/>
          <w:sz w:val="32"/>
          <w:szCs w:val="32"/>
        </w:rPr>
        <w:t>行政单位（</w:t>
      </w:r>
      <w:r>
        <w:rPr>
          <w:rStyle w:val="24"/>
          <w:rFonts w:ascii="仿宋_GB2312" w:eastAsia="仿宋_GB2312" w:hint="eastAsia"/>
          <w:b w:val="0"/>
          <w:bCs/>
          <w:color w:val="auto"/>
          <w:sz w:val="32"/>
          <w:szCs w:val="32"/>
        </w:rPr>
        <w:t>包括实行</w:t>
      </w:r>
      <w:r>
        <w:rPr>
          <w:rStyle w:val="24"/>
          <w:rFonts w:ascii="仿宋_GB2312" w:eastAsia="仿宋_GB2312"/>
          <w:b w:val="0"/>
          <w:bCs/>
          <w:color w:val="auto"/>
          <w:sz w:val="32"/>
          <w:szCs w:val="32"/>
        </w:rPr>
        <w:t>公务员管理的事业单位）</w:t>
      </w:r>
      <w:r>
        <w:rPr>
          <w:rStyle w:val="24"/>
          <w:rFonts w:ascii="仿宋_GB2312" w:eastAsia="仿宋_GB2312" w:hint="eastAsia"/>
          <w:b w:val="0"/>
          <w:bCs/>
          <w:color w:val="auto"/>
          <w:sz w:val="32"/>
          <w:szCs w:val="32"/>
        </w:rPr>
        <w:t>未单独</w:t>
      </w:r>
      <w:r>
        <w:rPr>
          <w:rStyle w:val="24"/>
          <w:rFonts w:ascii="仿宋_GB2312" w:eastAsia="仿宋_GB2312"/>
          <w:b w:val="0"/>
          <w:bCs/>
          <w:color w:val="auto"/>
          <w:sz w:val="32"/>
          <w:szCs w:val="32"/>
        </w:rPr>
        <w:t>设置项级科目的其他项目支出。</w:t>
      </w:r>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b w:val="0"/>
          <w:bCs/>
          <w:color w:val="auto"/>
          <w:sz w:val="32"/>
          <w:szCs w:val="32"/>
        </w:rPr>
        <w:t>7</w:t>
      </w:r>
      <w:r>
        <w:rPr>
          <w:rStyle w:val="24"/>
          <w:rFonts w:ascii="仿宋_GB2312" w:eastAsia="仿宋_GB2312" w:hint="eastAsia"/>
          <w:b w:val="0"/>
          <w:bCs/>
          <w:color w:val="auto"/>
          <w:sz w:val="32"/>
          <w:szCs w:val="32"/>
        </w:rPr>
        <w:t>.一般公共服务（类）政协事务（款）政协会议（项）:</w:t>
      </w:r>
      <w:r>
        <w:rPr>
          <w:rStyle w:val="24"/>
          <w:rFonts w:ascii="仿宋_GB2312" w:eastAsia="仿宋_GB2312"/>
          <w:b w:val="0"/>
          <w:bCs/>
          <w:color w:val="auto"/>
          <w:sz w:val="32"/>
          <w:szCs w:val="32"/>
        </w:rPr>
        <w:t xml:space="preserve"> </w:t>
      </w:r>
      <w:r>
        <w:rPr>
          <w:rStyle w:val="24"/>
          <w:rFonts w:ascii="仿宋_GB2312" w:eastAsia="仿宋_GB2312" w:hint="eastAsia"/>
          <w:b w:val="0"/>
          <w:bCs/>
          <w:color w:val="auto"/>
          <w:sz w:val="32"/>
          <w:szCs w:val="32"/>
        </w:rPr>
        <w:t>反映各级</w:t>
      </w:r>
      <w:r>
        <w:rPr>
          <w:rStyle w:val="24"/>
          <w:rFonts w:ascii="仿宋_GB2312" w:eastAsia="仿宋_GB2312"/>
          <w:b w:val="0"/>
          <w:bCs/>
          <w:color w:val="auto"/>
          <w:sz w:val="32"/>
          <w:szCs w:val="32"/>
        </w:rPr>
        <w:t>政协召开政治协商会议等专门会议的</w:t>
      </w:r>
      <w:r>
        <w:rPr>
          <w:rStyle w:val="24"/>
          <w:rFonts w:ascii="仿宋_GB2312" w:eastAsia="仿宋_GB2312" w:hint="eastAsia"/>
          <w:b w:val="0"/>
          <w:bCs/>
          <w:color w:val="auto"/>
          <w:sz w:val="32"/>
          <w:szCs w:val="32"/>
        </w:rPr>
        <w:t>支出</w:t>
      </w:r>
      <w:r>
        <w:rPr>
          <w:rStyle w:val="24"/>
          <w:rFonts w:ascii="仿宋_GB2312" w:eastAsia="仿宋_GB2312"/>
          <w:b w:val="0"/>
          <w:bCs/>
          <w:color w:val="auto"/>
          <w:sz w:val="32"/>
          <w:szCs w:val="32"/>
        </w:rPr>
        <w:t>。</w:t>
      </w:r>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b w:val="0"/>
          <w:bCs/>
          <w:color w:val="auto"/>
          <w:sz w:val="32"/>
          <w:szCs w:val="32"/>
        </w:rPr>
        <w:t>8</w:t>
      </w:r>
      <w:r>
        <w:rPr>
          <w:rStyle w:val="24"/>
          <w:rFonts w:ascii="仿宋_GB2312" w:eastAsia="仿宋_GB2312" w:hint="eastAsia"/>
          <w:b w:val="0"/>
          <w:bCs/>
          <w:color w:val="auto"/>
          <w:sz w:val="32"/>
          <w:szCs w:val="32"/>
        </w:rPr>
        <w:t>.一般公共服务（类）政协事务（款）委员视察（项）:</w:t>
      </w:r>
      <w:r>
        <w:rPr>
          <w:rStyle w:val="24"/>
          <w:rFonts w:ascii="仿宋_GB2312" w:eastAsia="仿宋_GB2312"/>
          <w:b w:val="0"/>
          <w:bCs/>
          <w:color w:val="auto"/>
          <w:sz w:val="32"/>
          <w:szCs w:val="32"/>
        </w:rPr>
        <w:t xml:space="preserve"> </w:t>
      </w:r>
      <w:r>
        <w:rPr>
          <w:rStyle w:val="24"/>
          <w:rFonts w:ascii="仿宋_GB2312" w:eastAsia="仿宋_GB2312" w:hint="eastAsia"/>
          <w:b w:val="0"/>
          <w:bCs/>
          <w:color w:val="auto"/>
          <w:sz w:val="32"/>
          <w:szCs w:val="32"/>
        </w:rPr>
        <w:t>反映</w:t>
      </w:r>
      <w:r>
        <w:rPr>
          <w:rStyle w:val="24"/>
          <w:rFonts w:ascii="仿宋_GB2312" w:eastAsia="仿宋_GB2312"/>
          <w:b w:val="0"/>
          <w:bCs/>
          <w:color w:val="auto"/>
          <w:sz w:val="32"/>
          <w:szCs w:val="32"/>
        </w:rPr>
        <w:t>政协委员开展各类视察的支出。</w:t>
      </w:r>
    </w:p>
    <w:p>
      <w:pPr>
        <w:spacing w:line="600" w:lineRule="exact"/>
        <w:ind w:firstLineChars="200" w:firstLine="640"/>
        <w:rPr>
          <w:rStyle w:val="24"/>
          <w:rFonts w:ascii="仿宋_GB2312" w:eastAsia="仿宋_GB2312"/>
          <w:b w:val="0"/>
          <w:bCs/>
          <w:color w:val="auto"/>
          <w:sz w:val="32"/>
          <w:szCs w:val="32"/>
        </w:rPr>
      </w:pPr>
      <w:r>
        <w:rPr>
          <w:rStyle w:val="24"/>
          <w:rFonts w:ascii="仿宋_GB2312" w:eastAsia="仿宋_GB2312"/>
          <w:b w:val="0"/>
          <w:bCs/>
          <w:color w:val="auto"/>
          <w:sz w:val="32"/>
          <w:szCs w:val="32"/>
        </w:rPr>
        <w:t>9</w:t>
      </w:r>
      <w:r>
        <w:rPr>
          <w:rStyle w:val="24"/>
          <w:rFonts w:ascii="仿宋_GB2312" w:eastAsia="仿宋_GB2312" w:hint="eastAsia"/>
          <w:b w:val="0"/>
          <w:bCs/>
          <w:color w:val="auto"/>
          <w:sz w:val="32"/>
          <w:szCs w:val="32"/>
        </w:rPr>
        <w:t>.一般公共服务（类）政协事务（款）参政议政（项）:</w:t>
      </w:r>
      <w:r>
        <w:rPr>
          <w:rStyle w:val="24"/>
          <w:rFonts w:ascii="仿宋_GB2312" w:eastAsia="仿宋_GB2312"/>
          <w:b w:val="0"/>
          <w:bCs/>
          <w:color w:val="auto"/>
          <w:sz w:val="32"/>
          <w:szCs w:val="32"/>
        </w:rPr>
        <w:t xml:space="preserve"> </w:t>
      </w:r>
      <w:r>
        <w:rPr>
          <w:rStyle w:val="24"/>
          <w:rFonts w:ascii="仿宋_GB2312" w:eastAsia="仿宋_GB2312" w:hint="eastAsia"/>
          <w:b w:val="0"/>
          <w:bCs/>
          <w:color w:val="auto"/>
          <w:sz w:val="32"/>
          <w:szCs w:val="32"/>
        </w:rPr>
        <w:t>反映</w:t>
      </w:r>
      <w:r>
        <w:rPr>
          <w:rStyle w:val="24"/>
          <w:rFonts w:ascii="仿宋_GB2312" w:eastAsia="仿宋_GB2312"/>
          <w:b w:val="0"/>
          <w:bCs/>
          <w:color w:val="auto"/>
          <w:sz w:val="32"/>
          <w:szCs w:val="32"/>
        </w:rPr>
        <w:t>政协为参政议政进行调研、检查等方面的支出。</w:t>
      </w:r>
    </w:p>
    <w:p>
      <w:pPr>
        <w:spacing w:line="600" w:lineRule="exact"/>
        <w:ind w:firstLineChars="200" w:firstLine="640"/>
        <w:rPr>
          <w:rStyle w:val="24"/>
          <w:rFonts w:ascii="仿宋_GB2312" w:eastAsia="仿宋_GB2312" w:hint="eastAsia"/>
          <w:b w:val="0"/>
          <w:bCs/>
          <w:color w:val="auto"/>
          <w:sz w:val="32"/>
          <w:szCs w:val="32"/>
          <w:lang w:val="en-US" w:eastAsia="zh-CN"/>
        </w:rPr>
      </w:pPr>
      <w:r>
        <w:rPr>
          <w:rStyle w:val="24"/>
          <w:rFonts w:ascii="仿宋_GB2312" w:eastAsia="仿宋_GB2312" w:hint="eastAsia"/>
          <w:b w:val="0"/>
          <w:bCs/>
          <w:color w:val="auto"/>
          <w:sz w:val="32"/>
          <w:szCs w:val="32"/>
          <w:lang w:val="en-US" w:eastAsia="zh-CN"/>
        </w:rPr>
        <w:t>10</w:t>
      </w:r>
      <w:r>
        <w:rPr>
          <w:rStyle w:val="24"/>
          <w:rFonts w:ascii="仿宋_GB2312" w:eastAsia="仿宋_GB2312" w:hint="eastAsia"/>
          <w:b w:val="0"/>
          <w:bCs/>
          <w:color w:val="auto"/>
          <w:sz w:val="32"/>
          <w:szCs w:val="32"/>
        </w:rPr>
        <w:t>.一般公共服务（类）政协事务（款）</w:t>
      </w:r>
      <w:r>
        <w:rPr>
          <w:rStyle w:val="24"/>
          <w:rFonts w:ascii="仿宋_GB2312" w:eastAsia="仿宋_GB2312" w:hint="eastAsia"/>
          <w:b w:val="0"/>
          <w:bCs/>
          <w:color w:val="auto"/>
          <w:sz w:val="32"/>
          <w:szCs w:val="32"/>
          <w:lang w:val="en-US" w:eastAsia="zh-CN"/>
        </w:rPr>
        <w:t>事业运行</w:t>
      </w:r>
      <w:r>
        <w:rPr>
          <w:rStyle w:val="24"/>
          <w:rFonts w:ascii="仿宋_GB2312" w:eastAsia="仿宋_GB2312" w:hint="eastAsia"/>
          <w:b w:val="0"/>
          <w:bCs/>
          <w:color w:val="auto"/>
          <w:sz w:val="32"/>
          <w:szCs w:val="32"/>
        </w:rPr>
        <w:t>（项）:反映</w:t>
      </w:r>
      <w:r>
        <w:rPr>
          <w:rStyle w:val="24"/>
          <w:rFonts w:ascii="仿宋_GB2312" w:eastAsia="仿宋_GB2312" w:hint="eastAsia"/>
          <w:b w:val="0"/>
          <w:bCs/>
          <w:color w:val="auto"/>
          <w:sz w:val="32"/>
          <w:szCs w:val="32"/>
          <w:lang w:val="en-US" w:eastAsia="zh-CN"/>
        </w:rPr>
        <w:t>事业单位的基本支出，不包括行政单位（包括实行公务员管理的事业单位）后勤服务中心、医务室等附属事业单位。</w:t>
      </w:r>
    </w:p>
    <w:p>
      <w:pPr>
        <w:spacing w:line="600" w:lineRule="exact"/>
        <w:ind w:firstLineChars="200" w:firstLine="640"/>
        <w:rPr>
          <w:lang w:val="en-US"/>
        </w:rPr>
      </w:pPr>
      <w:r>
        <w:rPr>
          <w:rStyle w:val="24"/>
          <w:rFonts w:ascii="仿宋_GB2312" w:eastAsia="仿宋_GB2312" w:hint="eastAsia"/>
          <w:b w:val="0"/>
          <w:bCs/>
          <w:color w:val="auto"/>
          <w:sz w:val="32"/>
          <w:szCs w:val="32"/>
          <w:lang w:val="en-US" w:eastAsia="zh-CN"/>
        </w:rPr>
        <w:t>11</w:t>
      </w:r>
      <w:r>
        <w:rPr>
          <w:rStyle w:val="24"/>
          <w:rFonts w:ascii="仿宋_GB2312" w:eastAsia="仿宋_GB2312" w:hint="eastAsia"/>
          <w:b w:val="0"/>
          <w:bCs/>
          <w:color w:val="auto"/>
          <w:sz w:val="32"/>
          <w:szCs w:val="32"/>
        </w:rPr>
        <w:t>.</w:t>
      </w:r>
      <w:r>
        <w:rPr>
          <w:rStyle w:val="24"/>
          <w:rFonts w:ascii="仿宋_GB2312" w:eastAsia="仿宋_GB2312" w:hint="eastAsia"/>
          <w:b w:val="0"/>
          <w:bCs/>
          <w:color w:val="auto"/>
          <w:sz w:val="32"/>
          <w:szCs w:val="32"/>
          <w:lang w:val="en-US" w:eastAsia="zh-CN"/>
        </w:rPr>
        <w:t>公共安全</w:t>
      </w:r>
      <w:r>
        <w:rPr>
          <w:rStyle w:val="24"/>
          <w:rFonts w:ascii="仿宋_GB2312" w:eastAsia="仿宋_GB2312" w:hint="eastAsia"/>
          <w:b w:val="0"/>
          <w:bCs/>
          <w:color w:val="auto"/>
          <w:sz w:val="32"/>
          <w:szCs w:val="32"/>
        </w:rPr>
        <w:t>（类）</w:t>
      </w:r>
      <w:r>
        <w:rPr>
          <w:rStyle w:val="24"/>
          <w:rFonts w:ascii="仿宋_GB2312" w:eastAsia="仿宋_GB2312" w:hint="eastAsia"/>
          <w:b w:val="0"/>
          <w:bCs/>
          <w:color w:val="auto"/>
          <w:sz w:val="32"/>
          <w:szCs w:val="32"/>
          <w:lang w:val="en-US" w:eastAsia="zh-CN"/>
        </w:rPr>
        <w:t>其他公共安全</w:t>
      </w:r>
      <w:r>
        <w:rPr>
          <w:rStyle w:val="24"/>
          <w:rFonts w:ascii="仿宋_GB2312" w:eastAsia="仿宋_GB2312" w:hint="eastAsia"/>
          <w:b w:val="0"/>
          <w:bCs/>
          <w:color w:val="auto"/>
          <w:sz w:val="32"/>
          <w:szCs w:val="32"/>
        </w:rPr>
        <w:t>（款）</w:t>
      </w:r>
      <w:r>
        <w:rPr>
          <w:rStyle w:val="24"/>
          <w:rFonts w:ascii="仿宋_GB2312" w:eastAsia="仿宋_GB2312" w:hint="eastAsia"/>
          <w:b w:val="0"/>
          <w:bCs/>
          <w:color w:val="auto"/>
          <w:sz w:val="32"/>
          <w:szCs w:val="32"/>
          <w:lang w:val="en-US" w:eastAsia="zh-CN"/>
        </w:rPr>
        <w:t>其他公共安全</w:t>
      </w:r>
      <w:r>
        <w:rPr>
          <w:rStyle w:val="24"/>
          <w:rFonts w:ascii="仿宋_GB2312" w:eastAsia="仿宋_GB2312" w:hint="eastAsia"/>
          <w:b w:val="0"/>
          <w:bCs/>
          <w:color w:val="auto"/>
          <w:sz w:val="32"/>
          <w:szCs w:val="32"/>
        </w:rPr>
        <w:t>（项）:反映</w:t>
      </w:r>
      <w:r>
        <w:rPr>
          <w:rStyle w:val="24"/>
          <w:rFonts w:ascii="仿宋_GB2312" w:eastAsia="仿宋_GB2312" w:hint="eastAsia"/>
          <w:b w:val="0"/>
          <w:bCs/>
          <w:color w:val="auto"/>
          <w:sz w:val="32"/>
          <w:szCs w:val="32"/>
          <w:lang w:val="en-US" w:eastAsia="zh-CN"/>
        </w:rPr>
        <w:t>除上述项目以外其他用于公共安全方面的支出。</w:t>
      </w:r>
    </w:p>
    <w:p>
      <w:pPr>
        <w:pStyle w:val="3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lang w:val="en-US" w:eastAsia="zh-CN"/>
        </w:rPr>
        <w:t>2</w:t>
      </w:r>
      <w:r>
        <w:rPr>
          <w:rFonts w:ascii="仿宋_GB2312" w:eastAsia="仿宋_GB2312" w:hint="eastAsia"/>
          <w:color w:val="auto"/>
          <w:sz w:val="32"/>
          <w:szCs w:val="32"/>
        </w:rPr>
        <w:t>.社会保障和就业（类）行政事业</w:t>
      </w:r>
      <w:r>
        <w:rPr>
          <w:rFonts w:ascii="仿宋_GB2312" w:eastAsia="仿宋_GB2312"/>
          <w:color w:val="auto"/>
          <w:sz w:val="32"/>
          <w:szCs w:val="32"/>
        </w:rPr>
        <w:t>单位养老支出</w:t>
      </w:r>
      <w:r>
        <w:rPr>
          <w:rFonts w:ascii="仿宋_GB2312" w:eastAsia="仿宋_GB2312" w:hint="eastAsia"/>
          <w:color w:val="auto"/>
          <w:sz w:val="32"/>
          <w:szCs w:val="32"/>
        </w:rPr>
        <w:t>（款）  机关事业单位基本养老保险缴费支出（项）：</w:t>
      </w:r>
      <w:r>
        <w:rPr>
          <w:rFonts w:ascii="仿宋_GB2312" w:eastAsia="仿宋_GB2312"/>
          <w:color w:val="auto"/>
          <w:sz w:val="32"/>
          <w:szCs w:val="32"/>
        </w:rPr>
        <w:t>指</w:t>
      </w:r>
      <w:r>
        <w:rPr>
          <w:rFonts w:ascii="仿宋_GB2312" w:eastAsia="仿宋_GB2312" w:hint="eastAsia"/>
          <w:color w:val="auto"/>
          <w:sz w:val="32"/>
          <w:szCs w:val="32"/>
        </w:rPr>
        <w:t>单位</w:t>
      </w:r>
      <w:r>
        <w:rPr>
          <w:rFonts w:ascii="仿宋_GB2312" w:eastAsia="仿宋_GB2312"/>
          <w:color w:val="auto"/>
          <w:sz w:val="32"/>
          <w:szCs w:val="32"/>
        </w:rPr>
        <w:t>实施养老保险制度由单位缴纳的基本养老保险支出。</w:t>
      </w:r>
    </w:p>
    <w:p>
      <w:pPr>
        <w:pStyle w:val="30"/>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lang w:val="en-US" w:eastAsia="zh-CN"/>
        </w:rPr>
        <w:t>3</w:t>
      </w:r>
      <w:r>
        <w:rPr>
          <w:rFonts w:ascii="仿宋_GB2312" w:eastAsia="仿宋_GB2312" w:hint="eastAsia"/>
          <w:color w:val="auto"/>
          <w:sz w:val="32"/>
          <w:szCs w:val="32"/>
        </w:rPr>
        <w:t>.社会保障和就业（类）行政事业</w:t>
      </w:r>
      <w:r>
        <w:rPr>
          <w:rFonts w:ascii="仿宋_GB2312" w:eastAsia="仿宋_GB2312"/>
          <w:color w:val="auto"/>
          <w:sz w:val="32"/>
          <w:szCs w:val="32"/>
        </w:rPr>
        <w:t>单位养老支出</w:t>
      </w:r>
      <w:r>
        <w:rPr>
          <w:rFonts w:ascii="仿宋_GB2312" w:eastAsia="仿宋_GB2312" w:hint="eastAsia"/>
          <w:color w:val="auto"/>
          <w:sz w:val="32"/>
          <w:szCs w:val="32"/>
        </w:rPr>
        <w:t>（款）    机关事业单位职业年金缴费支出（项）：</w:t>
      </w:r>
      <w:r>
        <w:rPr>
          <w:rFonts w:ascii="仿宋_GB2312" w:eastAsia="仿宋_GB2312"/>
          <w:color w:val="auto"/>
          <w:sz w:val="32"/>
          <w:szCs w:val="32"/>
        </w:rPr>
        <w:t>指</w:t>
      </w:r>
      <w:r>
        <w:rPr>
          <w:rFonts w:ascii="仿宋_GB2312" w:eastAsia="仿宋_GB2312" w:hint="eastAsia"/>
          <w:color w:val="auto"/>
          <w:sz w:val="32"/>
          <w:szCs w:val="32"/>
        </w:rPr>
        <w:t>单位</w:t>
      </w:r>
      <w:r>
        <w:rPr>
          <w:rFonts w:ascii="仿宋_GB2312" w:eastAsia="仿宋_GB2312"/>
          <w:color w:val="auto"/>
          <w:sz w:val="32"/>
          <w:szCs w:val="32"/>
        </w:rPr>
        <w:t>实施养老保险制度由单位</w:t>
      </w:r>
      <w:r>
        <w:rPr>
          <w:rFonts w:ascii="仿宋_GB2312" w:eastAsia="仿宋_GB2312" w:hint="eastAsia"/>
          <w:color w:val="auto"/>
          <w:sz w:val="32"/>
          <w:szCs w:val="32"/>
        </w:rPr>
        <w:t>实际</w:t>
      </w:r>
      <w:r>
        <w:rPr>
          <w:rFonts w:ascii="仿宋_GB2312" w:eastAsia="仿宋_GB2312"/>
          <w:color w:val="auto"/>
          <w:sz w:val="32"/>
          <w:szCs w:val="32"/>
        </w:rPr>
        <w:t>缴纳的</w:t>
      </w:r>
      <w:r>
        <w:rPr>
          <w:rFonts w:ascii="仿宋_GB2312" w:eastAsia="仿宋_GB2312" w:hint="eastAsia"/>
          <w:color w:val="auto"/>
          <w:sz w:val="32"/>
          <w:szCs w:val="32"/>
        </w:rPr>
        <w:t>职业年金支</w:t>
      </w:r>
      <w:r>
        <w:rPr>
          <w:rFonts w:ascii="仿宋_GB2312" w:eastAsia="仿宋_GB2312"/>
          <w:color w:val="auto"/>
          <w:sz w:val="32"/>
          <w:szCs w:val="32"/>
        </w:rPr>
        <w:t>出。</w:t>
      </w:r>
    </w:p>
    <w:p>
      <w:pPr>
        <w:pStyle w:val="30"/>
        <w:spacing w:line="560" w:lineRule="exact"/>
        <w:ind w:firstLineChars="200" w:firstLine="640"/>
        <w:rPr>
          <w:rFonts w:ascii="仿宋_GB2312" w:eastAsia="仿宋_GB2312"/>
          <w:color w:val="auto"/>
          <w:sz w:val="32"/>
          <w:szCs w:val="32"/>
          <w:lang w:val="en-US" w:eastAsia="zh-CN"/>
        </w:rPr>
      </w:pPr>
      <w:r>
        <w:rPr>
          <w:rFonts w:ascii="仿宋_GB2312" w:eastAsia="仿宋_GB2312"/>
          <w:color w:val="auto"/>
          <w:sz w:val="32"/>
          <w:szCs w:val="32"/>
        </w:rPr>
        <w:t>1</w:t>
      </w:r>
      <w:r>
        <w:rPr>
          <w:rFonts w:ascii="仿宋_GB2312" w:eastAsia="仿宋_GB2312" w:hint="eastAsia"/>
          <w:color w:val="auto"/>
          <w:sz w:val="32"/>
          <w:szCs w:val="32"/>
          <w:lang w:val="en-US" w:eastAsia="zh-CN"/>
        </w:rPr>
        <w:t>4</w:t>
      </w:r>
      <w:r>
        <w:rPr>
          <w:rFonts w:ascii="仿宋_GB2312" w:eastAsia="仿宋_GB2312" w:hint="eastAsia"/>
          <w:color w:val="auto"/>
          <w:sz w:val="32"/>
          <w:szCs w:val="32"/>
        </w:rPr>
        <w:t>.社会保障和就业（类）</w:t>
      </w:r>
      <w:r>
        <w:rPr>
          <w:rFonts w:ascii="仿宋_GB2312" w:eastAsia="仿宋_GB2312" w:hint="eastAsia"/>
          <w:color w:val="auto"/>
          <w:sz w:val="32"/>
          <w:szCs w:val="32"/>
          <w:lang w:val="en-US" w:eastAsia="zh-CN"/>
        </w:rPr>
        <w:t>抚恤</w:t>
      </w:r>
      <w:r>
        <w:rPr>
          <w:rFonts w:ascii="仿宋_GB2312" w:eastAsia="仿宋_GB2312" w:hint="eastAsia"/>
          <w:color w:val="auto"/>
          <w:sz w:val="32"/>
          <w:szCs w:val="32"/>
        </w:rPr>
        <w:t>（款）</w:t>
      </w:r>
      <w:r>
        <w:rPr>
          <w:rFonts w:ascii="仿宋_GB2312" w:eastAsia="仿宋_GB2312" w:hint="eastAsia"/>
          <w:color w:val="auto"/>
          <w:sz w:val="32"/>
          <w:szCs w:val="32"/>
          <w:lang w:val="en-US" w:eastAsia="zh-CN"/>
        </w:rPr>
        <w:t>死亡抚恤</w:t>
      </w:r>
      <w:r>
        <w:rPr>
          <w:rFonts w:ascii="仿宋_GB2312" w:eastAsia="仿宋_GB2312" w:hint="eastAsia"/>
          <w:color w:val="auto"/>
          <w:sz w:val="32"/>
          <w:szCs w:val="32"/>
        </w:rPr>
        <w:t>（项）：</w:t>
      </w:r>
      <w:r>
        <w:rPr>
          <w:rFonts w:ascii="仿宋_GB2312" w:eastAsia="仿宋_GB2312"/>
          <w:color w:val="auto"/>
          <w:sz w:val="32"/>
          <w:szCs w:val="32"/>
        </w:rPr>
        <w:t>指</w:t>
      </w:r>
      <w:r>
        <w:rPr>
          <w:rFonts w:ascii="仿宋_GB2312" w:eastAsia="仿宋_GB2312" w:hint="eastAsia"/>
          <w:color w:val="auto"/>
          <w:sz w:val="32"/>
          <w:szCs w:val="32"/>
          <w:lang w:val="en-US" w:eastAsia="zh-CN"/>
        </w:rPr>
        <w:t>反映按规定用于烈士和牺牲、病故人员家属的一次性和定期抚恤金、丧葬补助费以及烈士褒扬金。</w:t>
      </w:r>
    </w:p>
    <w:p>
      <w:pPr>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15</w:t>
      </w:r>
      <w:r>
        <w:rPr>
          <w:rFonts w:ascii="仿宋_GB2312" w:eastAsia="仿宋_GB2312" w:hint="eastAsia"/>
          <w:color w:val="auto"/>
          <w:sz w:val="32"/>
          <w:szCs w:val="32"/>
        </w:rPr>
        <w:t>.</w:t>
      </w:r>
      <w:r>
        <w:rPr>
          <w:rFonts w:ascii="仿宋_GB2312" w:eastAsia="仿宋_GB2312" w:hint="eastAsia"/>
          <w:color w:val="auto"/>
          <w:sz w:val="32"/>
          <w:szCs w:val="32"/>
          <w:lang w:val="en-US" w:eastAsia="zh-CN"/>
        </w:rPr>
        <w:t>卫生健康</w:t>
      </w:r>
      <w:r>
        <w:rPr>
          <w:rFonts w:ascii="仿宋_GB2312" w:eastAsia="仿宋_GB2312" w:hint="eastAsia"/>
          <w:color w:val="auto"/>
          <w:sz w:val="32"/>
          <w:szCs w:val="32"/>
        </w:rPr>
        <w:t>（类）</w:t>
      </w:r>
      <w:r>
        <w:rPr>
          <w:rFonts w:ascii="仿宋_GB2312" w:eastAsia="仿宋_GB2312" w:hint="eastAsia"/>
          <w:color w:val="auto"/>
          <w:sz w:val="32"/>
          <w:szCs w:val="32"/>
          <w:lang w:val="en-US" w:eastAsia="zh-CN"/>
        </w:rPr>
        <w:t>行政事业单位医疗</w:t>
      </w:r>
      <w:r>
        <w:rPr>
          <w:rFonts w:ascii="仿宋_GB2312" w:eastAsia="仿宋_GB2312" w:hint="eastAsia"/>
          <w:color w:val="auto"/>
          <w:sz w:val="32"/>
          <w:szCs w:val="32"/>
        </w:rPr>
        <w:t>（款）</w:t>
      </w:r>
      <w:r>
        <w:rPr>
          <w:rFonts w:ascii="仿宋_GB2312" w:eastAsia="仿宋_GB2312" w:hint="eastAsia"/>
          <w:color w:val="auto"/>
          <w:sz w:val="32"/>
          <w:szCs w:val="32"/>
          <w:lang w:val="en-US" w:eastAsia="zh-CN"/>
        </w:rPr>
        <w:t>行政单位医疗</w:t>
      </w:r>
      <w:r>
        <w:rPr>
          <w:rFonts w:ascii="仿宋_GB2312" w:eastAsia="仿宋_GB2312" w:hint="eastAsia"/>
          <w:color w:val="auto"/>
          <w:sz w:val="32"/>
          <w:szCs w:val="32"/>
        </w:rPr>
        <w:t>（项）：指</w:t>
      </w:r>
      <w:r>
        <w:rPr>
          <w:rFonts w:ascii="仿宋_GB2312" w:eastAsia="仿宋_GB2312" w:hint="eastAsia"/>
          <w:color w:val="auto"/>
          <w:sz w:val="32"/>
          <w:szCs w:val="32"/>
          <w:lang w:val="en-US" w:eastAsia="zh-CN"/>
        </w:rPr>
        <w:t>反映财政部门安排的行政单位（包括实行公务员管理的事业单位，下同）基本医疗保险缴费经费，未参加医疗保险的行政单位的公费医疗经费，按国家规定享受离休人员，红军老战士待遇的医疗经费</w:t>
      </w:r>
      <w:r>
        <w:rPr>
          <w:rFonts w:ascii="仿宋_GB2312" w:eastAsia="仿宋_GB2312" w:hint="eastAsia"/>
          <w:color w:val="auto"/>
          <w:sz w:val="32"/>
          <w:szCs w:val="32"/>
        </w:rPr>
        <w:t>。</w:t>
      </w:r>
    </w:p>
    <w:p>
      <w:pPr>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16</w:t>
      </w:r>
      <w:r>
        <w:rPr>
          <w:rFonts w:ascii="仿宋_GB2312" w:eastAsia="仿宋_GB2312" w:hint="eastAsia"/>
          <w:color w:val="auto"/>
          <w:sz w:val="32"/>
          <w:szCs w:val="32"/>
        </w:rPr>
        <w:t>.</w:t>
      </w:r>
      <w:r>
        <w:rPr>
          <w:rFonts w:ascii="仿宋_GB2312" w:eastAsia="仿宋_GB2312" w:hint="eastAsia"/>
          <w:color w:val="auto"/>
          <w:sz w:val="32"/>
          <w:szCs w:val="32"/>
          <w:lang w:val="en-US" w:eastAsia="zh-CN"/>
        </w:rPr>
        <w:t>卫生健康</w:t>
      </w:r>
      <w:r>
        <w:rPr>
          <w:rFonts w:ascii="仿宋_GB2312" w:eastAsia="仿宋_GB2312" w:hint="eastAsia"/>
          <w:color w:val="auto"/>
          <w:sz w:val="32"/>
          <w:szCs w:val="32"/>
        </w:rPr>
        <w:t>（类）</w:t>
      </w:r>
      <w:r>
        <w:rPr>
          <w:rFonts w:ascii="仿宋_GB2312" w:eastAsia="仿宋_GB2312" w:hint="eastAsia"/>
          <w:color w:val="auto"/>
          <w:sz w:val="32"/>
          <w:szCs w:val="32"/>
          <w:lang w:val="en-US" w:eastAsia="zh-CN"/>
        </w:rPr>
        <w:t>行政事业单位医疗</w:t>
      </w:r>
      <w:r>
        <w:rPr>
          <w:rFonts w:ascii="仿宋_GB2312" w:eastAsia="仿宋_GB2312" w:hint="eastAsia"/>
          <w:color w:val="auto"/>
          <w:sz w:val="32"/>
          <w:szCs w:val="32"/>
        </w:rPr>
        <w:t>（款）</w:t>
      </w:r>
      <w:r>
        <w:rPr>
          <w:rFonts w:ascii="仿宋_GB2312" w:eastAsia="仿宋_GB2312" w:hint="eastAsia"/>
          <w:color w:val="auto"/>
          <w:sz w:val="32"/>
          <w:szCs w:val="32"/>
          <w:lang w:val="en-US" w:eastAsia="zh-CN"/>
        </w:rPr>
        <w:t>事业单位医疗</w:t>
      </w:r>
      <w:r>
        <w:rPr>
          <w:rFonts w:ascii="仿宋_GB2312" w:eastAsia="仿宋_GB2312" w:hint="eastAsia"/>
          <w:color w:val="auto"/>
          <w:sz w:val="32"/>
          <w:szCs w:val="32"/>
        </w:rPr>
        <w:t>（项）：指</w:t>
      </w:r>
      <w:r>
        <w:rPr>
          <w:rFonts w:ascii="仿宋_GB2312" w:eastAsia="仿宋_GB2312" w:hint="eastAsia"/>
          <w:color w:val="auto"/>
          <w:sz w:val="32"/>
          <w:szCs w:val="32"/>
          <w:lang w:val="en-US" w:eastAsia="zh-CN"/>
        </w:rPr>
        <w:t>反映财政部门安排的事业单位基本医疗保险缴费经费，未参加医疗保险的事业单位的公费 医疗经费，按国家规定享受离休人员待遇的医疗经费</w:t>
      </w:r>
      <w:r>
        <w:rPr>
          <w:rFonts w:ascii="仿宋_GB2312" w:eastAsia="仿宋_GB2312" w:hint="eastAsia"/>
          <w:color w:val="auto"/>
          <w:sz w:val="32"/>
          <w:szCs w:val="32"/>
        </w:rPr>
        <w:t>。</w:t>
      </w:r>
    </w:p>
    <w:p>
      <w:pPr>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17</w:t>
      </w:r>
      <w:r>
        <w:rPr>
          <w:rFonts w:ascii="仿宋_GB2312" w:eastAsia="仿宋_GB2312" w:hint="eastAsia"/>
          <w:color w:val="auto"/>
          <w:sz w:val="32"/>
          <w:szCs w:val="32"/>
        </w:rPr>
        <w:t>.</w:t>
      </w:r>
      <w:r>
        <w:rPr>
          <w:rFonts w:ascii="仿宋_GB2312" w:eastAsia="仿宋_GB2312" w:hint="eastAsia"/>
          <w:color w:val="auto"/>
          <w:sz w:val="32"/>
          <w:szCs w:val="32"/>
          <w:lang w:val="en-US" w:eastAsia="zh-CN"/>
        </w:rPr>
        <w:t>卫生健康</w:t>
      </w:r>
      <w:r>
        <w:rPr>
          <w:rFonts w:ascii="仿宋_GB2312" w:eastAsia="仿宋_GB2312" w:hint="eastAsia"/>
          <w:color w:val="auto"/>
          <w:sz w:val="32"/>
          <w:szCs w:val="32"/>
        </w:rPr>
        <w:t>（类）</w:t>
      </w:r>
      <w:r>
        <w:rPr>
          <w:rFonts w:ascii="仿宋_GB2312" w:eastAsia="仿宋_GB2312" w:hint="eastAsia"/>
          <w:color w:val="auto"/>
          <w:sz w:val="32"/>
          <w:szCs w:val="32"/>
          <w:lang w:val="en-US" w:eastAsia="zh-CN"/>
        </w:rPr>
        <w:t>行政事业单位医疗</w:t>
      </w:r>
      <w:r>
        <w:rPr>
          <w:rFonts w:ascii="仿宋_GB2312" w:eastAsia="仿宋_GB2312" w:hint="eastAsia"/>
          <w:color w:val="auto"/>
          <w:sz w:val="32"/>
          <w:szCs w:val="32"/>
        </w:rPr>
        <w:t>（款）</w:t>
      </w:r>
      <w:r>
        <w:rPr>
          <w:rFonts w:ascii="仿宋_GB2312" w:eastAsia="仿宋_GB2312" w:hint="eastAsia"/>
          <w:color w:val="auto"/>
          <w:sz w:val="32"/>
          <w:szCs w:val="32"/>
          <w:lang w:val="en-US" w:eastAsia="zh-CN"/>
        </w:rPr>
        <w:t>公务员医疗补助</w:t>
      </w:r>
      <w:r>
        <w:rPr>
          <w:rFonts w:ascii="仿宋_GB2312" w:eastAsia="仿宋_GB2312" w:hint="eastAsia"/>
          <w:color w:val="auto"/>
          <w:sz w:val="32"/>
          <w:szCs w:val="32"/>
          <w:lang w:eastAsia="zh-CN"/>
        </w:rPr>
        <w:t>（</w:t>
      </w:r>
      <w:r>
        <w:rPr>
          <w:rFonts w:ascii="仿宋_GB2312" w:eastAsia="仿宋_GB2312" w:hint="eastAsia"/>
          <w:color w:val="auto"/>
          <w:sz w:val="32"/>
          <w:szCs w:val="32"/>
        </w:rPr>
        <w:t>项）：指</w:t>
      </w:r>
      <w:r>
        <w:rPr>
          <w:rFonts w:ascii="仿宋_GB2312" w:eastAsia="仿宋_GB2312" w:hint="eastAsia"/>
          <w:color w:val="auto"/>
          <w:sz w:val="32"/>
          <w:szCs w:val="32"/>
          <w:lang w:val="en-US" w:eastAsia="zh-CN"/>
        </w:rPr>
        <w:t>反映财政部门安排的公务员医疗补助经费</w:t>
      </w:r>
      <w:r>
        <w:rPr>
          <w:rFonts w:ascii="仿宋_GB2312" w:eastAsia="仿宋_GB2312" w:hint="eastAsia"/>
          <w:color w:val="auto"/>
          <w:sz w:val="32"/>
          <w:szCs w:val="32"/>
        </w:rPr>
        <w:t>。</w:t>
      </w:r>
    </w:p>
    <w:p>
      <w:pPr>
        <w:ind w:firstLineChars="200" w:firstLine="640"/>
        <w:rPr>
          <w:rFonts w:ascii="仿宋_GB2312" w:eastAsia="仿宋_GB2312" w:hint="eastAsia"/>
          <w:color w:val="auto"/>
          <w:sz w:val="32"/>
          <w:szCs w:val="32"/>
          <w:lang w:val="en-US" w:eastAsia="zh-CN"/>
        </w:rPr>
      </w:pPr>
      <w:r>
        <w:rPr>
          <w:rFonts w:ascii="仿宋_GB2312" w:eastAsia="仿宋_GB2312" w:hint="eastAsia"/>
          <w:color w:val="auto"/>
          <w:sz w:val="32"/>
          <w:szCs w:val="32"/>
          <w:lang w:val="en-US" w:eastAsia="zh-CN"/>
        </w:rPr>
        <w:t>18</w:t>
      </w:r>
      <w:r>
        <w:rPr>
          <w:rFonts w:ascii="仿宋_GB2312" w:eastAsia="仿宋_GB2312" w:hint="eastAsia"/>
          <w:color w:val="auto"/>
          <w:sz w:val="32"/>
          <w:szCs w:val="32"/>
        </w:rPr>
        <w:t>.</w:t>
      </w:r>
      <w:r>
        <w:rPr>
          <w:rFonts w:ascii="仿宋_GB2312" w:eastAsia="仿宋_GB2312" w:hint="eastAsia"/>
          <w:color w:val="auto"/>
          <w:sz w:val="32"/>
          <w:szCs w:val="32"/>
          <w:lang w:val="en-US" w:eastAsia="zh-CN"/>
        </w:rPr>
        <w:t>卫生健康</w:t>
      </w:r>
      <w:r>
        <w:rPr>
          <w:rFonts w:ascii="仿宋_GB2312" w:eastAsia="仿宋_GB2312" w:hint="eastAsia"/>
          <w:color w:val="auto"/>
          <w:sz w:val="32"/>
          <w:szCs w:val="32"/>
        </w:rPr>
        <w:t>（类）</w:t>
      </w:r>
      <w:r>
        <w:rPr>
          <w:rFonts w:ascii="仿宋_GB2312" w:eastAsia="仿宋_GB2312" w:hint="eastAsia"/>
          <w:color w:val="auto"/>
          <w:sz w:val="32"/>
          <w:szCs w:val="32"/>
          <w:lang w:val="en-US" w:eastAsia="zh-CN"/>
        </w:rPr>
        <w:t>行政事业单位医疗</w:t>
      </w:r>
      <w:r>
        <w:rPr>
          <w:rFonts w:ascii="仿宋_GB2312" w:eastAsia="仿宋_GB2312" w:hint="eastAsia"/>
          <w:color w:val="auto"/>
          <w:sz w:val="32"/>
          <w:szCs w:val="32"/>
        </w:rPr>
        <w:t>（款）</w:t>
      </w:r>
      <w:r>
        <w:rPr>
          <w:rFonts w:ascii="仿宋_GB2312" w:eastAsia="仿宋_GB2312" w:hint="eastAsia"/>
          <w:color w:val="auto"/>
          <w:sz w:val="32"/>
          <w:szCs w:val="32"/>
          <w:lang w:val="en-US" w:eastAsia="zh-CN"/>
        </w:rPr>
        <w:t>其他行政事业单位医疗</w:t>
      </w:r>
      <w:r>
        <w:rPr>
          <w:rFonts w:ascii="仿宋_GB2312" w:eastAsia="仿宋_GB2312" w:hint="eastAsia"/>
          <w:color w:val="auto"/>
          <w:sz w:val="32"/>
          <w:szCs w:val="32"/>
          <w:lang w:eastAsia="zh-CN"/>
        </w:rPr>
        <w:t>（</w:t>
      </w:r>
      <w:r>
        <w:rPr>
          <w:rFonts w:ascii="仿宋_GB2312" w:eastAsia="仿宋_GB2312" w:hint="eastAsia"/>
          <w:color w:val="auto"/>
          <w:sz w:val="32"/>
          <w:szCs w:val="32"/>
        </w:rPr>
        <w:t>项）：指</w:t>
      </w:r>
      <w:r>
        <w:rPr>
          <w:rFonts w:ascii="仿宋_GB2312" w:eastAsia="仿宋_GB2312" w:hint="eastAsia"/>
          <w:color w:val="auto"/>
          <w:sz w:val="32"/>
          <w:szCs w:val="32"/>
          <w:lang w:val="en-US" w:eastAsia="zh-CN"/>
        </w:rPr>
        <w:t>反映除上述项目以外的其他用于行政事业单位医疗方面的支出。</w:t>
      </w:r>
    </w:p>
    <w:p>
      <w:pPr>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lang w:val="en-US" w:eastAsia="zh-CN"/>
        </w:rPr>
        <w:t>9</w:t>
      </w:r>
      <w:r>
        <w:rPr>
          <w:rFonts w:ascii="仿宋_GB2312" w:eastAsia="仿宋_GB2312" w:hint="eastAsia"/>
          <w:color w:val="auto"/>
          <w:sz w:val="32"/>
          <w:szCs w:val="32"/>
        </w:rPr>
        <w:t>.住房保障</w:t>
      </w:r>
      <w:r>
        <w:rPr>
          <w:rFonts w:ascii="仿宋_GB2312" w:eastAsia="仿宋_GB2312"/>
          <w:color w:val="auto"/>
          <w:sz w:val="32"/>
          <w:szCs w:val="32"/>
        </w:rPr>
        <w:t>支出</w:t>
      </w:r>
      <w:r>
        <w:rPr>
          <w:rFonts w:ascii="仿宋_GB2312" w:eastAsia="仿宋_GB2312" w:hint="eastAsia"/>
          <w:color w:val="auto"/>
          <w:sz w:val="32"/>
          <w:szCs w:val="32"/>
        </w:rPr>
        <w:t>（类）住房改革</w:t>
      </w:r>
      <w:r>
        <w:rPr>
          <w:rFonts w:ascii="仿宋_GB2312" w:eastAsia="仿宋_GB2312"/>
          <w:color w:val="auto"/>
          <w:sz w:val="32"/>
          <w:szCs w:val="32"/>
        </w:rPr>
        <w:t>支出</w:t>
      </w:r>
      <w:r>
        <w:rPr>
          <w:rFonts w:ascii="仿宋_GB2312" w:eastAsia="仿宋_GB2312" w:hint="eastAsia"/>
          <w:color w:val="auto"/>
          <w:sz w:val="32"/>
          <w:szCs w:val="32"/>
        </w:rPr>
        <w:t>（款）住房公积金（项）:指单位</w:t>
      </w:r>
      <w:r>
        <w:rPr>
          <w:rFonts w:ascii="仿宋_GB2312" w:eastAsia="仿宋_GB2312"/>
          <w:color w:val="auto"/>
          <w:sz w:val="32"/>
          <w:szCs w:val="32"/>
        </w:rPr>
        <w:t>按人力资源和社会保障部、财政部规定的基本工资和津贴补贴以及规定比例为职工缴纳的住房公积金</w:t>
      </w:r>
      <w:r>
        <w:rPr>
          <w:rFonts w:ascii="仿宋_GB2312" w:eastAsia="仿宋_GB2312" w:hint="eastAsia"/>
          <w:color w:val="auto"/>
          <w:sz w:val="32"/>
          <w:szCs w:val="32"/>
        </w:rPr>
        <w:t>。</w:t>
      </w:r>
    </w:p>
    <w:p>
      <w:pPr>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20</w:t>
      </w:r>
      <w:r>
        <w:rPr>
          <w:rFonts w:ascii="仿宋_GB2312" w:eastAsia="仿宋_GB2312" w:hint="eastAsia"/>
          <w:color w:val="auto"/>
          <w:sz w:val="32"/>
          <w:szCs w:val="32"/>
        </w:rPr>
        <w:t>.住房保障</w:t>
      </w:r>
      <w:r>
        <w:rPr>
          <w:rFonts w:ascii="仿宋_GB2312" w:eastAsia="仿宋_GB2312"/>
          <w:color w:val="auto"/>
          <w:sz w:val="32"/>
          <w:szCs w:val="32"/>
        </w:rPr>
        <w:t>支出</w:t>
      </w:r>
      <w:r>
        <w:rPr>
          <w:rFonts w:ascii="仿宋_GB2312" w:eastAsia="仿宋_GB2312" w:hint="eastAsia"/>
          <w:color w:val="auto"/>
          <w:sz w:val="32"/>
          <w:szCs w:val="32"/>
        </w:rPr>
        <w:t>（类）住房改革</w:t>
      </w:r>
      <w:r>
        <w:rPr>
          <w:rFonts w:ascii="仿宋_GB2312" w:eastAsia="仿宋_GB2312"/>
          <w:color w:val="auto"/>
          <w:sz w:val="32"/>
          <w:szCs w:val="32"/>
        </w:rPr>
        <w:t>支出</w:t>
      </w:r>
      <w:r>
        <w:rPr>
          <w:rFonts w:ascii="仿宋_GB2312" w:eastAsia="仿宋_GB2312" w:hint="eastAsia"/>
          <w:color w:val="auto"/>
          <w:sz w:val="32"/>
          <w:szCs w:val="32"/>
        </w:rPr>
        <w:t>（款）购房补贴（项）:指按</w:t>
      </w:r>
      <w:r>
        <w:rPr>
          <w:rFonts w:ascii="仿宋_GB2312" w:eastAsia="仿宋_GB2312"/>
          <w:color w:val="auto"/>
          <w:sz w:val="32"/>
          <w:szCs w:val="32"/>
        </w:rPr>
        <w:t>房改政策规定，单位向符合条件职工（</w:t>
      </w:r>
      <w:r>
        <w:rPr>
          <w:rFonts w:ascii="仿宋_GB2312" w:eastAsia="仿宋_GB2312" w:hint="eastAsia"/>
          <w:color w:val="auto"/>
          <w:sz w:val="32"/>
          <w:szCs w:val="32"/>
        </w:rPr>
        <w:t>含</w:t>
      </w:r>
      <w:r>
        <w:rPr>
          <w:rFonts w:ascii="仿宋_GB2312" w:eastAsia="仿宋_GB2312"/>
          <w:color w:val="auto"/>
          <w:sz w:val="32"/>
          <w:szCs w:val="32"/>
        </w:rPr>
        <w:t>离退休人员）</w:t>
      </w:r>
      <w:r>
        <w:rPr>
          <w:rFonts w:ascii="仿宋_GB2312" w:eastAsia="仿宋_GB2312" w:hint="eastAsia"/>
          <w:color w:val="auto"/>
          <w:sz w:val="32"/>
          <w:szCs w:val="32"/>
        </w:rPr>
        <w:t>、</w:t>
      </w:r>
      <w:r>
        <w:rPr>
          <w:rFonts w:ascii="仿宋_GB2312" w:eastAsia="仿宋_GB2312"/>
          <w:color w:val="auto"/>
          <w:sz w:val="32"/>
          <w:szCs w:val="32"/>
        </w:rPr>
        <w:t>军队（</w:t>
      </w:r>
      <w:r>
        <w:rPr>
          <w:rFonts w:ascii="仿宋_GB2312" w:eastAsia="仿宋_GB2312" w:hint="eastAsia"/>
          <w:color w:val="auto"/>
          <w:sz w:val="32"/>
          <w:szCs w:val="32"/>
        </w:rPr>
        <w:t>含</w:t>
      </w:r>
      <w:r>
        <w:rPr>
          <w:rFonts w:ascii="仿宋_GB2312" w:eastAsia="仿宋_GB2312"/>
          <w:color w:val="auto"/>
          <w:sz w:val="32"/>
          <w:szCs w:val="32"/>
        </w:rPr>
        <w:t>武警）</w:t>
      </w:r>
      <w:r>
        <w:rPr>
          <w:rFonts w:ascii="仿宋_GB2312" w:eastAsia="仿宋_GB2312" w:hint="eastAsia"/>
          <w:color w:val="auto"/>
          <w:sz w:val="32"/>
          <w:szCs w:val="32"/>
        </w:rPr>
        <w:t>向</w:t>
      </w:r>
      <w:r>
        <w:rPr>
          <w:rFonts w:ascii="仿宋_GB2312" w:eastAsia="仿宋_GB2312"/>
          <w:color w:val="auto"/>
          <w:sz w:val="32"/>
          <w:szCs w:val="32"/>
        </w:rPr>
        <w:t>转役</w:t>
      </w:r>
      <w:r>
        <w:rPr>
          <w:rFonts w:ascii="仿宋_GB2312" w:eastAsia="仿宋_GB2312" w:hint="eastAsia"/>
          <w:color w:val="auto"/>
          <w:sz w:val="32"/>
          <w:szCs w:val="32"/>
        </w:rPr>
        <w:t>复员</w:t>
      </w:r>
      <w:r>
        <w:rPr>
          <w:rFonts w:ascii="仿宋_GB2312" w:eastAsia="仿宋_GB2312"/>
          <w:color w:val="auto"/>
          <w:sz w:val="32"/>
          <w:szCs w:val="32"/>
        </w:rPr>
        <w:t>离退休人员发放的用于购买住房的补贴。</w:t>
      </w:r>
    </w:p>
    <w:p>
      <w:pPr>
        <w:spacing w:line="600" w:lineRule="exact"/>
        <w:ind w:firstLine="640"/>
        <w:rPr>
          <w:rFonts w:ascii="仿宋" w:eastAsia="仿宋"/>
          <w:b/>
          <w:color w:val="auto"/>
          <w:sz w:val="32"/>
          <w:szCs w:val="32"/>
          <w:highlight w:val="auto"/>
        </w:rPr>
      </w:pPr>
      <w:r>
        <w:rPr>
          <w:rFonts w:ascii="仿宋" w:eastAsia="仿宋" w:hint="eastAsia"/>
          <w:b/>
          <w:color w:val="auto"/>
          <w:sz w:val="32"/>
          <w:szCs w:val="32"/>
          <w:highlight w:val="auto"/>
        </w:rPr>
        <w:t>（解释本部门决算报表中</w:t>
      </w:r>
      <w:r>
        <w:rPr>
          <w:rFonts w:ascii="仿宋" w:eastAsia="仿宋" w:hint="eastAsia"/>
          <w:b/>
          <w:color w:val="auto"/>
          <w:sz w:val="32"/>
          <w:szCs w:val="32"/>
          <w:lang w:eastAsia="zh-CN"/>
          <w:highlight w:val="auto"/>
        </w:rPr>
        <w:t>涉及的</w:t>
      </w:r>
      <w:r>
        <w:rPr>
          <w:rFonts w:ascii="仿宋" w:eastAsia="仿宋" w:hint="eastAsia"/>
          <w:b/>
          <w:color w:val="auto"/>
          <w:sz w:val="32"/>
          <w:szCs w:val="32"/>
          <w:highlight w:val="auto"/>
        </w:rPr>
        <w:t>全部功能分类科目至项级，</w:t>
      </w:r>
      <w:r>
        <w:rPr>
          <w:rFonts w:ascii="仿宋" w:eastAsia="仿宋" w:hint="eastAsia"/>
          <w:b/>
          <w:color w:val="auto"/>
          <w:sz w:val="32"/>
          <w:szCs w:val="32"/>
          <w:lang w:eastAsia="zh-CN"/>
          <w:highlight w:val="auto"/>
        </w:rPr>
        <w:t>不涉及的科目请自行删除。</w:t>
      </w:r>
      <w:r>
        <w:rPr>
          <w:rFonts w:ascii="仿宋" w:eastAsia="仿宋" w:hint="eastAsia"/>
          <w:b/>
          <w:color w:val="auto"/>
          <w:sz w:val="32"/>
          <w:szCs w:val="32"/>
          <w:highlight w:val="auto"/>
        </w:rPr>
        <w:t>请参照《</w:t>
      </w:r>
      <w:r>
        <w:rPr>
          <w:rFonts w:ascii="仿宋" w:eastAsia="仿宋"/>
          <w:b/>
          <w:color w:val="auto"/>
          <w:sz w:val="32"/>
          <w:szCs w:val="32"/>
          <w:highlight w:val="auto"/>
        </w:rPr>
        <w:t>20</w:t>
      </w:r>
      <w:r>
        <w:rPr>
          <w:rFonts w:ascii="仿宋" w:eastAsia="仿宋" w:hint="eastAsia"/>
          <w:b/>
          <w:color w:val="auto"/>
          <w:sz w:val="32"/>
          <w:szCs w:val="32"/>
          <w:lang w:val="en-US" w:eastAsia="zh-CN"/>
          <w:highlight w:val="auto"/>
        </w:rPr>
        <w:t>22</w:t>
      </w:r>
      <w:r>
        <w:rPr>
          <w:rFonts w:ascii="仿宋" w:eastAsia="仿宋" w:hint="eastAsia"/>
          <w:b/>
          <w:color w:val="auto"/>
          <w:sz w:val="32"/>
          <w:szCs w:val="32"/>
          <w:highlight w:val="auto"/>
        </w:rPr>
        <w:t>年政府收支分类科目》增减内容。）</w:t>
      </w:r>
    </w:p>
    <w:p>
      <w:pPr>
        <w:ind w:firstLineChars="200" w:firstLine="640"/>
        <w:rPr>
          <w:rFonts w:ascii="仿宋_GB2312" w:eastAsia="仿宋_GB2312"/>
          <w:color w:val="auto"/>
          <w:sz w:val="32"/>
          <w:szCs w:val="32"/>
          <w:highlight w:val="auto"/>
        </w:rPr>
      </w:pPr>
      <w:r>
        <w:rPr>
          <w:rFonts w:ascii="仿宋_GB2312" w:eastAsia="仿宋_GB2312"/>
          <w:color w:val="auto"/>
          <w:sz w:val="32"/>
          <w:szCs w:val="32"/>
          <w:highlight w:val="auto"/>
        </w:rPr>
        <w:t>2</w:t>
      </w:r>
      <w:r>
        <w:rPr>
          <w:rFonts w:ascii="仿宋_GB2312" w:eastAsia="仿宋_GB2312" w:hint="eastAsia"/>
          <w:color w:val="auto"/>
          <w:sz w:val="32"/>
          <w:szCs w:val="32"/>
          <w:lang w:val="en-US" w:eastAsia="zh-CN"/>
          <w:highlight w:val="auto"/>
        </w:rPr>
        <w:t>1</w:t>
      </w:r>
      <w:r>
        <w:rPr>
          <w:rFonts w:ascii="仿宋_GB2312" w:eastAsia="仿宋_GB2312"/>
          <w:color w:val="auto"/>
          <w:sz w:val="32"/>
          <w:szCs w:val="32"/>
          <w:highlight w:val="auto"/>
        </w:rPr>
        <w:t>.</w:t>
      </w:r>
      <w:r>
        <w:rPr>
          <w:rFonts w:ascii="仿宋_GB2312" w:eastAsia="仿宋_GB2312" w:hint="eastAsia"/>
          <w:color w:val="auto"/>
          <w:sz w:val="32"/>
          <w:szCs w:val="32"/>
          <w:highlight w:val="auto"/>
        </w:rPr>
        <w:t>基本支出：指为保障机构正常运转、完成日常工作任务而发生的人员支出和公用支出。</w:t>
      </w:r>
    </w:p>
    <w:p>
      <w:pPr>
        <w:ind w:firstLineChars="200" w:firstLine="640"/>
        <w:rPr>
          <w:rFonts w:ascii="仿宋_GB2312" w:eastAsia="仿宋_GB2312"/>
          <w:color w:val="auto"/>
          <w:sz w:val="32"/>
          <w:szCs w:val="32"/>
          <w:highlight w:val="auto"/>
        </w:rPr>
      </w:pPr>
      <w:r>
        <w:rPr>
          <w:rFonts w:ascii="仿宋_GB2312" w:eastAsia="仿宋_GB2312"/>
          <w:color w:val="auto"/>
          <w:sz w:val="32"/>
          <w:szCs w:val="32"/>
          <w:highlight w:val="auto"/>
        </w:rPr>
        <w:t>2</w:t>
      </w:r>
      <w:r>
        <w:rPr>
          <w:rFonts w:ascii="仿宋_GB2312" w:eastAsia="仿宋_GB2312" w:hint="eastAsia"/>
          <w:color w:val="auto"/>
          <w:sz w:val="32"/>
          <w:szCs w:val="32"/>
          <w:lang w:val="en-US" w:eastAsia="zh-CN"/>
          <w:highlight w:val="auto"/>
        </w:rPr>
        <w:t>2</w:t>
      </w:r>
      <w:r>
        <w:rPr>
          <w:rFonts w:ascii="仿宋_GB2312" w:eastAsia="仿宋_GB2312"/>
          <w:color w:val="auto"/>
          <w:sz w:val="32"/>
          <w:szCs w:val="32"/>
          <w:highlight w:val="auto"/>
        </w:rPr>
        <w:t>.</w:t>
      </w:r>
      <w:r>
        <w:rPr>
          <w:rFonts w:ascii="仿宋_GB2312" w:eastAsia="仿宋_GB2312" w:hint="eastAsia"/>
          <w:color w:val="auto"/>
          <w:sz w:val="32"/>
          <w:szCs w:val="32"/>
          <w:highlight w:val="auto"/>
        </w:rPr>
        <w:t>项目支出：指在基本支出之外为完成特定行政任务和事业发展目标所发生的支出。</w:t>
      </w:r>
      <w:r>
        <w:rPr>
          <w:rFonts w:ascii="仿宋_GB2312" w:eastAsia="仿宋_GB2312"/>
          <w:color w:val="auto"/>
          <w:sz w:val="32"/>
          <w:szCs w:val="32"/>
          <w:highlight w:val="auto"/>
        </w:rPr>
        <w:t xml:space="preserve"> </w:t>
      </w:r>
    </w:p>
    <w:p>
      <w:pPr>
        <w:ind w:firstLineChars="200" w:firstLine="640"/>
        <w:rPr>
          <w:rFonts w:ascii="仿宋_GB2312" w:eastAsia="仿宋_GB2312"/>
          <w:color w:val="auto"/>
          <w:sz w:val="32"/>
          <w:szCs w:val="32"/>
          <w:highlight w:val="auto"/>
        </w:rPr>
      </w:pPr>
      <w:r>
        <w:rPr>
          <w:rFonts w:ascii="仿宋_GB2312" w:eastAsia="仿宋_GB2312"/>
          <w:color w:val="auto"/>
          <w:sz w:val="32"/>
          <w:szCs w:val="32"/>
          <w:highlight w:val="auto"/>
        </w:rPr>
        <w:t>2</w:t>
      </w:r>
      <w:r>
        <w:rPr>
          <w:rFonts w:ascii="仿宋_GB2312" w:eastAsia="仿宋_GB2312" w:hint="eastAsia"/>
          <w:color w:val="auto"/>
          <w:sz w:val="32"/>
          <w:szCs w:val="32"/>
          <w:lang w:val="en-US" w:eastAsia="zh-CN"/>
          <w:highlight w:val="auto"/>
        </w:rPr>
        <w:t>3</w:t>
      </w:r>
      <w:r>
        <w:rPr>
          <w:rFonts w:ascii="仿宋_GB2312" w:eastAsia="仿宋_GB2312"/>
          <w:color w:val="auto"/>
          <w:sz w:val="32"/>
          <w:szCs w:val="32"/>
          <w:highlight w:val="auto"/>
        </w:rPr>
        <w:t>.</w:t>
      </w:r>
      <w:r>
        <w:rPr>
          <w:rFonts w:ascii="仿宋_GB2312" w:eastAsia="仿宋_GB2312" w:hint="eastAsia"/>
          <w:color w:val="auto"/>
          <w:sz w:val="32"/>
          <w:szCs w:val="32"/>
          <w:highlight w:val="auto"/>
        </w:rPr>
        <w:t>经营支出：指事业单位在专业业务活动及其辅助活动之外开展非独立核算经营活动发生的支出。</w:t>
      </w:r>
    </w:p>
    <w:p>
      <w:pPr>
        <w:pStyle w:val="30"/>
        <w:spacing w:line="560" w:lineRule="exact"/>
        <w:ind w:firstLineChars="200" w:firstLine="640"/>
        <w:rPr>
          <w:rFonts w:ascii="仿宋_GB2312" w:eastAsia="仿宋_GB2312"/>
          <w:color w:val="auto"/>
          <w:sz w:val="32"/>
          <w:szCs w:val="32"/>
          <w:highlight w:val="auto"/>
        </w:rPr>
      </w:pPr>
      <w:r>
        <w:rPr>
          <w:rFonts w:ascii="仿宋_GB2312" w:eastAsia="仿宋_GB2312" w:hint="eastAsia"/>
          <w:color w:val="auto"/>
          <w:sz w:val="32"/>
          <w:szCs w:val="32"/>
          <w:lang w:val="en-US" w:eastAsia="zh-CN"/>
          <w:highlight w:val="auto"/>
        </w:rPr>
        <w:t>24</w:t>
      </w:r>
      <w:r>
        <w:rPr>
          <w:rFonts w:ascii="仿宋_GB2312" w:eastAsia="仿宋_GB2312"/>
          <w:color w:val="auto"/>
          <w:sz w:val="32"/>
          <w:szCs w:val="32"/>
          <w:highlight w:val="auto"/>
        </w:rPr>
        <w:t>.</w:t>
      </w:r>
      <w:r>
        <w:rPr>
          <w:rFonts w:ascii="仿宋_GB2312" w:eastAsia="仿宋_GB2312" w:hint="eastAsia"/>
          <w:color w:val="auto"/>
          <w:sz w:val="32"/>
          <w:szCs w:val="32"/>
          <w:highlight w:val="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Chars="200" w:firstLine="640"/>
        <w:rPr>
          <w:rFonts w:ascii="仿宋_GB2312" w:eastAsia="仿宋_GB2312"/>
          <w:color w:val="auto"/>
          <w:sz w:val="32"/>
          <w:szCs w:val="32"/>
          <w:highlight w:val="auto"/>
        </w:rPr>
      </w:pPr>
      <w:r>
        <w:rPr>
          <w:rFonts w:ascii="仿宋_GB2312" w:eastAsia="仿宋_GB2312" w:hint="eastAsia"/>
          <w:color w:val="auto"/>
          <w:sz w:val="32"/>
          <w:szCs w:val="32"/>
          <w:lang w:val="en-US" w:eastAsia="zh-CN"/>
          <w:highlight w:val="auto"/>
        </w:rPr>
        <w:t>25</w:t>
      </w:r>
      <w:r>
        <w:rPr>
          <w:rFonts w:ascii="仿宋_GB2312" w:eastAsia="仿宋_GB2312"/>
          <w:color w:val="auto"/>
          <w:sz w:val="32"/>
          <w:szCs w:val="32"/>
          <w:highlight w:val="auto"/>
        </w:rPr>
        <w:t>.</w:t>
      </w:r>
      <w:r>
        <w:rPr>
          <w:rFonts w:ascii="仿宋_GB2312" w:eastAsia="仿宋_GB2312" w:hint="eastAsia"/>
          <w:color w:val="auto"/>
          <w:sz w:val="32"/>
          <w:szCs w:val="32"/>
          <w:highlight w:val="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0"/>
        <w:spacing w:line="560" w:lineRule="exact"/>
        <w:ind w:firstLineChars="200" w:firstLine="640"/>
        <w:rPr>
          <w:rFonts w:ascii="仿宋_GB2312" w:eastAsia="仿宋_GB2312" w:cs="黑体"/>
          <w:color w:val="auto"/>
          <w:sz w:val="32"/>
          <w:szCs w:val="32"/>
          <w:highlight w:val="auto"/>
        </w:rPr>
      </w:pPr>
    </w:p>
    <w:p>
      <w:pPr>
        <w:ind w:firstLineChars="200" w:firstLine="640"/>
        <w:rPr>
          <w:rFonts w:ascii="仿宋" w:eastAsia="仿宋"/>
          <w:b/>
          <w:color w:val="auto"/>
          <w:sz w:val="32"/>
          <w:szCs w:val="32"/>
          <w:highlight w:val="auto"/>
        </w:rPr>
      </w:pPr>
      <w:r>
        <w:rPr>
          <w:rFonts w:ascii="仿宋" w:eastAsia="仿宋" w:hint="eastAsia"/>
          <w:b/>
          <w:color w:val="auto"/>
          <w:sz w:val="32"/>
          <w:szCs w:val="32"/>
          <w:highlight w:val="auto"/>
        </w:rPr>
        <w:t>（名词解释部分请根据各部门实际列支情况罗列，并根据本部门职责职能增减名词解释内容。）</w:t>
      </w:r>
    </w:p>
    <w:p>
      <w:pPr>
        <w:spacing w:line="600" w:lineRule="exact"/>
        <w:jc w:val="center"/>
        <w:outlineLvl w:val="0"/>
        <w:rPr>
          <w:rStyle w:val="1Char"/>
          <w:rFonts w:ascii="黑体" w:eastAsia="黑体" w:hint="eastAsia"/>
          <w:b w:val="0"/>
          <w:color w:val="auto"/>
          <w:lang w:eastAsia="zh-CN"/>
          <w:highlight w:val="auto"/>
        </w:rPr>
      </w:pPr>
      <w:bookmarkStart w:id="62" w:name="_Toc15377226"/>
      <w:r>
        <w:rPr>
          <w:rFonts w:ascii="宋体"/>
          <w:b/>
          <w:color w:val="auto"/>
          <w:sz w:val="44"/>
          <w:szCs w:val="44"/>
          <w:highlight w:val="auto"/>
        </w:rPr>
        <w:br w:type="page"/>
      </w:r>
      <w:bookmarkStart w:id="63" w:name="_Toc15396614"/>
      <w:bookmarkStart w:id="64" w:name="_Toc29865"/>
      <w:r>
        <w:rPr>
          <w:rFonts w:ascii="黑体" w:eastAsia="黑体" w:hint="eastAsia"/>
          <w:color w:val="auto"/>
          <w:sz w:val="44"/>
          <w:szCs w:val="44"/>
          <w:highlight w:val="auto"/>
        </w:rPr>
        <w:t>第</w:t>
      </w:r>
      <w:r>
        <w:rPr>
          <w:rStyle w:val="1Char"/>
          <w:rFonts w:ascii="黑体" w:eastAsia="黑体" w:hint="eastAsia"/>
          <w:b w:val="0"/>
          <w:color w:val="auto"/>
          <w:highlight w:val="auto"/>
        </w:rPr>
        <w:t xml:space="preserve">四部分 </w:t>
      </w:r>
      <w:bookmarkEnd w:id="63"/>
      <w:bookmarkEnd w:id="64"/>
    </w:p>
    <w:p>
      <w:pPr>
        <w:widowControl/>
        <w:spacing w:line="560" w:lineRule="exact"/>
        <w:contextualSpacing/>
        <w:jc w:val="center"/>
        <w:rPr>
          <w:rFonts w:ascii="方正小标宋_GBK" w:eastAsia="方正小标宋_GBK" w:cs="方正小标宋_GBK" w:hint="eastAsia"/>
          <w:bCs/>
          <w:sz w:val="44"/>
          <w:szCs w:val="44"/>
          <w:shd w:val="clear" w:color="auto" w:fill="FFFFFF"/>
          <w:lang w:eastAsia="zh-CN"/>
        </w:rPr>
      </w:pPr>
    </w:p>
    <w:p>
      <w:pPr>
        <w:widowControl/>
        <w:spacing w:line="560" w:lineRule="exact"/>
        <w:contextualSpacing/>
        <w:jc w:val="center"/>
        <w:rPr>
          <w:rFonts w:ascii="方正小标宋_GBK" w:eastAsia="方正小标宋_GBK" w:cs="方正小标宋_GBK" w:hint="eastAsia"/>
          <w:bCs/>
          <w:sz w:val="40"/>
          <w:szCs w:val="40"/>
          <w:shd w:val="clear" w:color="auto" w:fill="FFFFFF"/>
          <w:lang w:eastAsia="zh-CN"/>
        </w:rPr>
      </w:pPr>
      <w:r>
        <w:rPr>
          <w:rFonts w:ascii="方正小标宋_GBK" w:eastAsia="方正小标宋_GBK" w:cs="方正小标宋_GBK" w:hint="eastAsia"/>
          <w:bCs/>
          <w:sz w:val="40"/>
          <w:szCs w:val="40"/>
          <w:shd w:val="clear" w:color="auto" w:fill="FFFFFF"/>
          <w:lang w:eastAsia="zh-CN"/>
        </w:rPr>
        <w:t>政协壤塘县委员会办公室</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eastAsia="宋体"/>
          <w:b/>
          <w:color w:val="auto"/>
          <w:sz w:val="28"/>
          <w:szCs w:val="28"/>
          <w:shd w:val="clear" w:color="auto" w:fill="FFFFFF"/>
          <w:highlight w:val="auto"/>
        </w:rPr>
      </w:pPr>
      <w:r>
        <w:rPr>
          <w:rFonts w:ascii="方正小标宋_GBK" w:eastAsia="方正小标宋_GBK" w:cs="方正小标宋_GBK"/>
          <w:bCs/>
          <w:sz w:val="40"/>
          <w:szCs w:val="40"/>
          <w:shd w:val="clear" w:color="auto" w:fill="FFFFFF"/>
        </w:rPr>
        <w:t>202</w:t>
      </w:r>
      <w:r>
        <w:rPr>
          <w:rFonts w:ascii="方正小标宋_GBK" w:eastAsia="方正小标宋_GBK" w:cs="方正小标宋_GBK"/>
          <w:bCs/>
          <w:sz w:val="40"/>
          <w:szCs w:val="40"/>
          <w:shd w:val="clear" w:color="auto" w:fill="FFFFFF"/>
          <w:lang w:val="en-US" w:eastAsia="zh-CN"/>
        </w:rPr>
        <w:t>2</w:t>
      </w:r>
      <w:r>
        <w:rPr>
          <w:rFonts w:ascii="方正小标宋_GBK" w:eastAsia="方正小标宋_GBK" w:cs="方正小标宋_GBK" w:hint="eastAsia"/>
          <w:bCs/>
          <w:sz w:val="40"/>
          <w:szCs w:val="40"/>
          <w:shd w:val="clear" w:color="auto" w:fill="FFFFFF"/>
        </w:rPr>
        <w:t>年部门整体支出绩效评价报告</w:t>
      </w:r>
    </w:p>
    <w:p>
      <w:pPr>
        <w:widowControl/>
        <w:adjustRightInd w:val="0"/>
        <w:snapToGrid w:val="0"/>
        <w:spacing w:line="560" w:lineRule="exact"/>
        <w:ind w:firstLineChars="200" w:firstLine="420"/>
        <w:contextualSpacing/>
        <w:jc w:val="left"/>
        <w:rPr>
          <w:rFonts w:ascii="黑体" w:eastAsia="黑体" w:cs="宋体" w:hint="eastAsia"/>
          <w:color w:val="000000"/>
          <w:kern w:val="0"/>
          <w:szCs w:val="32"/>
          <w:shd w:val="clear" w:color="auto" w:fill="FFFFFF"/>
        </w:rPr>
      </w:pPr>
    </w:p>
    <w:p>
      <w:pPr>
        <w:widowControl/>
        <w:adjustRightInd w:val="0"/>
        <w:snapToGrid w:val="0"/>
        <w:spacing w:line="560" w:lineRule="exact"/>
        <w:ind w:firstLineChars="200" w:firstLine="640"/>
        <w:contextualSpacing/>
        <w:jc w:val="left"/>
        <w:outlineLvl w:val="1"/>
        <w:rPr>
          <w:rFonts w:ascii="黑体" w:eastAsia="黑体" w:cs="宋体"/>
          <w:color w:val="000000"/>
          <w:kern w:val="0"/>
          <w:sz w:val="32"/>
          <w:szCs w:val="32"/>
          <w:shd w:val="clear" w:color="auto" w:fill="FFFFFF"/>
          <w:lang w:val="zh-CN"/>
        </w:rPr>
      </w:pPr>
      <w:r>
        <w:rPr>
          <w:rFonts w:ascii="黑体" w:eastAsia="黑体" w:cs="宋体" w:hint="eastAsia"/>
          <w:color w:val="000000"/>
          <w:kern w:val="0"/>
          <w:sz w:val="32"/>
          <w:szCs w:val="32"/>
          <w:shd w:val="clear" w:color="auto" w:fill="FFFFFF"/>
        </w:rPr>
        <w:t>一、</w:t>
      </w:r>
      <w:r>
        <w:rPr>
          <w:rFonts w:ascii="黑体" w:eastAsia="黑体" w:cs="宋体" w:hint="eastAsia"/>
          <w:color w:val="000000"/>
          <w:kern w:val="0"/>
          <w:sz w:val="32"/>
          <w:szCs w:val="32"/>
          <w:shd w:val="clear" w:color="auto" w:fill="FFFFFF"/>
          <w:lang w:val="zh-CN"/>
        </w:rPr>
        <w:t>部门（单位）概况</w:t>
      </w:r>
    </w:p>
    <w:p>
      <w:pPr>
        <w:pStyle w:val="31"/>
        <w:adjustRightInd w:val="0"/>
        <w:snapToGrid w:val="0"/>
        <w:spacing w:line="560" w:lineRule="exact"/>
        <w:rPr>
          <w:rFonts w:ascii="Times New Roman" w:eastAsia="仿宋_GB2312" w:cs="Times New Roman" w:hAnsi="Times New Roman"/>
          <w:sz w:val="32"/>
          <w:szCs w:val="32"/>
        </w:rPr>
      </w:pPr>
      <w:r>
        <w:rPr>
          <w:rFonts w:ascii="Times New Roman" w:eastAsia="仿宋_GB2312" w:cs="Times New Roman" w:hAnsi="Times New Roman" w:hint="eastAsia"/>
          <w:sz w:val="32"/>
          <w:szCs w:val="32"/>
          <w:lang w:eastAsia="zh-CN"/>
        </w:rPr>
        <w:t>政协壤塘县委员会办公室</w:t>
      </w:r>
      <w:r>
        <w:rPr>
          <w:rFonts w:ascii="Times New Roman" w:eastAsia="仿宋_GB2312" w:cs="Times New Roman" w:hAnsi="Times New Roman"/>
          <w:sz w:val="32"/>
          <w:szCs w:val="32"/>
        </w:rPr>
        <w:t>（以下简称“壤塘县</w:t>
      </w:r>
      <w:r>
        <w:rPr>
          <w:rFonts w:cs="Times New Roman" w:hint="eastAsia"/>
          <w:sz w:val="32"/>
          <w:szCs w:val="32"/>
          <w:lang w:eastAsia="zh-CN"/>
        </w:rPr>
        <w:t>政协办</w:t>
      </w:r>
      <w:r>
        <w:rPr>
          <w:rFonts w:ascii="Times New Roman" w:eastAsia="仿宋_GB2312" w:cs="Times New Roman" w:hAnsi="Times New Roman"/>
          <w:sz w:val="32"/>
          <w:szCs w:val="32"/>
        </w:rPr>
        <w:t>”），机构性质：机关，机构地址：壤塘县岗木达镇罗吾塘中街，负责人：</w:t>
      </w:r>
      <w:r>
        <w:rPr>
          <w:rFonts w:cs="Times New Roman" w:hint="eastAsia"/>
          <w:sz w:val="32"/>
          <w:szCs w:val="32"/>
          <w:lang w:eastAsia="zh-CN"/>
        </w:rPr>
        <w:t>王运敏</w:t>
      </w:r>
      <w:r>
        <w:rPr>
          <w:rFonts w:ascii="Times New Roman" w:eastAsia="仿宋_GB2312" w:cs="Times New Roman" w:hAnsi="Times New Roman"/>
          <w:sz w:val="32"/>
          <w:szCs w:val="32"/>
        </w:rPr>
        <w:t>。</w:t>
      </w:r>
    </w:p>
    <w:p>
      <w:pPr>
        <w:adjustRightInd w:val="0"/>
        <w:snapToGrid w:val="0"/>
        <w:spacing w:line="560" w:lineRule="exact"/>
        <w:ind w:firstLineChars="200" w:firstLine="640"/>
        <w:rPr>
          <w:rFonts w:ascii="Times New Roman" w:eastAsia="仿宋_GB2312" w:cs="Times New Roman" w:hAnsi="Times New Roman"/>
          <w:kern w:val="0"/>
          <w:sz w:val="32"/>
          <w:szCs w:val="32"/>
        </w:rPr>
      </w:pPr>
      <w:r>
        <w:rPr>
          <w:rFonts w:ascii="Times New Roman" w:eastAsia="楷体_GB2312" w:cs="Times New Roman" w:hAnsi="Times New Roman" w:hint="eastAsia"/>
          <w:b/>
          <w:bCs/>
          <w:kern w:val="0"/>
          <w:sz w:val="32"/>
          <w:szCs w:val="32"/>
        </w:rPr>
        <w:t>（一）</w:t>
      </w:r>
      <w:r>
        <w:rPr>
          <w:rFonts w:ascii="Times New Roman" w:eastAsia="楷体_GB2312" w:cs="Times New Roman" w:hAnsi="Times New Roman"/>
          <w:b/>
          <w:bCs/>
          <w:kern w:val="0"/>
          <w:sz w:val="32"/>
          <w:szCs w:val="32"/>
        </w:rPr>
        <w:t>机构组成：</w:t>
      </w:r>
      <w:r>
        <w:rPr>
          <w:rFonts w:ascii="Times New Roman" w:eastAsia="仿宋_GB2312" w:cs="Times New Roman" w:hAnsi="Times New Roman"/>
          <w:kern w:val="0"/>
          <w:sz w:val="32"/>
          <w:szCs w:val="32"/>
        </w:rPr>
        <w:t>县</w:t>
      </w:r>
      <w:r>
        <w:rPr>
          <w:rFonts w:cs="Times New Roman" w:hint="eastAsia"/>
          <w:kern w:val="0"/>
          <w:sz w:val="32"/>
          <w:szCs w:val="32"/>
          <w:lang w:eastAsia="zh-CN"/>
        </w:rPr>
        <w:t>政协办公室（含信息中心）</w:t>
      </w:r>
      <w:r>
        <w:rPr>
          <w:rFonts w:ascii="Times New Roman" w:eastAsia="仿宋_GB2312" w:cs="Times New Roman" w:hAnsi="Times New Roman"/>
          <w:kern w:val="0"/>
          <w:sz w:val="32"/>
          <w:szCs w:val="32"/>
        </w:rPr>
        <w:t>、</w:t>
      </w:r>
      <w:r>
        <w:rPr>
          <w:rFonts w:cs="Times New Roman" w:hint="eastAsia"/>
          <w:kern w:val="0"/>
          <w:sz w:val="32"/>
          <w:szCs w:val="32"/>
          <w:lang w:eastAsia="zh-CN"/>
        </w:rPr>
        <w:t>法群委</w:t>
      </w:r>
      <w:r>
        <w:rPr>
          <w:rFonts w:ascii="Times New Roman" w:eastAsia="仿宋_GB2312" w:cs="Times New Roman" w:hAnsi="Times New Roman"/>
          <w:kern w:val="0"/>
          <w:sz w:val="32"/>
          <w:szCs w:val="32"/>
        </w:rPr>
        <w:t>、经</w:t>
      </w:r>
      <w:r>
        <w:rPr>
          <w:rFonts w:cs="Times New Roman" w:hint="eastAsia"/>
          <w:kern w:val="0"/>
          <w:sz w:val="32"/>
          <w:szCs w:val="32"/>
          <w:lang w:eastAsia="zh-CN"/>
        </w:rPr>
        <w:t>科</w:t>
      </w:r>
      <w:r>
        <w:rPr>
          <w:rFonts w:ascii="Times New Roman" w:eastAsia="仿宋_GB2312" w:cs="Times New Roman" w:hAnsi="Times New Roman"/>
          <w:kern w:val="0"/>
          <w:sz w:val="32"/>
          <w:szCs w:val="32"/>
        </w:rPr>
        <w:t>委、</w:t>
      </w:r>
      <w:r>
        <w:rPr>
          <w:rFonts w:cs="Times New Roman" w:hint="eastAsia"/>
          <w:kern w:val="0"/>
          <w:sz w:val="32"/>
          <w:szCs w:val="32"/>
          <w:lang w:eastAsia="zh-CN"/>
        </w:rPr>
        <w:t>民宗委</w:t>
      </w:r>
      <w:r>
        <w:rPr>
          <w:rFonts w:ascii="Times New Roman" w:eastAsia="仿宋_GB2312" w:cs="Times New Roman" w:hAnsi="Times New Roman"/>
          <w:kern w:val="0"/>
          <w:sz w:val="32"/>
          <w:szCs w:val="32"/>
        </w:rPr>
        <w:t>、</w:t>
      </w:r>
      <w:r>
        <w:rPr>
          <w:rFonts w:cs="Times New Roman" w:hint="eastAsia"/>
          <w:kern w:val="0"/>
          <w:sz w:val="32"/>
          <w:szCs w:val="32"/>
          <w:lang w:eastAsia="zh-CN"/>
        </w:rPr>
        <w:t>提案委</w:t>
      </w:r>
      <w:r>
        <w:rPr>
          <w:rFonts w:ascii="Times New Roman" w:eastAsia="仿宋_GB2312" w:cs="Times New Roman" w:hAnsi="Times New Roman"/>
          <w:kern w:val="0"/>
          <w:sz w:val="32"/>
          <w:szCs w:val="32"/>
        </w:rPr>
        <w:t>。</w:t>
      </w:r>
    </w:p>
    <w:p>
      <w:pPr>
        <w:adjustRightInd w:val="0"/>
        <w:snapToGrid w:val="0"/>
        <w:spacing w:line="560" w:lineRule="exact"/>
        <w:ind w:firstLineChars="200" w:firstLine="640"/>
        <w:outlineLvl w:val="2"/>
        <w:rPr>
          <w:rFonts w:ascii="Times New Roman" w:eastAsia="楷体_GB2312" w:cs="Times New Roman" w:hAnsi="Times New Roman"/>
          <w:b/>
          <w:bCs/>
          <w:kern w:val="0"/>
          <w:sz w:val="32"/>
          <w:szCs w:val="32"/>
        </w:rPr>
      </w:pPr>
      <w:r>
        <w:rPr>
          <w:rFonts w:ascii="Times New Roman" w:eastAsia="楷体_GB2312" w:cs="Times New Roman" w:hAnsi="Times New Roman" w:hint="eastAsia"/>
          <w:b/>
          <w:bCs/>
          <w:kern w:val="0"/>
          <w:sz w:val="32"/>
          <w:szCs w:val="32"/>
        </w:rPr>
        <w:t>（二）</w:t>
      </w:r>
      <w:r>
        <w:rPr>
          <w:rFonts w:ascii="Times New Roman" w:eastAsia="楷体_GB2312" w:cs="Times New Roman" w:hAnsi="Times New Roman"/>
          <w:b/>
          <w:bCs/>
          <w:kern w:val="0"/>
          <w:sz w:val="32"/>
          <w:szCs w:val="32"/>
        </w:rPr>
        <w:t>机构职能：</w:t>
      </w:r>
    </w:p>
    <w:p>
      <w:pPr>
        <w:widowControl/>
        <w:shd w:val="clear" w:color="auto" w:fill="auto"/>
        <w:spacing w:line="600" w:lineRule="exact"/>
        <w:ind w:firstLineChars="200" w:firstLine="640"/>
        <w:jc w:val="left"/>
        <w:rPr>
          <w:rFonts w:ascii="仿宋_GB2312" w:eastAsia="仿宋_GB2312" w:cs="仿宋_GB2312"/>
          <w:sz w:val="32"/>
          <w:szCs w:val="32"/>
        </w:rPr>
      </w:pPr>
      <w:r>
        <w:rPr>
          <w:rFonts w:ascii="仿宋" w:eastAsia="仿宋" w:cs="宋体" w:hint="eastAsia"/>
          <w:color w:val="auto"/>
          <w:kern w:val="0"/>
          <w:sz w:val="32"/>
          <w:szCs w:val="32"/>
        </w:rPr>
        <w:t>政治协商、</w:t>
      </w:r>
      <w:r>
        <w:rPr>
          <w:rFonts w:ascii="仿宋" w:eastAsia="仿宋" w:cs="宋体" w:hint="eastAsia"/>
          <w:color w:val="auto"/>
          <w:kern w:val="0"/>
          <w:sz w:val="32"/>
          <w:szCs w:val="32"/>
          <w:lang w:eastAsia="zh-CN"/>
        </w:rPr>
        <w:t>民主</w:t>
      </w:r>
      <w:r>
        <w:rPr>
          <w:rFonts w:ascii="仿宋" w:eastAsia="仿宋" w:cs="宋体" w:hint="eastAsia"/>
          <w:color w:val="auto"/>
          <w:kern w:val="0"/>
          <w:sz w:val="32"/>
          <w:szCs w:val="32"/>
        </w:rPr>
        <w:t>监督、参政议政。</w:t>
      </w:r>
    </w:p>
    <w:p>
      <w:pPr>
        <w:widowControl/>
        <w:adjustRightInd w:val="0"/>
        <w:snapToGrid w:val="0"/>
        <w:spacing w:line="560" w:lineRule="exact"/>
        <w:ind w:firstLineChars="200" w:firstLine="640"/>
        <w:contextualSpacing/>
        <w:jc w:val="left"/>
        <w:outlineLvl w:val="2"/>
        <w:rPr>
          <w:rFonts w:ascii="楷体_GB2312" w:eastAsia="楷体_GB2312" w:cs="楷体_GB2312" w:hint="eastAsia"/>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（三）人员概况</w:t>
      </w:r>
    </w:p>
    <w:p>
      <w:pPr>
        <w:spacing w:line="560" w:lineRule="exact"/>
        <w:ind w:firstLineChars="200" w:firstLine="640"/>
        <w:rPr>
          <w:rFonts w:ascii="仿宋_GB2312" w:cs="宋体" w:hAnsi="仿宋_GB2312" w:hint="eastAsia"/>
          <w:color w:val="000000"/>
          <w:kern w:val="0"/>
          <w:szCs w:val="32"/>
          <w:shd w:val="clear" w:color="auto" w:fill="FFFFFF"/>
          <w:lang w:val="zh-CN"/>
        </w:rPr>
      </w:pPr>
      <w:r>
        <w:rPr>
          <w:rFonts w:ascii="仿宋_GB2312" w:eastAsia="仿宋_GB2312" w:hint="eastAsia"/>
          <w:sz w:val="32"/>
          <w:szCs w:val="32"/>
        </w:rPr>
        <w:t xml:space="preserve">总编制 </w:t>
      </w:r>
      <w:r>
        <w:rPr>
          <w:rFonts w:ascii="仿宋_GB2312" w:hAnsi="仿宋_GB2312" w:hint="eastAsia"/>
          <w:sz w:val="32"/>
          <w:szCs w:val="32"/>
          <w:lang w:val="en-US" w:eastAsia="zh-CN"/>
        </w:rPr>
        <w:t>28</w:t>
      </w:r>
      <w:r>
        <w:rPr>
          <w:rFonts w:ascii="仿宋_GB2312" w:eastAsia="仿宋_GB2312" w:hint="eastAsia"/>
          <w:sz w:val="32"/>
          <w:szCs w:val="32"/>
        </w:rPr>
        <w:t xml:space="preserve">名,其中:行政编制 </w:t>
      </w:r>
      <w:r>
        <w:rPr>
          <w:rFonts w:ascii="仿宋_GB2312" w:hAnsi="仿宋_GB2312"/>
          <w:sz w:val="32"/>
          <w:szCs w:val="32"/>
          <w:lang w:val="en-US" w:eastAsia="zh-CN"/>
        </w:rPr>
        <w:t>22</w:t>
      </w:r>
      <w:r>
        <w:rPr>
          <w:rFonts w:ascii="仿宋_GB2312" w:eastAsia="仿宋_GB2312" w:hint="eastAsia"/>
          <w:sz w:val="32"/>
          <w:szCs w:val="32"/>
        </w:rPr>
        <w:t>名</w:t>
      </w:r>
      <w:r>
        <w:rPr>
          <w:rFonts w:ascii="仿宋_GB2312" w:hAnsi="仿宋_GB2312" w:hint="eastAsia"/>
          <w:sz w:val="32"/>
          <w:szCs w:val="32"/>
          <w:lang w:val="en-US" w:eastAsia="zh-CN"/>
        </w:rPr>
        <w:t>,事业编制</w:t>
      </w:r>
      <w:r>
        <w:rPr>
          <w:rFonts w:ascii="仿宋_GB2312" w:hAnsi="仿宋_GB2312"/>
          <w:sz w:val="32"/>
          <w:szCs w:val="32"/>
          <w:lang w:val="en-US" w:eastAsia="zh-CN"/>
        </w:rPr>
        <w:t>6</w:t>
      </w:r>
      <w:r>
        <w:rPr>
          <w:rFonts w:ascii="仿宋_GB2312" w:hAnsi="仿宋_GB2312" w:hint="eastAsia"/>
          <w:sz w:val="32"/>
          <w:szCs w:val="32"/>
          <w:lang w:val="en-US" w:eastAsia="zh-CN"/>
        </w:rPr>
        <w:t>名</w:t>
      </w:r>
      <w:r>
        <w:rPr>
          <w:rFonts w:ascii="仿宋_GB2312" w:eastAsia="仿宋_GB2312" w:hint="eastAsia"/>
          <w:sz w:val="32"/>
          <w:szCs w:val="32"/>
        </w:rPr>
        <w:t>。在职人员总数</w:t>
      </w:r>
      <w:r>
        <w:rPr>
          <w:rFonts w:ascii="仿宋_GB2312" w:hAnsi="仿宋_GB2312" w:hint="eastAsia"/>
          <w:sz w:val="32"/>
          <w:szCs w:val="32"/>
          <w:lang w:val="en-US" w:eastAsia="zh-CN"/>
        </w:rPr>
        <w:t>28</w:t>
      </w:r>
      <w:r>
        <w:rPr>
          <w:rFonts w:ascii="仿宋_GB2312" w:eastAsia="仿宋_GB2312" w:hint="eastAsia"/>
          <w:sz w:val="32"/>
          <w:szCs w:val="32"/>
        </w:rPr>
        <w:t>名，其中：行政人员</w:t>
      </w:r>
      <w:r>
        <w:rPr>
          <w:rFonts w:ascii="仿宋_GB2312" w:hAnsi="仿宋_GB2312"/>
          <w:sz w:val="32"/>
          <w:szCs w:val="32"/>
          <w:lang w:val="en-US" w:eastAsia="zh-CN"/>
        </w:rPr>
        <w:t>22</w:t>
      </w:r>
      <w:r>
        <w:rPr>
          <w:rFonts w:ascii="仿宋_GB2312" w:eastAsia="仿宋_GB2312" w:hint="eastAsia"/>
          <w:sz w:val="32"/>
          <w:szCs w:val="32"/>
        </w:rPr>
        <w:t>名（其中行政工勤</w:t>
      </w:r>
      <w:r>
        <w:rPr>
          <w:rFonts w:ascii="仿宋_GB2312" w:hAnsi="仿宋_GB2312" w:hint="eastAsia"/>
          <w:sz w:val="32"/>
          <w:szCs w:val="32"/>
          <w:lang w:val="en-US" w:eastAsia="zh-CN"/>
        </w:rPr>
        <w:t>5</w:t>
      </w:r>
      <w:r>
        <w:rPr>
          <w:rFonts w:ascii="仿宋_GB2312" w:eastAsia="仿宋_GB2312" w:hint="eastAsia"/>
          <w:sz w:val="32"/>
          <w:szCs w:val="32"/>
        </w:rPr>
        <w:t>名），事业人员</w:t>
      </w:r>
      <w:r>
        <w:rPr>
          <w:rFonts w:ascii="仿宋_GB2312" w:hAnsi="仿宋_GB2312"/>
          <w:sz w:val="32"/>
          <w:szCs w:val="32"/>
          <w:lang w:val="en-US" w:eastAsia="zh-CN"/>
        </w:rPr>
        <w:t>6</w:t>
      </w:r>
      <w:r>
        <w:rPr>
          <w:rFonts w:ascii="仿宋_GB2312" w:eastAsia="仿宋_GB2312" w:hint="eastAsia"/>
          <w:sz w:val="32"/>
          <w:szCs w:val="32"/>
        </w:rPr>
        <w:t>名；退休人员2</w:t>
      </w:r>
      <w:r>
        <w:rPr>
          <w:rFonts w:ascii="仿宋_GB2312" w:hAnsi="仿宋_GB2312"/>
          <w:sz w:val="32"/>
          <w:szCs w:val="32"/>
          <w:lang w:val="en-US" w:eastAsia="zh-CN"/>
        </w:rPr>
        <w:t>8</w:t>
      </w:r>
      <w:r>
        <w:rPr>
          <w:rFonts w:ascii="仿宋_GB2312" w:eastAsia="仿宋_GB2312" w:hint="eastAsia"/>
          <w:sz w:val="32"/>
          <w:szCs w:val="32"/>
        </w:rPr>
        <w:t>人已全部交机保机构。</w:t>
      </w:r>
    </w:p>
    <w:p>
      <w:pPr>
        <w:widowControl/>
        <w:adjustRightInd w:val="0"/>
        <w:snapToGrid w:val="0"/>
        <w:spacing w:line="560" w:lineRule="exact"/>
        <w:ind w:firstLineChars="200" w:firstLine="640"/>
        <w:contextualSpacing/>
        <w:jc w:val="left"/>
        <w:outlineLvl w:val="1"/>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二、部门财政资金收支情况</w:t>
      </w:r>
    </w:p>
    <w:p>
      <w:pPr>
        <w:widowControl/>
        <w:adjustRightInd w:val="0"/>
        <w:snapToGrid w:val="0"/>
        <w:spacing w:line="560" w:lineRule="exact"/>
        <w:ind w:firstLineChars="200" w:firstLine="640"/>
        <w:contextualSpacing/>
        <w:jc w:val="left"/>
        <w:outlineLvl w:val="2"/>
        <w:rPr>
          <w:rFonts w:ascii="楷体_GB2312" w:eastAsia="楷体_GB2312" w:cs="楷体_GB2312" w:hint="eastAsia"/>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（一）部门财政资金预算情况</w:t>
      </w:r>
    </w:p>
    <w:p>
      <w:pPr>
        <w:pStyle w:val="36"/>
        <w:rPr>
          <w:rFonts w:eastAsia="仿宋_GB2312"/>
          <w:sz w:val="32"/>
          <w:szCs w:val="32"/>
          <w:lang w:val="en-US" w:eastAsia="zh-CN"/>
        </w:rPr>
      </w:pPr>
      <w:r>
        <w:rPr>
          <w:rFonts w:ascii="仿宋_GB2312" w:eastAsia="仿宋_GB2312" w:cs="仿宋_GB2312" w:hint="eastAsia"/>
          <w:color w:val="000000"/>
          <w:sz w:val="32"/>
          <w:szCs w:val="32"/>
          <w:lang w:val="en-US" w:eastAsia="zh-CN"/>
        </w:rPr>
        <w:t>202</w:t>
      </w:r>
      <w:r>
        <w:rPr>
          <w:rFonts w:ascii="仿宋_GB2312" w:eastAsia="仿宋_GB2312" w:cs="仿宋_GB2312"/>
          <w:color w:val="000000"/>
          <w:sz w:val="32"/>
          <w:szCs w:val="32"/>
          <w:lang w:val="en-US" w:eastAsia="zh-CN"/>
        </w:rPr>
        <w:t>2</w:t>
      </w:r>
      <w:r>
        <w:rPr>
          <w:rFonts w:ascii="仿宋_GB2312" w:eastAsia="仿宋_GB2312" w:cs="仿宋_GB2312" w:hint="eastAsia"/>
          <w:color w:val="000000"/>
          <w:sz w:val="32"/>
          <w:szCs w:val="32"/>
          <w:lang w:val="en-US" w:eastAsia="zh-CN"/>
        </w:rPr>
        <w:t>年</w:t>
      </w:r>
      <w:r>
        <w:rPr>
          <w:rFonts w:ascii="仿宋_GB2312" w:eastAsia="仿宋_GB2312" w:cs="仿宋_GB2312" w:hint="eastAsia"/>
          <w:color w:val="000000"/>
          <w:sz w:val="32"/>
          <w:szCs w:val="32"/>
          <w:lang w:eastAsia="zh-CN"/>
        </w:rPr>
        <w:t>年初</w:t>
      </w:r>
      <w:r>
        <w:rPr>
          <w:rFonts w:ascii="仿宋_GB2312" w:eastAsia="仿宋_GB2312" w:cs="仿宋_GB2312" w:hint="eastAsia"/>
          <w:color w:val="000000"/>
          <w:sz w:val="32"/>
          <w:szCs w:val="32"/>
        </w:rPr>
        <w:t>预算收入</w:t>
      </w:r>
      <w:r>
        <w:rPr>
          <w:rFonts w:ascii="仿宋_GB2312" w:eastAsia="仿宋_GB2312" w:cs="仿宋_GB2312"/>
          <w:color w:val="000000"/>
          <w:sz w:val="32"/>
          <w:szCs w:val="32"/>
          <w:lang w:val="en-US"/>
        </w:rPr>
        <w:t>611.30</w:t>
      </w:r>
      <w:r>
        <w:rPr>
          <w:rFonts w:ascii="仿宋_GB2312" w:eastAsia="仿宋_GB2312" w:cs="仿宋_GB2312" w:hint="eastAsia"/>
          <w:color w:val="000000"/>
          <w:sz w:val="32"/>
          <w:szCs w:val="32"/>
        </w:rPr>
        <w:t>万元，20</w:t>
      </w:r>
      <w:r>
        <w:rPr>
          <w:rFonts w:ascii="仿宋_GB2312" w:eastAsia="仿宋_GB2312" w:cs="仿宋_GB2312"/>
          <w:color w:val="000000"/>
          <w:sz w:val="32"/>
          <w:szCs w:val="32"/>
          <w:lang w:val="en-US"/>
        </w:rPr>
        <w:t>21</w:t>
      </w:r>
      <w:r>
        <w:rPr>
          <w:rFonts w:ascii="仿宋_GB2312" w:eastAsia="仿宋_GB2312" w:cs="仿宋_GB2312" w:hint="eastAsia"/>
          <w:color w:val="000000"/>
          <w:sz w:val="32"/>
          <w:szCs w:val="32"/>
        </w:rPr>
        <w:t>年</w:t>
      </w:r>
      <w:r>
        <w:rPr>
          <w:rFonts w:ascii="仿宋_GB2312" w:eastAsia="仿宋_GB2312" w:cs="仿宋_GB2312" w:hint="eastAsia"/>
          <w:color w:val="000000"/>
          <w:sz w:val="32"/>
          <w:szCs w:val="32"/>
          <w:lang w:eastAsia="zh-CN"/>
        </w:rPr>
        <w:t>年初</w:t>
      </w:r>
      <w:r>
        <w:rPr>
          <w:rFonts w:ascii="仿宋_GB2312" w:eastAsia="仿宋_GB2312" w:cs="仿宋_GB2312" w:hint="eastAsia"/>
          <w:color w:val="000000"/>
          <w:sz w:val="32"/>
          <w:szCs w:val="32"/>
        </w:rPr>
        <w:t>预算收入</w:t>
      </w:r>
      <w:r>
        <w:rPr>
          <w:rFonts w:ascii="仿宋_GB2312" w:eastAsia="仿宋_GB2312" w:cs="仿宋_GB2312" w:hint="eastAsia"/>
          <w:color w:val="000000"/>
          <w:sz w:val="32"/>
          <w:szCs w:val="32"/>
          <w:lang w:val="en-US" w:eastAsia="zh-CN"/>
        </w:rPr>
        <w:t>717.20</w:t>
      </w:r>
      <w:r>
        <w:rPr>
          <w:rFonts w:ascii="仿宋_GB2312" w:eastAsia="仿宋_GB2312" w:cs="仿宋_GB2312" w:hint="eastAsia"/>
          <w:sz w:val="32"/>
          <w:szCs w:val="32"/>
        </w:rPr>
        <w:t>万</w:t>
      </w:r>
      <w:r>
        <w:rPr>
          <w:rFonts w:ascii="仿宋_GB2312" w:eastAsia="仿宋_GB2312" w:cs="仿宋_GB2312" w:hint="eastAsia"/>
          <w:color w:val="000000"/>
          <w:sz w:val="32"/>
          <w:szCs w:val="32"/>
        </w:rPr>
        <w:t>元，比去</w:t>
      </w:r>
      <w:r>
        <w:rPr>
          <w:rFonts w:ascii="仿宋_GB2312" w:eastAsia="仿宋_GB2312" w:cs="仿宋_GB2312" w:hint="eastAsia"/>
          <w:color w:val="000000"/>
          <w:sz w:val="32"/>
          <w:szCs w:val="32"/>
          <w:lang w:val="en-US" w:eastAsia="zh-CN"/>
        </w:rPr>
        <w:t>年减少14.77</w:t>
      </w:r>
      <w:r>
        <w:rPr>
          <w:rFonts w:ascii="仿宋_GB2312" w:eastAsia="仿宋_GB2312" w:cs="仿宋_GB2312" w:hint="eastAsia"/>
          <w:color w:val="000000"/>
          <w:sz w:val="32"/>
          <w:szCs w:val="32"/>
        </w:rPr>
        <w:t>%。</w:t>
      </w:r>
      <w:r>
        <w:rPr>
          <w:rFonts w:ascii="仿宋_GB2312" w:eastAsia="仿宋_GB2312" w:cs="仿宋_GB2312" w:hint="eastAsia"/>
          <w:color w:val="000000"/>
          <w:sz w:val="32"/>
          <w:szCs w:val="32"/>
          <w:lang w:val="en-US" w:eastAsia="zh-CN"/>
        </w:rPr>
        <w:t>2022年中期调整323.91万元，实际预算数935.21万元。</w:t>
      </w:r>
    </w:p>
    <w:p>
      <w:pPr>
        <w:widowControl/>
        <w:numPr>
          <w:ilvl w:val="0"/>
          <w:numId w:val="5"/>
        </w:numPr>
        <w:adjustRightInd w:val="0"/>
        <w:snapToGrid w:val="0"/>
        <w:spacing w:line="560" w:lineRule="exact"/>
        <w:ind w:left="0" w:firstLineChars="200" w:firstLine="640"/>
        <w:contextualSpacing/>
        <w:jc w:val="left"/>
        <w:outlineLvl w:val="2"/>
        <w:rPr>
          <w:rFonts w:ascii="楷体_GB2312" w:eastAsia="楷体_GB2312" w:cs="楷体_GB2312" w:hint="eastAsia"/>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部门财政资金支出情况</w:t>
      </w:r>
    </w:p>
    <w:p>
      <w:pPr>
        <w:ind w:firstLineChars="200" w:firstLine="640"/>
        <w:rPr>
          <w:rFonts w:eastAsia="宋体"/>
          <w:lang w:val="en-US" w:eastAsia="zh-CN"/>
        </w:rPr>
      </w:pPr>
      <w:r>
        <w:rPr>
          <w:rFonts w:ascii="仿宋" w:eastAsia="仿宋"/>
          <w:sz w:val="32"/>
          <w:szCs w:val="32"/>
        </w:rPr>
        <w:t>20</w:t>
      </w:r>
      <w:r>
        <w:rPr>
          <w:rFonts w:ascii="仿宋" w:eastAsia="仿宋" w:hint="eastAsia"/>
          <w:sz w:val="32"/>
          <w:szCs w:val="32"/>
        </w:rPr>
        <w:t>2</w:t>
      </w:r>
      <w:r>
        <w:rPr>
          <w:rFonts w:ascii="仿宋" w:eastAsia="仿宋"/>
          <w:sz w:val="32"/>
          <w:szCs w:val="32"/>
          <w:lang w:val="en-US" w:eastAsia="zh-CN"/>
        </w:rPr>
        <w:t>2</w:t>
      </w:r>
      <w:r>
        <w:rPr>
          <w:rFonts w:ascii="仿宋" w:eastAsia="仿宋" w:hint="eastAsia"/>
          <w:sz w:val="32"/>
          <w:szCs w:val="32"/>
        </w:rPr>
        <w:t>年一般公共预算财政拨款支出</w:t>
      </w:r>
      <w:r>
        <w:rPr>
          <w:rFonts w:ascii="仿宋" w:eastAsia="仿宋" w:hint="eastAsia"/>
          <w:sz w:val="32"/>
          <w:szCs w:val="32"/>
          <w:lang w:val="en-US" w:eastAsia="zh-CN"/>
        </w:rPr>
        <w:t>973.41</w:t>
      </w:r>
      <w:r>
        <w:rPr>
          <w:rFonts w:ascii="仿宋" w:eastAsia="仿宋" w:hint="eastAsia"/>
          <w:sz w:val="32"/>
          <w:szCs w:val="32"/>
        </w:rPr>
        <w:t>万元，</w:t>
      </w:r>
      <w:r>
        <w:rPr>
          <w:rFonts w:ascii="仿宋" w:eastAsia="仿宋" w:hint="eastAsia"/>
          <w:sz w:val="32"/>
          <w:szCs w:val="32"/>
          <w:lang w:eastAsia="zh-CN"/>
        </w:rPr>
        <w:t>其中本年财政拨款</w:t>
      </w:r>
      <w:r>
        <w:rPr>
          <w:rFonts w:ascii="仿宋" w:eastAsia="仿宋" w:hint="eastAsia"/>
          <w:sz w:val="32"/>
          <w:szCs w:val="32"/>
          <w:lang w:val="en-US" w:eastAsia="zh-CN"/>
        </w:rPr>
        <w:t>935.21万元，调整年初结余结转38.20万元（在职人员目标绩效、退休人员生活补助及体检费）。</w:t>
      </w:r>
      <w:r>
        <w:rPr>
          <w:rFonts w:ascii="仿宋" w:eastAsia="仿宋" w:hint="eastAsia"/>
          <w:sz w:val="32"/>
          <w:szCs w:val="32"/>
        </w:rPr>
        <w:t>主要用于以下方面:一般公共服务支出</w:t>
      </w:r>
      <w:r>
        <w:rPr>
          <w:rFonts w:ascii="仿宋" w:eastAsia="仿宋" w:hint="eastAsia"/>
          <w:sz w:val="32"/>
          <w:szCs w:val="32"/>
          <w:lang w:val="en-US" w:eastAsia="zh-CN"/>
        </w:rPr>
        <w:t>758.19</w:t>
      </w:r>
      <w:r>
        <w:rPr>
          <w:rFonts w:ascii="仿宋" w:eastAsia="仿宋" w:hint="eastAsia"/>
          <w:sz w:val="32"/>
          <w:szCs w:val="32"/>
        </w:rPr>
        <w:t>万元；</w:t>
      </w:r>
      <w:r>
        <w:rPr>
          <w:rFonts w:ascii="仿宋" w:eastAsia="仿宋" w:hint="eastAsia"/>
          <w:sz w:val="32"/>
          <w:szCs w:val="32"/>
          <w:lang w:eastAsia="zh-CN"/>
        </w:rPr>
        <w:t>公共安全支出</w:t>
      </w:r>
      <w:r>
        <w:rPr>
          <w:rFonts w:ascii="仿宋" w:eastAsia="仿宋" w:hint="eastAsia"/>
          <w:sz w:val="32"/>
          <w:szCs w:val="32"/>
          <w:lang w:val="en-US" w:eastAsia="zh-CN"/>
        </w:rPr>
        <w:t>6.00万元；</w:t>
      </w:r>
      <w:r>
        <w:rPr>
          <w:rFonts w:ascii="仿宋" w:eastAsia="仿宋" w:hint="eastAsia"/>
          <w:sz w:val="32"/>
          <w:szCs w:val="32"/>
        </w:rPr>
        <w:t>社会保障和就业支出</w:t>
      </w:r>
      <w:r>
        <w:rPr>
          <w:rFonts w:ascii="仿宋" w:eastAsia="仿宋" w:hint="eastAsia"/>
          <w:sz w:val="32"/>
          <w:szCs w:val="32"/>
          <w:lang w:val="en-US" w:eastAsia="zh-CN"/>
        </w:rPr>
        <w:t>12.10</w:t>
      </w:r>
      <w:r>
        <w:rPr>
          <w:rFonts w:ascii="仿宋" w:eastAsia="仿宋" w:hint="eastAsia"/>
          <w:sz w:val="32"/>
          <w:szCs w:val="32"/>
        </w:rPr>
        <w:t>万元%；医疗卫生支出</w:t>
      </w:r>
      <w:r>
        <w:rPr>
          <w:rFonts w:ascii="仿宋" w:eastAsia="仿宋" w:hint="eastAsia"/>
          <w:sz w:val="32"/>
          <w:szCs w:val="32"/>
          <w:lang w:val="en-US" w:eastAsia="zh-CN"/>
        </w:rPr>
        <w:t>37.78</w:t>
      </w:r>
      <w:r>
        <w:rPr>
          <w:rFonts w:ascii="仿宋" w:eastAsia="仿宋" w:hint="eastAsia"/>
          <w:sz w:val="32"/>
          <w:szCs w:val="32"/>
        </w:rPr>
        <w:t>万元；住房保障支出</w:t>
      </w:r>
      <w:r>
        <w:rPr>
          <w:rFonts w:ascii="仿宋" w:eastAsia="仿宋" w:hint="eastAsia"/>
          <w:sz w:val="32"/>
          <w:szCs w:val="32"/>
          <w:lang w:val="en-US" w:eastAsia="zh-CN"/>
        </w:rPr>
        <w:t>53.34</w:t>
      </w:r>
      <w:r>
        <w:rPr>
          <w:rFonts w:ascii="仿宋" w:eastAsia="仿宋" w:hint="eastAsia"/>
          <w:sz w:val="32"/>
          <w:szCs w:val="32"/>
        </w:rPr>
        <w:t>万元。</w:t>
      </w:r>
    </w:p>
    <w:p>
      <w:pPr>
        <w:widowControl/>
        <w:adjustRightInd w:val="0"/>
        <w:snapToGrid w:val="0"/>
        <w:spacing w:line="560" w:lineRule="exact"/>
        <w:ind w:firstLineChars="200" w:firstLine="640"/>
        <w:contextualSpacing/>
        <w:jc w:val="left"/>
        <w:outlineLvl w:val="1"/>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三、部门整体预算绩效管理情况</w:t>
      </w:r>
    </w:p>
    <w:p>
      <w:pPr>
        <w:adjustRightInd w:val="0"/>
        <w:snapToGrid w:val="0"/>
        <w:spacing w:line="560" w:lineRule="exact"/>
        <w:ind w:firstLineChars="200" w:firstLine="640"/>
        <w:outlineLvl w:val="2"/>
        <w:rPr>
          <w:rFonts w:ascii="楷体_GB2312" w:eastAsia="楷体_GB2312" w:cs="楷体_GB2312" w:hint="eastAsia"/>
          <w:b/>
          <w:bCs/>
          <w:color w:val="000000"/>
          <w:kern w:val="0"/>
          <w:sz w:val="32"/>
          <w:szCs w:val="32"/>
          <w:shd w:val="clear" w:color="auto" w:fill="FFFFFF"/>
          <w:lang w:val="zh-CN" w:eastAsia="zh-CN" w:bidi="ar-SA"/>
        </w:rPr>
      </w:pPr>
      <w:r>
        <w:rPr>
          <w:rFonts w:ascii="楷体_GB2312" w:eastAsia="楷体_GB2312" w:cs="楷体_GB2312" w:hint="eastAsia"/>
          <w:b/>
          <w:bCs/>
          <w:color w:val="000000"/>
          <w:kern w:val="0"/>
          <w:sz w:val="32"/>
          <w:szCs w:val="32"/>
          <w:shd w:val="clear" w:color="auto" w:fill="FFFFFF"/>
          <w:lang w:val="zh-CN" w:eastAsia="zh-CN" w:bidi="ar-SA"/>
        </w:rPr>
        <w:t>（一）年初预算编制情况</w:t>
      </w:r>
    </w:p>
    <w:p>
      <w:pPr>
        <w:adjustRightInd w:val="0"/>
        <w:snapToGrid w:val="0"/>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20</w:t>
      </w:r>
      <w:r>
        <w:rPr>
          <w:rFonts w:cs="Times New Roman" w:hint="eastAsia"/>
          <w:sz w:val="32"/>
          <w:szCs w:val="32"/>
          <w:lang w:val="en-US" w:eastAsia="zh-CN"/>
        </w:rPr>
        <w:t>22</w:t>
      </w:r>
      <w:r>
        <w:rPr>
          <w:rFonts w:ascii="Times New Roman" w:eastAsia="仿宋_GB2312" w:cs="Times New Roman" w:hAnsi="Times New Roman"/>
          <w:sz w:val="32"/>
          <w:szCs w:val="32"/>
        </w:rPr>
        <w:t>年财政下达年初预算收入</w:t>
      </w:r>
      <w:r>
        <w:rPr>
          <w:rFonts w:cs="Times New Roman" w:hint="eastAsia"/>
          <w:sz w:val="32"/>
          <w:szCs w:val="32"/>
          <w:lang w:val="en-US" w:eastAsia="zh-CN"/>
        </w:rPr>
        <w:t>611.30万</w:t>
      </w:r>
      <w:r>
        <w:rPr>
          <w:rFonts w:ascii="Times New Roman" w:eastAsia="仿宋_GB2312" w:cs="Times New Roman" w:hAnsi="Times New Roman"/>
          <w:sz w:val="32"/>
          <w:szCs w:val="32"/>
        </w:rPr>
        <w:t>元，基本支出</w:t>
      </w:r>
      <w:r>
        <w:rPr>
          <w:rFonts w:cs="Times New Roman" w:hint="eastAsia"/>
          <w:sz w:val="32"/>
          <w:szCs w:val="32"/>
          <w:lang w:val="en-US" w:eastAsia="zh-CN"/>
        </w:rPr>
        <w:t>611.30</w:t>
      </w:r>
      <w:r>
        <w:rPr>
          <w:rFonts w:ascii="Times New Roman" w:eastAsia="仿宋_GB2312" w:cs="Times New Roman" w:hAnsi="Times New Roman"/>
          <w:sz w:val="32"/>
          <w:szCs w:val="32"/>
        </w:rPr>
        <w:t>万元，项目支出</w:t>
      </w:r>
      <w:r>
        <w:rPr>
          <w:rFonts w:cs="Times New Roman" w:hint="eastAsia"/>
          <w:sz w:val="32"/>
          <w:szCs w:val="32"/>
          <w:lang w:val="en-US" w:eastAsia="zh-CN"/>
        </w:rPr>
        <w:t>0</w:t>
      </w:r>
      <w:r>
        <w:rPr>
          <w:rFonts w:ascii="Times New Roman" w:eastAsia="仿宋_GB2312" w:cs="Times New Roman" w:hAnsi="Times New Roman"/>
          <w:sz w:val="32"/>
          <w:szCs w:val="32"/>
        </w:rPr>
        <w:t xml:space="preserve">万元。   </w:t>
      </w:r>
    </w:p>
    <w:p>
      <w:pPr>
        <w:adjustRightInd w:val="0"/>
        <w:snapToGrid w:val="0"/>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20</w:t>
      </w:r>
      <w:r>
        <w:rPr>
          <w:rFonts w:cs="Times New Roman" w:hint="eastAsia"/>
          <w:sz w:val="32"/>
          <w:szCs w:val="32"/>
          <w:lang w:val="en-US" w:eastAsia="zh-CN"/>
        </w:rPr>
        <w:t>22</w:t>
      </w:r>
      <w:r>
        <w:rPr>
          <w:rFonts w:ascii="Times New Roman" w:eastAsia="仿宋_GB2312" w:cs="Times New Roman" w:hAnsi="Times New Roman"/>
          <w:sz w:val="32"/>
          <w:szCs w:val="32"/>
        </w:rPr>
        <w:t>年</w:t>
      </w:r>
      <w:r>
        <w:rPr>
          <w:rFonts w:cs="Times New Roman" w:hint="eastAsia"/>
          <w:sz w:val="32"/>
          <w:szCs w:val="32"/>
          <w:lang w:eastAsia="zh-CN"/>
        </w:rPr>
        <w:t>年初</w:t>
      </w:r>
      <w:r>
        <w:rPr>
          <w:rFonts w:ascii="Times New Roman" w:eastAsia="仿宋_GB2312" w:cs="Times New Roman" w:hAnsi="Times New Roman"/>
          <w:sz w:val="32"/>
          <w:szCs w:val="32"/>
        </w:rPr>
        <w:t>预算支出</w:t>
      </w:r>
      <w:r>
        <w:rPr>
          <w:rFonts w:cs="Times New Roman" w:hint="eastAsia"/>
          <w:sz w:val="32"/>
          <w:szCs w:val="32"/>
          <w:lang w:val="en-US" w:eastAsia="zh-CN"/>
        </w:rPr>
        <w:t>611.30</w:t>
      </w:r>
      <w:r>
        <w:rPr>
          <w:rFonts w:ascii="Times New Roman" w:eastAsia="仿宋_GB2312" w:cs="Times New Roman" w:hAnsi="Times New Roman"/>
          <w:sz w:val="32"/>
          <w:szCs w:val="32"/>
        </w:rPr>
        <w:t>万元，基本支出</w:t>
      </w:r>
      <w:r>
        <w:rPr>
          <w:rFonts w:cs="Times New Roman" w:hint="eastAsia"/>
          <w:sz w:val="32"/>
          <w:szCs w:val="32"/>
          <w:lang w:val="en-US" w:eastAsia="zh-CN"/>
        </w:rPr>
        <w:t>611.30</w:t>
      </w:r>
      <w:r>
        <w:rPr>
          <w:rFonts w:ascii="Times New Roman" w:eastAsia="仿宋_GB2312" w:cs="Times New Roman" w:hAnsi="Times New Roman"/>
          <w:sz w:val="32"/>
          <w:szCs w:val="32"/>
        </w:rPr>
        <w:t>万元，项目支出</w:t>
      </w:r>
      <w:r>
        <w:rPr>
          <w:rFonts w:cs="Times New Roman" w:hint="eastAsia"/>
          <w:sz w:val="32"/>
          <w:szCs w:val="32"/>
          <w:lang w:val="en-US" w:eastAsia="zh-CN"/>
        </w:rPr>
        <w:t>0</w:t>
      </w:r>
      <w:r>
        <w:rPr>
          <w:rFonts w:ascii="Times New Roman" w:eastAsia="仿宋_GB2312" w:cs="Times New Roman" w:hAnsi="Times New Roman"/>
          <w:sz w:val="32"/>
          <w:szCs w:val="32"/>
        </w:rPr>
        <w:t>万元。</w:t>
      </w:r>
    </w:p>
    <w:p>
      <w:pPr>
        <w:pStyle w:val="31"/>
        <w:adjustRightInd w:val="0"/>
        <w:snapToGrid w:val="0"/>
        <w:spacing w:line="560" w:lineRule="exact"/>
        <w:ind w:left="643"/>
        <w:outlineLvl w:val="2"/>
        <w:rPr>
          <w:rFonts w:ascii="楷体_GB2312" w:eastAsia="楷体_GB2312" w:cs="楷体_GB2312" w:hint="eastAsia"/>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（二）结果应用情况</w:t>
      </w:r>
    </w:p>
    <w:p>
      <w:pPr>
        <w:adjustRightInd w:val="0"/>
        <w:snapToGrid w:val="0"/>
        <w:spacing w:line="560" w:lineRule="exact"/>
        <w:ind w:left="0" w:firstLineChars="200" w:firstLine="640"/>
        <w:outlineLvl w:val="3"/>
        <w:rPr>
          <w:rFonts w:ascii="楷体_GB2312" w:eastAsia="楷体_GB2312" w:cs="楷体_GB2312"/>
          <w:b/>
          <w:bCs/>
          <w:kern w:val="0"/>
          <w:sz w:val="32"/>
          <w:szCs w:val="32"/>
        </w:rPr>
      </w:pPr>
      <w:r>
        <w:rPr>
          <w:rFonts w:ascii="楷体_GB2312" w:eastAsia="楷体_GB2312" w:cs="楷体_GB2312" w:hint="eastAsia"/>
          <w:b/>
          <w:bCs/>
          <w:kern w:val="0"/>
          <w:sz w:val="32"/>
          <w:szCs w:val="32"/>
          <w:lang w:val="en-US" w:eastAsia="zh-CN"/>
        </w:rPr>
        <w:t>1.</w:t>
      </w:r>
      <w:r>
        <w:rPr>
          <w:rFonts w:ascii="楷体_GB2312" w:eastAsia="楷体_GB2312" w:cs="楷体_GB2312" w:hint="eastAsia"/>
          <w:b/>
          <w:bCs/>
          <w:kern w:val="0"/>
          <w:sz w:val="32"/>
          <w:szCs w:val="32"/>
        </w:rPr>
        <w:t>基础管理</w:t>
      </w:r>
    </w:p>
    <w:p>
      <w:pPr>
        <w:adjustRightInd w:val="0"/>
        <w:snapToGrid w:val="0"/>
        <w:spacing w:line="560" w:lineRule="exact"/>
        <w:ind w:firstLineChars="200" w:firstLine="640"/>
        <w:rPr>
          <w:rFonts w:ascii="Times New Roman" w:eastAsia="仿宋_GB2312" w:cs="Times New Roman" w:hAnsi="Times New Roman" w:hint="eastAsia"/>
          <w:sz w:val="32"/>
          <w:szCs w:val="32"/>
          <w:lang w:eastAsia="zh-CN"/>
        </w:rPr>
      </w:pPr>
      <w:r>
        <w:rPr>
          <w:rFonts w:ascii="Times New Roman" w:eastAsia="仿宋_GB2312" w:cs="Times New Roman" w:hAnsi="Times New Roman" w:hint="eastAsia"/>
          <w:sz w:val="32"/>
          <w:szCs w:val="32"/>
        </w:rPr>
        <w:t>不断强化预算意识，实行综合预算管理，形成以单位领导支持、财务室牵头、其他委室密切配合的工作格局，</w:t>
      </w:r>
      <w:r>
        <w:rPr>
          <w:rFonts w:cs="Times New Roman" w:hint="eastAsia"/>
          <w:sz w:val="32"/>
          <w:szCs w:val="32"/>
          <w:lang w:val="en-US" w:eastAsia="zh-CN"/>
        </w:rPr>
        <w:t>确</w:t>
      </w:r>
      <w:r>
        <w:rPr>
          <w:rFonts w:ascii="Times New Roman" w:eastAsia="仿宋_GB2312" w:cs="Times New Roman" w:hAnsi="Times New Roman" w:hint="eastAsia"/>
          <w:sz w:val="32"/>
          <w:szCs w:val="32"/>
        </w:rPr>
        <w:t>保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w:t>
      </w:r>
      <w:r>
        <w:rPr>
          <w:rFonts w:cs="Times New Roman" w:hint="eastAsia"/>
          <w:sz w:val="32"/>
          <w:szCs w:val="32"/>
          <w:lang w:val="en-US" w:eastAsia="zh-CN"/>
        </w:rPr>
        <w:t>委</w:t>
      </w:r>
      <w:r>
        <w:rPr>
          <w:rFonts w:ascii="Times New Roman" w:eastAsia="仿宋_GB2312" w:cs="Times New Roman" w:hAnsi="Times New Roman" w:hint="eastAsia"/>
          <w:sz w:val="32"/>
          <w:szCs w:val="32"/>
        </w:rPr>
        <w:t>室进行反馈，以采取措施纠正执行偏差，促进预算目标的全面完成。健全完善部门内控制度，全面梳理业务流程，明确业务环节，分析风险隐患，完善风险评估机制，制定风险应对策略</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有效运用不相容岗位相互分离、内部授权审批控制、归口管理、预算控制、财产保护控制、会计控制、单据控制、信息内部公开等内部控制基本方法，加强对单位层面和业务层面的内部控制，实现内部控制体系全面、有效实施。建立单位内控监督约束机制，让单位审计、业务部门参与到资金使用监督环节，确保资金安全、合理、有效使用，最大限度发挥财政资金使用效益。</w:t>
      </w:r>
    </w:p>
    <w:p>
      <w:pPr>
        <w:adjustRightInd w:val="0"/>
        <w:snapToGrid w:val="0"/>
        <w:spacing w:line="560" w:lineRule="exact"/>
        <w:ind w:firstLineChars="200" w:firstLine="640"/>
        <w:outlineLvl w:val="3"/>
        <w:rPr>
          <w:rFonts w:ascii="楷体_GB2312" w:eastAsia="楷体_GB2312" w:cs="楷体_GB2312"/>
          <w:b/>
          <w:bCs/>
          <w:kern w:val="0"/>
          <w:sz w:val="32"/>
          <w:szCs w:val="32"/>
        </w:rPr>
      </w:pPr>
      <w:r>
        <w:rPr>
          <w:rFonts w:ascii="楷体_GB2312" w:eastAsia="楷体_GB2312" w:cs="楷体_GB2312" w:hint="eastAsia"/>
          <w:b/>
          <w:bCs/>
          <w:kern w:val="0"/>
          <w:sz w:val="32"/>
          <w:szCs w:val="32"/>
          <w:lang w:val="en-US" w:eastAsia="zh-CN"/>
        </w:rPr>
        <w:t>2.</w:t>
      </w:r>
      <w:r>
        <w:rPr>
          <w:rFonts w:ascii="楷体_GB2312" w:eastAsia="楷体_GB2312" w:cs="楷体_GB2312" w:hint="eastAsia"/>
          <w:b/>
          <w:bCs/>
          <w:kern w:val="0"/>
          <w:sz w:val="32"/>
          <w:szCs w:val="32"/>
        </w:rPr>
        <w:t>行政成本</w:t>
      </w:r>
    </w:p>
    <w:p>
      <w:pPr>
        <w:spacing w:line="560" w:lineRule="exact"/>
        <w:ind w:firstLineChars="200" w:firstLine="640"/>
        <w:rPr>
          <w:rFonts w:ascii="仿宋_GB2312" w:eastAsia="仿宋_GB2312" w:cs="仿宋_GB2312"/>
          <w:sz w:val="32"/>
          <w:szCs w:val="32"/>
          <w:lang w:val="en-US"/>
        </w:rPr>
      </w:pPr>
      <w:r>
        <w:rPr>
          <w:rFonts w:ascii="仿宋_GB2312" w:eastAsia="仿宋_GB2312" w:hint="eastAsia"/>
          <w:sz w:val="32"/>
          <w:szCs w:val="32"/>
        </w:rPr>
        <w:t>“三公”经费支出情况：本</w:t>
      </w:r>
      <w:r>
        <w:rPr>
          <w:rFonts w:ascii="仿宋_GB2312" w:eastAsia="仿宋_GB2312" w:hint="eastAsia"/>
          <w:sz w:val="32"/>
          <w:szCs w:val="32"/>
          <w:lang w:eastAsia="zh-CN"/>
        </w:rPr>
        <w:t>年</w:t>
      </w:r>
      <w:r>
        <w:rPr>
          <w:rFonts w:ascii="仿宋_GB2312" w:eastAsia="仿宋_GB2312" w:hint="eastAsia"/>
          <w:sz w:val="32"/>
          <w:szCs w:val="32"/>
        </w:rPr>
        <w:t>支出</w:t>
      </w:r>
      <w:r>
        <w:rPr>
          <w:rFonts w:ascii="仿宋_GB2312" w:hAnsi="仿宋_GB2312" w:hint="eastAsia"/>
          <w:sz w:val="32"/>
          <w:szCs w:val="32"/>
          <w:lang w:val="en-US" w:eastAsia="zh-CN"/>
        </w:rPr>
        <w:t>49.98</w:t>
      </w:r>
      <w:r>
        <w:rPr>
          <w:rFonts w:ascii="仿宋_GB2312" w:eastAsia="仿宋_GB2312" w:hint="eastAsia"/>
          <w:sz w:val="32"/>
          <w:szCs w:val="32"/>
        </w:rPr>
        <w:t>万元，</w:t>
      </w:r>
      <w:r>
        <w:rPr>
          <w:rFonts w:ascii="仿宋_GB2312" w:eastAsia="仿宋_GB2312" w:cs="仿宋_GB2312" w:hint="eastAsia"/>
          <w:sz w:val="32"/>
          <w:szCs w:val="32"/>
        </w:rPr>
        <w:t>（其中公务用车购置及运行维护费为</w:t>
      </w:r>
      <w:r>
        <w:rPr>
          <w:rFonts w:ascii="仿宋_GB2312" w:hAnsi="仿宋_GB2312" w:hint="eastAsia"/>
          <w:sz w:val="32"/>
          <w:szCs w:val="32"/>
          <w:lang w:val="en-US" w:eastAsia="zh-CN"/>
        </w:rPr>
        <w:t>49.98</w:t>
      </w:r>
      <w:r>
        <w:rPr>
          <w:rFonts w:ascii="仿宋_GB2312" w:eastAsia="仿宋_GB2312"/>
          <w:sz w:val="32"/>
          <w:szCs w:val="32"/>
        </w:rPr>
        <w:t>万</w:t>
      </w:r>
      <w:r>
        <w:rPr>
          <w:rFonts w:ascii="仿宋_GB2312" w:eastAsia="仿宋_GB2312" w:cs="仿宋_GB2312" w:hint="eastAsia"/>
          <w:sz w:val="32"/>
          <w:szCs w:val="32"/>
        </w:rPr>
        <w:t>元），</w:t>
      </w:r>
      <w:r>
        <w:rPr>
          <w:rFonts w:ascii="仿宋_GB2312" w:cs="仿宋_GB2312" w:hAnsi="仿宋_GB2312" w:hint="eastAsia"/>
          <w:sz w:val="32"/>
          <w:szCs w:val="32"/>
          <w:lang w:eastAsia="zh-CN"/>
        </w:rPr>
        <w:t>与上年基本持平</w:t>
      </w:r>
      <w:r>
        <w:rPr>
          <w:rFonts w:ascii="仿宋_GB2312" w:cs="仿宋_GB2312" w:hAnsi="仿宋_GB2312" w:hint="eastAsia"/>
          <w:sz w:val="32"/>
          <w:szCs w:val="32"/>
          <w:lang w:val="en-US" w:eastAsia="zh-CN"/>
        </w:rPr>
        <w:t>。</w:t>
      </w:r>
    </w:p>
    <w:p>
      <w:pPr>
        <w:pStyle w:val="36"/>
        <w:adjustRightInd w:val="0"/>
        <w:snapToGrid w:val="0"/>
        <w:spacing w:line="560" w:lineRule="exact"/>
        <w:outlineLvl w:val="3"/>
        <w:rPr>
          <w:rFonts w:ascii="楷体_GB2312" w:eastAsia="楷体_GB2312" w:cs="楷体_GB2312"/>
          <w:b/>
          <w:bCs/>
          <w:kern w:val="0"/>
          <w:sz w:val="32"/>
          <w:szCs w:val="32"/>
        </w:rPr>
      </w:pPr>
      <w:r>
        <w:rPr>
          <w:rFonts w:ascii="楷体_GB2312" w:eastAsia="楷体_GB2312" w:cs="楷体_GB2312" w:hint="eastAsia"/>
          <w:b/>
          <w:bCs/>
          <w:kern w:val="0"/>
          <w:sz w:val="32"/>
          <w:szCs w:val="32"/>
          <w:lang w:val="en-US" w:eastAsia="zh-CN"/>
        </w:rPr>
        <w:t>3.</w:t>
      </w:r>
      <w:r>
        <w:rPr>
          <w:rFonts w:ascii="楷体_GB2312" w:eastAsia="楷体_GB2312" w:cs="楷体_GB2312"/>
          <w:b/>
          <w:bCs/>
          <w:kern w:val="0"/>
          <w:sz w:val="32"/>
          <w:szCs w:val="32"/>
        </w:rPr>
        <w:t xml:space="preserve">资产管理 </w:t>
      </w:r>
    </w:p>
    <w:p>
      <w:pPr>
        <w:adjustRightInd w:val="0"/>
        <w:snapToGrid w:val="0"/>
        <w:spacing w:line="560" w:lineRule="exact"/>
        <w:ind w:firstLineChars="200" w:firstLine="640"/>
        <w:rPr>
          <w:rFonts w:ascii="Times New Roman" w:eastAsia="仿宋_GB2312" w:cs="Times New Roman" w:hAnsi="Times New Roman"/>
          <w:sz w:val="32"/>
          <w:szCs w:val="32"/>
        </w:rPr>
      </w:pPr>
      <w:r>
        <w:rPr>
          <w:rFonts w:ascii="仿宋_GB2312" w:eastAsia="仿宋_GB2312" w:cs="仿宋_GB2312"/>
          <w:b/>
          <w:bCs/>
          <w:sz w:val="32"/>
          <w:szCs w:val="32"/>
        </w:rPr>
        <w:t>固定资产在用率。</w:t>
      </w:r>
      <w:r>
        <w:rPr>
          <w:rFonts w:ascii="Times New Roman" w:eastAsia="仿宋_GB2312" w:cs="Times New Roman" w:hAnsi="Times New Roman"/>
          <w:sz w:val="32"/>
          <w:szCs w:val="32"/>
        </w:rPr>
        <w:t>20</w:t>
      </w:r>
      <w:r>
        <w:rPr>
          <w:rFonts w:cs="Times New Roman" w:hint="eastAsia"/>
          <w:sz w:val="32"/>
          <w:szCs w:val="32"/>
          <w:lang w:val="en-US" w:eastAsia="zh-CN"/>
        </w:rPr>
        <w:t>22</w:t>
      </w:r>
      <w:r>
        <w:rPr>
          <w:rFonts w:ascii="Times New Roman" w:eastAsia="仿宋_GB2312" w:cs="Times New Roman" w:hAnsi="Times New Roman"/>
          <w:sz w:val="32"/>
          <w:szCs w:val="32"/>
        </w:rPr>
        <w:t>年12月31日，壤塘县</w:t>
      </w:r>
      <w:r>
        <w:rPr>
          <w:rFonts w:cs="Times New Roman" w:hint="eastAsia"/>
          <w:sz w:val="32"/>
          <w:szCs w:val="32"/>
          <w:lang w:eastAsia="zh-CN"/>
        </w:rPr>
        <w:t>政协</w:t>
      </w:r>
      <w:r>
        <w:rPr>
          <w:rFonts w:ascii="Times New Roman" w:eastAsia="仿宋_GB2312" w:cs="Times New Roman" w:hAnsi="Times New Roman"/>
          <w:sz w:val="32"/>
          <w:szCs w:val="32"/>
        </w:rPr>
        <w:t>办《行政单位资产管理系统》固定资产总计</w:t>
      </w:r>
      <w:r>
        <w:rPr>
          <w:rFonts w:cs="Times New Roman" w:hint="eastAsia"/>
          <w:sz w:val="32"/>
          <w:szCs w:val="32"/>
          <w:lang w:val="en-US" w:eastAsia="zh-CN"/>
        </w:rPr>
        <w:t>454.73</w:t>
      </w:r>
      <w:r>
        <w:rPr>
          <w:rFonts w:ascii="Times New Roman" w:eastAsia="仿宋_GB2312" w:cs="Times New Roman" w:hAnsi="Times New Roman"/>
          <w:sz w:val="32"/>
          <w:szCs w:val="32"/>
        </w:rPr>
        <w:t>万元，在用的固定资产总计</w:t>
      </w:r>
      <w:r>
        <w:rPr>
          <w:rFonts w:cs="Times New Roman" w:hint="eastAsia"/>
          <w:sz w:val="32"/>
          <w:szCs w:val="32"/>
          <w:lang w:val="en-US" w:eastAsia="zh-CN"/>
        </w:rPr>
        <w:t>454.73</w:t>
      </w:r>
      <w:r>
        <w:rPr>
          <w:rFonts w:ascii="Times New Roman" w:eastAsia="仿宋_GB2312" w:cs="Times New Roman" w:hAnsi="Times New Roman"/>
          <w:sz w:val="32"/>
          <w:szCs w:val="32"/>
        </w:rPr>
        <w:t>万元，固定资产在用率达100%。</w:t>
      </w:r>
    </w:p>
    <w:p>
      <w:pPr>
        <w:adjustRightInd w:val="0"/>
        <w:snapToGrid w:val="0"/>
        <w:spacing w:line="560" w:lineRule="exact"/>
        <w:ind w:firstLineChars="200" w:firstLine="640"/>
        <w:outlineLvl w:val="3"/>
        <w:rPr>
          <w:rFonts w:ascii="Times New Roman" w:eastAsia="仿宋_GB2312" w:cs="Times New Roman" w:hAnsi="Times New Roman"/>
          <w:b/>
          <w:bCs/>
          <w:kern w:val="0"/>
          <w:sz w:val="32"/>
          <w:szCs w:val="32"/>
        </w:rPr>
      </w:pPr>
      <w:r>
        <w:rPr>
          <w:rFonts w:cs="Times New Roman" w:hint="eastAsia"/>
          <w:b/>
          <w:bCs/>
          <w:kern w:val="0"/>
          <w:sz w:val="32"/>
          <w:szCs w:val="32"/>
          <w:lang w:val="en-US" w:eastAsia="zh-CN"/>
        </w:rPr>
        <w:t>4.</w:t>
      </w:r>
      <w:r>
        <w:rPr>
          <w:rFonts w:ascii="Times New Roman" w:eastAsia="仿宋_GB2312" w:cs="Times New Roman" w:hAnsi="Times New Roman"/>
          <w:b/>
          <w:bCs/>
          <w:kern w:val="0"/>
          <w:sz w:val="32"/>
          <w:szCs w:val="32"/>
        </w:rPr>
        <w:t>信息公开</w:t>
      </w:r>
    </w:p>
    <w:p>
      <w:pPr>
        <w:pStyle w:val="36"/>
        <w:adjustRightInd w:val="0"/>
        <w:snapToGrid w:val="0"/>
        <w:spacing w:line="560" w:lineRule="exact"/>
        <w:rPr>
          <w:rFonts w:ascii="Times New Roman" w:eastAsia="仿宋_GB2312" w:hAnsi="Times New Roman"/>
          <w:sz w:val="32"/>
          <w:szCs w:val="32"/>
        </w:rPr>
      </w:pPr>
      <w:r>
        <w:rPr>
          <w:rFonts w:ascii="仿宋_GB2312" w:eastAsia="仿宋_GB2312" w:cs="仿宋_GB2312"/>
          <w:b/>
          <w:bCs/>
          <w:sz w:val="32"/>
          <w:szCs w:val="32"/>
        </w:rPr>
        <w:t>信息公开。</w:t>
      </w:r>
      <w:r>
        <w:rPr>
          <w:rFonts w:ascii="Times New Roman" w:eastAsia="仿宋_GB2312" w:hAnsi="Times New Roman"/>
          <w:sz w:val="32"/>
          <w:szCs w:val="32"/>
        </w:rPr>
        <w:t>壤塘县</w:t>
      </w:r>
      <w:r>
        <w:rPr>
          <w:rFonts w:ascii="Times New Roman" w:eastAsia="仿宋_GB2312" w:hAnsi="Times New Roman" w:hint="eastAsia"/>
          <w:sz w:val="32"/>
          <w:szCs w:val="32"/>
          <w:lang w:eastAsia="zh-CN"/>
        </w:rPr>
        <w:t>政协</w:t>
      </w:r>
      <w:r>
        <w:rPr>
          <w:rFonts w:ascii="Times New Roman" w:eastAsia="仿宋_GB2312" w:hAnsi="Times New Roman"/>
          <w:sz w:val="32"/>
          <w:szCs w:val="32"/>
        </w:rPr>
        <w:t>办已经按财政要求及时完成预算、决算、绩效等信息公开工作，信息在政府门户网站中公开。</w:t>
      </w:r>
    </w:p>
    <w:p>
      <w:pPr>
        <w:pStyle w:val="36"/>
        <w:adjustRightInd w:val="0"/>
        <w:snapToGrid w:val="0"/>
        <w:spacing w:line="560" w:lineRule="exact"/>
        <w:outlineLvl w:val="1"/>
        <w:rPr>
          <w:rFonts w:ascii="黑体" w:eastAsia="黑体" w:cs="宋体" w:hint="eastAsia"/>
          <w:color w:val="000000"/>
          <w:kern w:val="0"/>
          <w:sz w:val="32"/>
          <w:szCs w:val="32"/>
          <w:shd w:val="clear" w:color="auto" w:fill="FFFFFF"/>
          <w:lang w:val="en-US" w:eastAsia="zh-CN" w:bidi="ar-SA"/>
        </w:rPr>
      </w:pPr>
      <w:r>
        <w:rPr>
          <w:rFonts w:ascii="黑体" w:eastAsia="黑体" w:cs="宋体" w:hint="eastAsia"/>
          <w:color w:val="000000"/>
          <w:kern w:val="0"/>
          <w:sz w:val="32"/>
          <w:szCs w:val="32"/>
          <w:shd w:val="clear" w:color="auto" w:fill="FFFFFF"/>
          <w:lang w:val="en-US" w:eastAsia="zh-CN" w:bidi="ar-SA"/>
        </w:rPr>
        <w:t>四、部门履职效能</w:t>
      </w:r>
    </w:p>
    <w:p>
      <w:pPr>
        <w:snapToGrid w:val="0"/>
        <w:spacing w:line="560" w:lineRule="exact"/>
        <w:ind w:firstLineChars="200" w:firstLine="640"/>
        <w:jc w:val="left"/>
        <w:rPr>
          <w:rFonts w:ascii="Times New Roman" w:eastAsia="仿宋_GB2312" w:cs="Times New Roman" w:hAnsi="Times New Roman"/>
          <w:color w:val="000000"/>
        </w:rPr>
      </w:pPr>
      <w:r>
        <w:rPr>
          <w:rFonts w:ascii="Times New Roman" w:eastAsia="仿宋_GB2312" w:cs="Times New Roman" w:hAnsi="Times New Roman"/>
          <w:color w:val="000000"/>
          <w:sz w:val="32"/>
          <w:szCs w:val="32"/>
        </w:rPr>
        <w:t>秉持“一家人、一条心、一盘棋、一起拼”理念，始终把促进发展、改善民生、维护稳定、促进和谐作为履职第一要务，充分发挥人民政协协商民主主要渠道和专门协商机构作用</w:t>
      </w:r>
      <w:r>
        <w:rPr>
          <w:rFonts w:ascii="Times New Roman" w:eastAsia="仿宋_GB2312" w:cs="Times New Roman" w:hAnsi="Times New Roman"/>
          <w:bCs/>
          <w:color w:val="000000"/>
          <w:sz w:val="32"/>
          <w:szCs w:val="32"/>
        </w:rPr>
        <w:t>，为加快建设</w:t>
      </w:r>
      <w:r>
        <w:rPr>
          <w:rFonts w:ascii="Times New Roman" w:eastAsia="仿宋_GB2312" w:cs="Times New Roman" w:hAnsi="Times New Roman" w:hint="eastAsia"/>
          <w:bCs/>
          <w:color w:val="000000"/>
          <w:sz w:val="32"/>
          <w:szCs w:val="32"/>
          <w:lang w:eastAsia="zh-CN"/>
        </w:rPr>
        <w:t>美丽幸福壤巴拉家园</w:t>
      </w:r>
      <w:r>
        <w:rPr>
          <w:rFonts w:ascii="Times New Roman" w:eastAsia="仿宋_GB2312" w:cs="Times New Roman" w:hAnsi="Times New Roman"/>
          <w:bCs/>
          <w:color w:val="000000"/>
          <w:sz w:val="32"/>
          <w:szCs w:val="32"/>
        </w:rPr>
        <w:t>贡献了政协力量。</w:t>
      </w:r>
    </w:p>
    <w:p>
      <w:pPr>
        <w:widowControl/>
        <w:adjustRightInd w:val="0"/>
        <w:snapToGrid w:val="0"/>
        <w:spacing w:line="560" w:lineRule="exact"/>
        <w:ind w:left="0" w:firstLineChars="200" w:firstLine="640"/>
        <w:contextualSpacing/>
        <w:jc w:val="left"/>
        <w:outlineLvl w:val="1"/>
        <w:rPr>
          <w:rFonts w:ascii="黑体" w:eastAsia="黑体" w:cs="宋体" w:hint="eastAsia"/>
          <w:color w:val="000000"/>
          <w:kern w:val="0"/>
          <w:sz w:val="32"/>
          <w:szCs w:val="32"/>
          <w:shd w:val="clear" w:color="auto" w:fill="FFFFFF"/>
          <w:lang w:val="en-US" w:eastAsia="zh-CN"/>
        </w:rPr>
      </w:pPr>
      <w:r>
        <w:rPr>
          <w:rFonts w:ascii="黑体" w:eastAsia="黑体" w:cs="宋体" w:hint="eastAsia"/>
          <w:color w:val="000000"/>
          <w:kern w:val="0"/>
          <w:sz w:val="32"/>
          <w:szCs w:val="32"/>
          <w:shd w:val="clear" w:color="auto" w:fill="FFFFFF"/>
          <w:lang w:val="en-US" w:eastAsia="zh-CN"/>
        </w:rPr>
        <w:t>五、重点任务完成情况</w:t>
      </w:r>
    </w:p>
    <w:p>
      <w:pPr>
        <w:widowControl/>
        <w:adjustRightInd w:val="0"/>
        <w:snapToGrid w:val="0"/>
        <w:spacing w:line="560" w:lineRule="exact"/>
        <w:ind w:left="0" w:firstLineChars="200" w:firstLine="640"/>
        <w:contextualSpacing/>
        <w:jc w:val="left"/>
        <w:rPr>
          <w:rFonts w:ascii="仿宋" w:eastAsia="仿宋" w:cs="仿宋" w:hint="eastAsia"/>
          <w:color w:val="000000"/>
          <w:kern w:val="0"/>
          <w:sz w:val="32"/>
          <w:szCs w:val="32"/>
          <w:shd w:val="clear" w:color="auto" w:fill="FFFFFF"/>
          <w:lang w:val="en-US" w:eastAsia="zh-CN"/>
        </w:rPr>
      </w:pPr>
      <w:r>
        <w:rPr>
          <w:rFonts w:ascii="楷体_GB2312" w:eastAsia="楷体_GB2312" w:cs="楷体_GB2312" w:hint="eastAsia"/>
          <w:b/>
          <w:bCs/>
          <w:color w:val="000000"/>
          <w:kern w:val="0"/>
          <w:sz w:val="32"/>
          <w:szCs w:val="32"/>
          <w:shd w:val="clear" w:color="auto" w:fill="FFFFFF"/>
          <w:lang w:val="en-US" w:eastAsia="zh-CN"/>
        </w:rPr>
        <w:t xml:space="preserve">（一）政协会议 </w:t>
      </w:r>
      <w:r>
        <w:rPr>
          <w:rFonts w:ascii="仿宋" w:eastAsia="仿宋" w:cs="仿宋" w:hint="eastAsia"/>
          <w:b/>
          <w:bCs/>
          <w:color w:val="000000"/>
          <w:kern w:val="0"/>
          <w:sz w:val="32"/>
          <w:szCs w:val="32"/>
          <w:shd w:val="clear" w:color="auto" w:fill="FFFFFF"/>
          <w:lang w:val="en-US" w:eastAsia="zh-CN"/>
        </w:rPr>
        <w:t xml:space="preserve">    </w:t>
      </w:r>
      <w:r>
        <w:rPr>
          <w:rFonts w:ascii="仿宋" w:eastAsia="仿宋" w:cs="仿宋" w:hint="eastAsia"/>
          <w:color w:val="000000"/>
          <w:kern w:val="0"/>
          <w:sz w:val="32"/>
          <w:szCs w:val="32"/>
          <w:shd w:val="clear" w:color="auto" w:fill="FFFFFF"/>
          <w:lang w:val="en-US" w:eastAsia="zh-CN"/>
        </w:rPr>
        <w:t xml:space="preserve">                                                 </w:t>
      </w:r>
    </w:p>
    <w:p>
      <w:pPr>
        <w:widowControl/>
        <w:adjustRightInd w:val="0"/>
        <w:snapToGrid w:val="0"/>
        <w:spacing w:line="560" w:lineRule="exact"/>
        <w:ind w:left="0" w:firstLineChars="200" w:firstLine="640"/>
        <w:contextualSpacing/>
        <w:jc w:val="left"/>
        <w:rPr>
          <w:rFonts w:ascii="仿宋" w:eastAsia="仿宋" w:cs="仿宋" w:hint="eastAsia"/>
          <w:color w:val="000000"/>
          <w:kern w:val="0"/>
          <w:sz w:val="32"/>
          <w:szCs w:val="32"/>
          <w:shd w:val="clear" w:color="auto" w:fill="FFFFFF"/>
          <w:lang w:val="en-US" w:eastAsia="zh-CN"/>
        </w:rPr>
      </w:pPr>
      <w:r>
        <w:rPr>
          <w:rFonts w:ascii="仿宋" w:eastAsia="仿宋" w:cs="仿宋" w:hint="eastAsia"/>
          <w:color w:val="000000"/>
          <w:kern w:val="0"/>
          <w:sz w:val="32"/>
          <w:szCs w:val="32"/>
          <w:shd w:val="clear" w:color="auto" w:fill="FFFFFF"/>
          <w:lang w:val="en-US" w:eastAsia="zh-CN"/>
        </w:rPr>
        <w:t>2022年应召开政协常委会4次，政协全体会议1次，实召开政协常委会4次，政协全体会议1次。在4次常委会议中，听取“一府两院”、县纪委监委工作情况通报，听取县人民政府关于十三届四次会议提案办理工作情况的通报，向公安、法院、检察院等多个执法部门委派16人次委员担任监督员、陪审员，推荐委员参加电视问政、民主测评、征求意见、专项检查等活动10余次。</w:t>
      </w:r>
    </w:p>
    <w:p>
      <w:pPr>
        <w:widowControl/>
        <w:adjustRightInd w:val="0"/>
        <w:snapToGrid w:val="0"/>
        <w:spacing w:line="560" w:lineRule="exact"/>
        <w:ind w:left="0" w:firstLineChars="200" w:firstLine="640"/>
        <w:contextualSpacing/>
        <w:jc w:val="left"/>
        <w:outlineLvl w:val="2"/>
        <w:rPr>
          <w:rFonts w:ascii="楷体_GB2312" w:eastAsia="楷体_GB2312" w:cs="楷体_GB2312" w:hint="eastAsia"/>
          <w:b/>
          <w:bCs/>
          <w:color w:val="000000"/>
          <w:kern w:val="0"/>
          <w:sz w:val="32"/>
          <w:szCs w:val="32"/>
          <w:shd w:val="clear" w:color="auto" w:fill="FFFFFF"/>
          <w:lang w:val="en-US" w:eastAsia="zh-CN"/>
        </w:rPr>
      </w:pPr>
      <w:r>
        <w:rPr>
          <w:rFonts w:ascii="楷体_GB2312" w:eastAsia="楷体_GB2312" w:cs="楷体_GB2312" w:hint="eastAsia"/>
          <w:b/>
          <w:bCs/>
          <w:color w:val="000000"/>
          <w:kern w:val="0"/>
          <w:sz w:val="32"/>
          <w:szCs w:val="32"/>
          <w:shd w:val="clear" w:color="auto" w:fill="FFFFFF"/>
          <w:lang w:val="en-US" w:eastAsia="zh-CN"/>
        </w:rPr>
        <w:t>（二）委员视察</w:t>
      </w:r>
    </w:p>
    <w:p>
      <w:pPr>
        <w:widowControl/>
        <w:adjustRightInd w:val="0"/>
        <w:snapToGrid w:val="0"/>
        <w:spacing w:line="560" w:lineRule="exact"/>
        <w:ind w:left="0" w:firstLineChars="200" w:firstLine="640"/>
        <w:contextualSpacing/>
        <w:jc w:val="left"/>
        <w:rPr>
          <w:rFonts w:ascii="仿宋" w:eastAsia="仿宋" w:cs="仿宋" w:hint="eastAsia"/>
          <w:color w:val="000000"/>
          <w:kern w:val="0"/>
          <w:sz w:val="32"/>
          <w:szCs w:val="32"/>
          <w:shd w:val="clear" w:color="auto" w:fill="FFFFFF"/>
          <w:lang w:val="en-US" w:eastAsia="zh-CN"/>
        </w:rPr>
      </w:pPr>
      <w:r>
        <w:rPr>
          <w:rFonts w:ascii="仿宋" w:eastAsia="仿宋" w:cs="仿宋" w:hint="eastAsia"/>
          <w:color w:val="000000"/>
          <w:kern w:val="0"/>
          <w:sz w:val="32"/>
          <w:szCs w:val="32"/>
          <w:shd w:val="clear" w:color="auto" w:fill="FFFFFF"/>
          <w:lang w:val="en-US" w:eastAsia="zh-CN"/>
        </w:rPr>
        <w:t>注重上下联动，组织政协委员和群众代表参加县政协“双助”活动，就提升医疗卫生服务水平、推进教育民生实事、实现农村治理脏乱问题等方面协商建言。</w:t>
      </w:r>
    </w:p>
    <w:p>
      <w:pPr>
        <w:widowControl/>
        <w:adjustRightInd w:val="0"/>
        <w:snapToGrid w:val="0"/>
        <w:spacing w:line="560" w:lineRule="exact"/>
        <w:ind w:left="0" w:firstLineChars="200" w:firstLine="640"/>
        <w:contextualSpacing/>
        <w:jc w:val="left"/>
        <w:outlineLvl w:val="2"/>
        <w:rPr>
          <w:rFonts w:ascii="楷体_GB2312" w:eastAsia="楷体_GB2312" w:cs="楷体_GB2312" w:hint="eastAsia"/>
          <w:b/>
          <w:bCs/>
          <w:color w:val="000000"/>
          <w:kern w:val="0"/>
          <w:sz w:val="32"/>
          <w:szCs w:val="32"/>
          <w:shd w:val="clear" w:color="auto" w:fill="FFFFFF"/>
          <w:lang w:val="en-US" w:eastAsia="zh-CN"/>
        </w:rPr>
      </w:pPr>
      <w:r>
        <w:rPr>
          <w:rFonts w:ascii="楷体_GB2312" w:eastAsia="楷体_GB2312" w:cs="楷体_GB2312" w:hint="eastAsia"/>
          <w:b/>
          <w:bCs/>
          <w:color w:val="000000"/>
          <w:kern w:val="0"/>
          <w:sz w:val="32"/>
          <w:szCs w:val="32"/>
          <w:shd w:val="clear" w:color="auto" w:fill="FFFFFF"/>
          <w:lang w:val="en-US" w:eastAsia="zh-CN"/>
        </w:rPr>
        <w:t>（三）参政议政</w:t>
      </w:r>
    </w:p>
    <w:p>
      <w:pPr>
        <w:widowControl/>
        <w:adjustRightInd w:val="0"/>
        <w:snapToGrid w:val="0"/>
        <w:spacing w:line="560" w:lineRule="exact"/>
        <w:ind w:left="0" w:firstLineChars="200" w:firstLine="640"/>
        <w:contextualSpacing/>
        <w:jc w:val="left"/>
        <w:rPr>
          <w:rFonts w:ascii="仿宋_GB2312" w:eastAsia="仿宋_GB2312" w:cs="仿宋_GB2312" w:hint="eastAsia"/>
          <w:color w:val="000000"/>
          <w:kern w:val="0"/>
          <w:sz w:val="32"/>
          <w:szCs w:val="32"/>
          <w:shd w:val="clear" w:color="auto" w:fill="FFFFFF"/>
          <w:lang w:val="en-US" w:eastAsia="zh-CN"/>
        </w:rPr>
      </w:pPr>
      <w:r>
        <w:rPr>
          <w:rFonts w:ascii="仿宋_GB2312" w:eastAsia="仿宋_GB2312" w:cs="仿宋_GB2312" w:hint="eastAsia"/>
          <w:color w:val="000000"/>
          <w:kern w:val="0"/>
          <w:sz w:val="32"/>
          <w:szCs w:val="32"/>
          <w:shd w:val="clear" w:color="auto" w:fill="FFFFFF"/>
          <w:lang w:val="en-US" w:eastAsia="zh-CN"/>
        </w:rPr>
        <w:t>按照年计划，综合运用工作通报、现场视察、情况介绍、互动交流等形式，围绕“壤塘县城镇供水、供暖工作”等开展提案办理协商，围绕做好“六稳”工作、落实“六保”任务等开展专委会对口协商，并适时邀请党政领导、部门负责人、界别群众参加协商议政会，全年组织委员培训、调研4次、有效协商6次，参与委员115人，为县委、县政府提供了有益决策的参考意见。</w:t>
      </w:r>
    </w:p>
    <w:p>
      <w:pPr>
        <w:widowControl/>
        <w:adjustRightInd w:val="0"/>
        <w:snapToGrid w:val="0"/>
        <w:spacing w:line="560" w:lineRule="exact"/>
        <w:ind w:left="0" w:firstLineChars="200" w:firstLine="640"/>
        <w:contextualSpacing/>
        <w:jc w:val="left"/>
        <w:outlineLvl w:val="1"/>
        <w:rPr>
          <w:rFonts w:eastAsia="黑体" w:hint="eastAsia"/>
          <w:sz w:val="32"/>
          <w:szCs w:val="32"/>
          <w:lang w:eastAsia="zh-CN"/>
        </w:rPr>
      </w:pPr>
      <w:r>
        <w:rPr>
          <w:rFonts w:ascii="黑体" w:eastAsia="黑体" w:cs="宋体" w:hint="eastAsia"/>
          <w:color w:val="000000"/>
          <w:kern w:val="0"/>
          <w:sz w:val="32"/>
          <w:szCs w:val="32"/>
          <w:shd w:val="clear" w:color="auto" w:fill="FFFFFF"/>
          <w:lang w:val="en-US" w:eastAsia="zh-CN"/>
        </w:rPr>
        <w:t>六、</w:t>
      </w:r>
      <w:r>
        <w:rPr>
          <w:rFonts w:ascii="黑体" w:eastAsia="黑体" w:cs="宋体" w:hint="eastAsia"/>
          <w:color w:val="000000"/>
          <w:kern w:val="0"/>
          <w:sz w:val="32"/>
          <w:szCs w:val="32"/>
          <w:shd w:val="clear" w:color="auto" w:fill="FFFFFF"/>
          <w:lang w:eastAsia="zh-CN"/>
        </w:rPr>
        <w:t>存在问题</w:t>
      </w:r>
      <w:r>
        <w:rPr>
          <w:rFonts w:ascii="黑体" w:eastAsia="黑体" w:cs="宋体" w:hint="eastAsia"/>
          <w:color w:val="000000"/>
          <w:kern w:val="0"/>
          <w:sz w:val="32"/>
          <w:szCs w:val="32"/>
          <w:shd w:val="clear" w:color="auto" w:fill="FFFFFF"/>
        </w:rPr>
        <w:t>及</w:t>
      </w:r>
      <w:r>
        <w:rPr>
          <w:rFonts w:ascii="黑体" w:eastAsia="黑体" w:cs="宋体" w:hint="eastAsia"/>
          <w:color w:val="000000"/>
          <w:kern w:val="0"/>
          <w:sz w:val="32"/>
          <w:szCs w:val="32"/>
          <w:shd w:val="clear" w:color="auto" w:fill="FFFFFF"/>
          <w:lang w:eastAsia="zh-CN"/>
        </w:rPr>
        <w:t>下一步打算</w:t>
      </w:r>
    </w:p>
    <w:p>
      <w:pPr>
        <w:pStyle w:val="36"/>
        <w:adjustRightInd w:val="0"/>
        <w:snapToGrid w:val="0"/>
        <w:spacing w:line="560" w:lineRule="exact"/>
        <w:outlineLvl w:val="2"/>
        <w:rPr>
          <w:rFonts w:ascii="楷体_GB2312" w:eastAsia="楷体_GB2312" w:cs="楷体_GB2312" w:hint="eastAsia"/>
          <w:b/>
          <w:bCs/>
          <w:sz w:val="32"/>
          <w:szCs w:val="32"/>
        </w:rPr>
      </w:pPr>
      <w:r>
        <w:rPr>
          <w:rFonts w:ascii="楷体_GB2312" w:eastAsia="楷体_GB2312" w:cs="楷体_GB2312" w:hint="eastAsia"/>
          <w:b/>
          <w:bCs/>
          <w:sz w:val="32"/>
          <w:szCs w:val="32"/>
        </w:rPr>
        <w:t>（一）存在问题</w:t>
      </w:r>
    </w:p>
    <w:p>
      <w:pPr>
        <w:ind w:firstLineChars="200" w:firstLine="640"/>
        <w:rPr>
          <w:rFonts w:ascii="仿宋" w:eastAsia="仿宋"/>
          <w:sz w:val="32"/>
          <w:szCs w:val="32"/>
        </w:rPr>
      </w:pPr>
      <w:r>
        <w:rPr>
          <w:rFonts w:ascii="仿宋" w:eastAsia="仿宋" w:hint="eastAsia"/>
          <w:sz w:val="32"/>
          <w:szCs w:val="32"/>
        </w:rPr>
        <w:t>发挥专门协商机构作用的制度机制有待进一步健全，建言资政和凝聚共识双向发力有待进一步到位，基础工作薄弱问题还有待进一步解决。</w:t>
      </w:r>
    </w:p>
    <w:p>
      <w:pPr>
        <w:widowControl/>
        <w:adjustRightInd w:val="0"/>
        <w:snapToGrid w:val="0"/>
        <w:spacing w:line="560" w:lineRule="exact"/>
        <w:ind w:firstLineChars="200" w:firstLine="640"/>
        <w:contextualSpacing/>
        <w:jc w:val="left"/>
        <w:outlineLvl w:val="2"/>
        <w:rPr>
          <w:rFonts w:ascii="楷体_GB2312" w:eastAsia="楷体_GB2312" w:cs="楷体_GB2312"/>
          <w:b/>
          <w:bCs/>
          <w:sz w:val="32"/>
          <w:szCs w:val="32"/>
        </w:rPr>
      </w:pPr>
      <w:r>
        <w:rPr>
          <w:rFonts w:ascii="楷体_GB2312" w:eastAsia="楷体_GB2312" w:cs="楷体_GB2312" w:hint="eastAsia"/>
          <w:b/>
          <w:bCs/>
          <w:sz w:val="32"/>
          <w:szCs w:val="32"/>
        </w:rPr>
        <w:t>（</w:t>
      </w:r>
      <w:r>
        <w:rPr>
          <w:rFonts w:ascii="楷体_GB2312" w:eastAsia="楷体_GB2312" w:cs="楷体_GB2312" w:hint="eastAsia"/>
          <w:b/>
          <w:bCs/>
          <w:sz w:val="32"/>
          <w:szCs w:val="32"/>
          <w:lang w:eastAsia="zh-CN"/>
        </w:rPr>
        <w:t>二</w:t>
      </w:r>
      <w:r>
        <w:rPr>
          <w:rFonts w:ascii="楷体_GB2312" w:eastAsia="楷体_GB2312" w:cs="楷体_GB2312" w:hint="eastAsia"/>
          <w:b/>
          <w:bCs/>
          <w:sz w:val="32"/>
          <w:szCs w:val="32"/>
        </w:rPr>
        <w:t>）</w:t>
      </w:r>
      <w:r>
        <w:rPr>
          <w:rFonts w:ascii="楷体_GB2312" w:eastAsia="楷体_GB2312" w:cs="楷体_GB2312" w:hint="eastAsia"/>
          <w:b/>
          <w:bCs/>
          <w:sz w:val="32"/>
          <w:szCs w:val="32"/>
          <w:lang w:eastAsia="zh-CN"/>
        </w:rPr>
        <w:t>下一步打算</w:t>
      </w:r>
    </w:p>
    <w:p>
      <w:pPr>
        <w:ind w:firstLineChars="200" w:firstLine="640"/>
        <w:rPr>
          <w:rFonts w:ascii="仿宋" w:eastAsia="仿宋" w:hint="eastAsia"/>
          <w:sz w:val="32"/>
          <w:szCs w:val="32"/>
        </w:rPr>
      </w:pPr>
      <w:r>
        <w:rPr>
          <w:rFonts w:ascii="仿宋" w:eastAsia="仿宋" w:hint="eastAsia"/>
          <w:sz w:val="32"/>
          <w:szCs w:val="32"/>
        </w:rPr>
        <w:t>县政协将加强思想政治引领、广泛凝聚共识，切实肩负起人民政协的使命担当，为壤塘坚定不移地贯彻新发展理念、构建新发展格局、实现高质量发展贡献政协的智慧和力量。</w:t>
      </w:r>
    </w:p>
    <w:p>
      <w:pPr>
        <w:spacing w:line="600" w:lineRule="exact"/>
        <w:jc w:val="center"/>
        <w:outlineLvl w:val="9"/>
        <w:rPr>
          <w:rFonts w:ascii="黑体" w:eastAsia="黑体" w:hint="eastAsia"/>
          <w:color w:val="auto"/>
          <w:sz w:val="44"/>
          <w:szCs w:val="44"/>
          <w:highlight w:val="auto"/>
        </w:rPr>
      </w:pPr>
      <w:bookmarkStart w:id="65" w:name="_Toc15396618"/>
    </w:p>
    <w:p>
      <w:pPr>
        <w:spacing w:line="600" w:lineRule="exact"/>
        <w:jc w:val="center"/>
        <w:outlineLvl w:val="9"/>
        <w:rPr>
          <w:rFonts w:ascii="黑体" w:eastAsia="黑体" w:hint="eastAsia"/>
          <w:color w:val="auto"/>
          <w:sz w:val="44"/>
          <w:szCs w:val="44"/>
          <w:highlight w:val="auto"/>
        </w:rPr>
      </w:pPr>
    </w:p>
    <w:p>
      <w:pPr>
        <w:spacing w:line="600" w:lineRule="exact"/>
        <w:jc w:val="center"/>
        <w:outlineLvl w:val="9"/>
        <w:rPr>
          <w:rFonts w:ascii="黑体" w:eastAsia="黑体" w:hint="eastAsia"/>
          <w:color w:val="auto"/>
          <w:sz w:val="44"/>
          <w:szCs w:val="44"/>
          <w:highlight w:val="auto"/>
        </w:rPr>
      </w:pPr>
    </w:p>
    <w:p>
      <w:pPr>
        <w:spacing w:line="600" w:lineRule="exact"/>
        <w:jc w:val="center"/>
        <w:outlineLvl w:val="9"/>
        <w:rPr>
          <w:rFonts w:ascii="黑体" w:eastAsia="黑体" w:hint="eastAsia"/>
          <w:color w:val="auto"/>
          <w:sz w:val="44"/>
          <w:szCs w:val="44"/>
          <w:highlight w:val="auto"/>
        </w:rPr>
      </w:pPr>
    </w:p>
    <w:p>
      <w:pPr>
        <w:spacing w:line="600" w:lineRule="exact"/>
        <w:jc w:val="center"/>
        <w:outlineLvl w:val="9"/>
        <w:rPr>
          <w:rFonts w:ascii="黑体" w:eastAsia="黑体" w:hint="eastAsia"/>
          <w:color w:val="auto"/>
          <w:sz w:val="44"/>
          <w:szCs w:val="44"/>
          <w:highlight w:val="auto"/>
        </w:rPr>
      </w:pPr>
    </w:p>
    <w:p>
      <w:pPr>
        <w:pStyle w:val="16"/>
        <w:rPr>
          <w:rFonts w:ascii="黑体" w:eastAsia="黑体" w:hint="eastAsia"/>
          <w:color w:val="auto"/>
          <w:sz w:val="44"/>
          <w:szCs w:val="44"/>
          <w:highlight w:val="auto"/>
        </w:rPr>
      </w:pPr>
    </w:p>
    <w:p>
      <w:pPr>
        <w:rPr>
          <w:rFonts w:ascii="黑体" w:eastAsia="黑体" w:hint="eastAsia"/>
          <w:color w:val="auto"/>
          <w:sz w:val="44"/>
          <w:szCs w:val="44"/>
          <w:highlight w:val="auto"/>
        </w:rPr>
      </w:pPr>
    </w:p>
    <w:p>
      <w:pPr>
        <w:pStyle w:val="16"/>
        <w:rPr>
          <w:rFonts w:hint="eastAsia"/>
        </w:rPr>
      </w:pPr>
    </w:p>
    <w:p>
      <w:pPr>
        <w:spacing w:line="600" w:lineRule="exact"/>
        <w:jc w:val="center"/>
        <w:outlineLvl w:val="9"/>
        <w:rPr>
          <w:rFonts w:ascii="黑体" w:eastAsia="黑体" w:hint="eastAsia"/>
          <w:color w:val="auto"/>
          <w:sz w:val="44"/>
          <w:szCs w:val="44"/>
          <w:highlight w:val="auto"/>
        </w:rPr>
      </w:pPr>
    </w:p>
    <w:p>
      <w:pPr>
        <w:spacing w:line="600" w:lineRule="exact"/>
        <w:jc w:val="center"/>
        <w:outlineLvl w:val="9"/>
        <w:rPr>
          <w:rFonts w:ascii="黑体" w:eastAsia="黑体"/>
          <w:color w:val="auto"/>
          <w:sz w:val="44"/>
          <w:szCs w:val="44"/>
          <w:highlight w:val="auto"/>
        </w:rPr>
      </w:pPr>
    </w:p>
    <w:p>
      <w:pPr>
        <w:pStyle w:val="16"/>
      </w:pPr>
    </w:p>
    <w:p/>
    <w:p>
      <w:pPr>
        <w:pStyle w:val="16"/>
      </w:pPr>
    </w:p>
    <w:p>
      <w:pPr>
        <w:rPr>
          <w:rFonts w:hint="eastAsia"/>
        </w:rPr>
      </w:pPr>
      <w:bookmarkStart w:id="66" w:name="_GoBack"/>
      <w:bookmarkEnd w:id="66"/>
    </w:p>
    <w:p>
      <w:pPr>
        <w:spacing w:line="600" w:lineRule="exact"/>
        <w:jc w:val="center"/>
        <w:outlineLvl w:val="0"/>
        <w:rPr>
          <w:rFonts w:ascii="仿宋" w:eastAsia="仿宋" w:hint="eastAsia"/>
          <w:b w:val="0"/>
          <w:color w:val="auto"/>
          <w:highlight w:val="auto"/>
        </w:rPr>
      </w:pPr>
      <w:bookmarkStart w:id="67" w:name="_Toc14360"/>
      <w:r>
        <w:rPr>
          <w:rFonts w:ascii="黑体" w:eastAsia="黑体" w:hint="eastAsia"/>
          <w:color w:val="auto"/>
          <w:sz w:val="44"/>
          <w:szCs w:val="44"/>
          <w:highlight w:val="auto"/>
        </w:rPr>
        <w:t>第</w:t>
      </w:r>
      <w:r>
        <w:rPr>
          <w:rStyle w:val="1Char"/>
          <w:rFonts w:ascii="黑体" w:eastAsia="黑体" w:hint="eastAsia"/>
          <w:b w:val="0"/>
          <w:color w:val="auto"/>
          <w:highlight w:val="auto"/>
        </w:rPr>
        <w:t>五部分 附表</w:t>
      </w:r>
      <w:bookmarkStart w:id="68" w:name="_Toc15396619"/>
      <w:bookmarkEnd w:id="62"/>
      <w:bookmarkEnd w:id="65"/>
      <w:bookmarkEnd w:id="67"/>
    </w:p>
    <w:p>
      <w:pPr>
        <w:pStyle w:val="2"/>
        <w:rPr>
          <w:rFonts w:ascii="仿宋" w:eastAsia="仿宋"/>
          <w:color w:val="auto"/>
          <w:highlight w:val="auto"/>
        </w:rPr>
      </w:pPr>
      <w:r>
        <w:rPr>
          <w:rFonts w:ascii="仿宋" w:eastAsia="仿宋" w:hint="eastAsia"/>
          <w:b w:val="0"/>
          <w:color w:val="auto"/>
          <w:highlight w:val="auto"/>
        </w:rPr>
        <w:t>一、收</w:t>
      </w:r>
      <w:r>
        <w:rPr>
          <w:rStyle w:val="2Char"/>
          <w:rFonts w:ascii="仿宋" w:eastAsia="仿宋" w:hint="eastAsia"/>
          <w:b w:val="0"/>
          <w:bCs w:val="0"/>
          <w:color w:val="auto"/>
          <w:highlight w:val="auto"/>
        </w:rPr>
        <w:t>入支出决算总表</w:t>
      </w:r>
      <w:bookmarkEnd w:id="68"/>
    </w:p>
    <w:p>
      <w:pPr>
        <w:pStyle w:val="2"/>
        <w:rPr>
          <w:rFonts w:ascii="仿宋" w:eastAsia="仿宋"/>
          <w:color w:val="auto"/>
          <w:highlight w:val="auto"/>
        </w:rPr>
      </w:pPr>
      <w:bookmarkStart w:id="69" w:name="_Toc15396620"/>
      <w:r>
        <w:rPr>
          <w:rFonts w:ascii="仿宋" w:eastAsia="仿宋" w:hint="eastAsia"/>
          <w:b w:val="0"/>
          <w:color w:val="auto"/>
          <w:highlight w:val="auto"/>
        </w:rPr>
        <w:t>二、收</w:t>
      </w:r>
      <w:r>
        <w:rPr>
          <w:rStyle w:val="2Char"/>
          <w:rFonts w:ascii="仿宋" w:eastAsia="仿宋" w:hint="eastAsia"/>
          <w:b w:val="0"/>
          <w:bCs w:val="0"/>
          <w:color w:val="auto"/>
          <w:highlight w:val="auto"/>
        </w:rPr>
        <w:t>入决算表</w:t>
      </w:r>
      <w:bookmarkEnd w:id="69"/>
    </w:p>
    <w:p>
      <w:pPr>
        <w:pStyle w:val="2"/>
        <w:rPr>
          <w:rFonts w:ascii="仿宋" w:eastAsia="仿宋"/>
          <w:color w:val="auto"/>
          <w:highlight w:val="auto"/>
        </w:rPr>
      </w:pPr>
      <w:bookmarkStart w:id="70" w:name="_Toc15396621"/>
      <w:r>
        <w:rPr>
          <w:rStyle w:val="2Char"/>
          <w:rFonts w:ascii="仿宋" w:eastAsia="仿宋" w:hint="eastAsia"/>
          <w:b w:val="0"/>
          <w:bCs w:val="0"/>
          <w:color w:val="auto"/>
          <w:highlight w:val="auto"/>
        </w:rPr>
        <w:t>三、</w:t>
      </w:r>
      <w:r>
        <w:rPr>
          <w:rFonts w:ascii="仿宋" w:eastAsia="仿宋" w:hint="eastAsia"/>
          <w:b w:val="0"/>
          <w:color w:val="auto"/>
          <w:highlight w:val="auto"/>
        </w:rPr>
        <w:t>支</w:t>
      </w:r>
      <w:r>
        <w:rPr>
          <w:rStyle w:val="2Char"/>
          <w:rFonts w:ascii="仿宋" w:eastAsia="仿宋" w:hint="eastAsia"/>
          <w:b w:val="0"/>
          <w:bCs w:val="0"/>
          <w:color w:val="auto"/>
          <w:highlight w:val="auto"/>
        </w:rPr>
        <w:t>出决算表</w:t>
      </w:r>
      <w:bookmarkEnd w:id="70"/>
    </w:p>
    <w:p>
      <w:pPr>
        <w:pStyle w:val="2"/>
        <w:rPr>
          <w:rFonts w:ascii="仿宋" w:eastAsia="仿宋"/>
          <w:b w:val="0"/>
          <w:color w:val="auto"/>
          <w:highlight w:val="auto"/>
        </w:rPr>
      </w:pPr>
      <w:bookmarkStart w:id="71" w:name="_Toc15396622"/>
      <w:r>
        <w:rPr>
          <w:rStyle w:val="2Char"/>
          <w:rFonts w:ascii="仿宋" w:eastAsia="仿宋" w:hint="eastAsia"/>
          <w:b w:val="0"/>
          <w:bCs w:val="0"/>
          <w:color w:val="auto"/>
          <w:highlight w:val="auto"/>
        </w:rPr>
        <w:t>四、</w:t>
      </w:r>
      <w:r>
        <w:rPr>
          <w:rFonts w:ascii="仿宋" w:eastAsia="仿宋" w:hint="eastAsia"/>
          <w:b w:val="0"/>
          <w:color w:val="auto"/>
          <w:highlight w:val="auto"/>
        </w:rPr>
        <w:t>财</w:t>
      </w:r>
      <w:r>
        <w:rPr>
          <w:rStyle w:val="2Char"/>
          <w:rFonts w:ascii="仿宋" w:eastAsia="仿宋" w:hint="eastAsia"/>
          <w:b w:val="0"/>
          <w:bCs w:val="0"/>
          <w:color w:val="auto"/>
          <w:highlight w:val="auto"/>
        </w:rPr>
        <w:t>政拨款收入支出决算总表</w:t>
      </w:r>
      <w:bookmarkEnd w:id="71"/>
    </w:p>
    <w:p>
      <w:pPr>
        <w:pStyle w:val="2"/>
        <w:rPr>
          <w:rStyle w:val="2Char"/>
          <w:rFonts w:ascii="仿宋" w:eastAsia="仿宋"/>
          <w:b w:val="0"/>
          <w:bCs w:val="0"/>
          <w:color w:val="auto"/>
          <w:highlight w:val="auto"/>
        </w:rPr>
      </w:pPr>
      <w:bookmarkStart w:id="72" w:name="_Toc15396623"/>
      <w:r>
        <w:rPr>
          <w:rStyle w:val="2Char"/>
          <w:rFonts w:ascii="仿宋" w:eastAsia="仿宋" w:hint="eastAsia"/>
          <w:b w:val="0"/>
          <w:bCs w:val="0"/>
          <w:color w:val="auto"/>
          <w:highlight w:val="auto"/>
        </w:rPr>
        <w:t>五、</w:t>
      </w:r>
      <w:r>
        <w:rPr>
          <w:rFonts w:ascii="仿宋" w:eastAsia="仿宋" w:hint="eastAsia"/>
          <w:b w:val="0"/>
          <w:color w:val="auto"/>
          <w:highlight w:val="auto"/>
        </w:rPr>
        <w:t>财</w:t>
      </w:r>
      <w:r>
        <w:rPr>
          <w:rStyle w:val="2Char"/>
          <w:rFonts w:ascii="仿宋" w:eastAsia="仿宋" w:hint="eastAsia"/>
          <w:b w:val="0"/>
          <w:bCs w:val="0"/>
          <w:color w:val="auto"/>
          <w:highlight w:val="auto"/>
        </w:rPr>
        <w:t>政拨款支出决算明细表</w:t>
      </w:r>
      <w:bookmarkStart w:id="73" w:name="_Toc15396624"/>
      <w:bookmarkEnd w:id="72"/>
    </w:p>
    <w:p>
      <w:pPr>
        <w:pStyle w:val="2"/>
        <w:rPr>
          <w:rFonts w:ascii="仿宋" w:eastAsia="仿宋"/>
          <w:color w:val="auto"/>
          <w:highlight w:val="auto"/>
        </w:rPr>
      </w:pPr>
      <w:r>
        <w:rPr>
          <w:rStyle w:val="2Char"/>
          <w:rFonts w:ascii="仿宋" w:eastAsia="仿宋" w:hint="eastAsia"/>
          <w:b w:val="0"/>
          <w:bCs w:val="0"/>
          <w:color w:val="auto"/>
          <w:highlight w:val="auto"/>
        </w:rPr>
        <w:t>六、</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般公共预算财政拨款支出决算表</w:t>
      </w:r>
      <w:bookmarkEnd w:id="73"/>
    </w:p>
    <w:p>
      <w:pPr>
        <w:pStyle w:val="2"/>
        <w:rPr>
          <w:rFonts w:ascii="仿宋" w:eastAsia="仿宋"/>
          <w:color w:val="auto"/>
          <w:highlight w:val="auto"/>
        </w:rPr>
      </w:pPr>
      <w:bookmarkStart w:id="74" w:name="_Toc15396625"/>
      <w:r>
        <w:rPr>
          <w:rStyle w:val="2Char"/>
          <w:rFonts w:ascii="仿宋" w:eastAsia="仿宋" w:hint="eastAsia"/>
          <w:b w:val="0"/>
          <w:bCs w:val="0"/>
          <w:color w:val="auto"/>
          <w:highlight w:val="auto"/>
        </w:rPr>
        <w:t>七、</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般公共预算财政拨款支出决算明细表</w:t>
      </w:r>
      <w:bookmarkEnd w:id="74"/>
    </w:p>
    <w:p>
      <w:pPr>
        <w:pStyle w:val="2"/>
        <w:rPr>
          <w:rFonts w:ascii="仿宋" w:eastAsia="仿宋"/>
          <w:color w:val="auto"/>
          <w:highlight w:val="auto"/>
        </w:rPr>
      </w:pPr>
      <w:bookmarkStart w:id="75" w:name="_Toc15396626"/>
      <w:r>
        <w:rPr>
          <w:rStyle w:val="2Char"/>
          <w:rFonts w:ascii="仿宋" w:eastAsia="仿宋" w:hint="eastAsia"/>
          <w:b w:val="0"/>
          <w:bCs w:val="0"/>
          <w:color w:val="auto"/>
          <w:highlight w:val="auto"/>
        </w:rPr>
        <w:t>八、</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般公共预算财政拨款基本支出决算表</w:t>
      </w:r>
      <w:bookmarkEnd w:id="75"/>
    </w:p>
    <w:p>
      <w:pPr>
        <w:pStyle w:val="2"/>
        <w:rPr>
          <w:rFonts w:ascii="仿宋" w:eastAsia="仿宋"/>
          <w:color w:val="auto"/>
          <w:highlight w:val="auto"/>
        </w:rPr>
      </w:pPr>
      <w:bookmarkStart w:id="76" w:name="_Toc15396627"/>
      <w:r>
        <w:rPr>
          <w:rStyle w:val="2Char"/>
          <w:rFonts w:ascii="仿宋" w:eastAsia="仿宋" w:hint="eastAsia"/>
          <w:b w:val="0"/>
          <w:bCs w:val="0"/>
          <w:color w:val="auto"/>
          <w:highlight w:val="auto"/>
        </w:rPr>
        <w:t>九、</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般公共预算财政拨款项目支出决算表</w:t>
      </w:r>
      <w:bookmarkEnd w:id="76"/>
    </w:p>
    <w:p>
      <w:pPr>
        <w:pStyle w:val="2"/>
        <w:rPr>
          <w:rFonts w:ascii="仿宋" w:eastAsia="仿宋"/>
          <w:color w:val="auto"/>
          <w:highlight w:val="auto"/>
        </w:rPr>
      </w:pPr>
      <w:bookmarkStart w:id="77" w:name="_Toc15396628"/>
      <w:r>
        <w:rPr>
          <w:rStyle w:val="2Char"/>
          <w:rFonts w:ascii="仿宋" w:eastAsia="仿宋" w:hint="eastAsia"/>
          <w:b w:val="0"/>
          <w:bCs w:val="0"/>
          <w:color w:val="auto"/>
          <w:highlight w:val="auto"/>
        </w:rPr>
        <w:t>十、</w:t>
      </w:r>
      <w:bookmarkEnd w:id="77"/>
      <w:r>
        <w:rPr>
          <w:rFonts w:ascii="仿宋" w:eastAsia="仿宋" w:hint="eastAsia"/>
          <w:b w:val="0"/>
          <w:color w:val="auto"/>
          <w:highlight w:val="auto"/>
        </w:rPr>
        <w:t>政</w:t>
      </w:r>
      <w:r>
        <w:rPr>
          <w:rStyle w:val="2Char"/>
          <w:rFonts w:ascii="仿宋" w:eastAsia="仿宋" w:hint="eastAsia"/>
          <w:b w:val="0"/>
          <w:bCs w:val="0"/>
          <w:color w:val="auto"/>
          <w:highlight w:val="auto"/>
        </w:rPr>
        <w:t>府性基金预算财政拨款收入支出决算表</w:t>
      </w:r>
    </w:p>
    <w:p>
      <w:pPr>
        <w:pStyle w:val="2"/>
        <w:rPr>
          <w:rFonts w:ascii="仿宋" w:eastAsia="仿宋"/>
          <w:color w:val="auto"/>
          <w:highlight w:val="auto"/>
        </w:rPr>
      </w:pPr>
      <w:bookmarkStart w:id="78" w:name="_Toc15396629"/>
      <w:r>
        <w:rPr>
          <w:rStyle w:val="2Char"/>
          <w:rFonts w:ascii="仿宋" w:eastAsia="仿宋" w:hint="eastAsia"/>
          <w:b w:val="0"/>
          <w:bCs w:val="0"/>
          <w:color w:val="auto"/>
          <w:highlight w:val="auto"/>
        </w:rPr>
        <w:t>十一、</w:t>
      </w:r>
      <w:bookmarkEnd w:id="78"/>
      <w:r>
        <w:rPr>
          <w:rFonts w:ascii="仿宋" w:eastAsia="仿宋" w:hint="eastAsia"/>
          <w:b w:val="0"/>
          <w:color w:val="auto"/>
          <w:highlight w:val="auto"/>
        </w:rPr>
        <w:t>国</w:t>
      </w:r>
      <w:r>
        <w:rPr>
          <w:rStyle w:val="2Char"/>
          <w:rFonts w:ascii="仿宋" w:eastAsia="仿宋" w:hint="eastAsia"/>
          <w:b w:val="0"/>
          <w:bCs w:val="0"/>
          <w:color w:val="auto"/>
          <w:highlight w:val="auto"/>
        </w:rPr>
        <w:t>有资本经营预算</w:t>
      </w:r>
      <w:r>
        <w:rPr>
          <w:rStyle w:val="2Char"/>
          <w:rFonts w:ascii="仿宋" w:eastAsia="仿宋" w:hint="eastAsia"/>
          <w:b w:val="0"/>
          <w:bCs w:val="0"/>
          <w:color w:val="auto"/>
          <w:lang w:eastAsia="zh-CN"/>
          <w:highlight w:val="auto"/>
        </w:rPr>
        <w:t>财政拨款收入</w:t>
      </w:r>
      <w:r>
        <w:rPr>
          <w:rStyle w:val="2Char"/>
          <w:rFonts w:ascii="仿宋" w:eastAsia="仿宋" w:hint="eastAsia"/>
          <w:b w:val="0"/>
          <w:bCs w:val="0"/>
          <w:color w:val="auto"/>
          <w:highlight w:val="auto"/>
        </w:rPr>
        <w:t>支出决算表</w:t>
      </w:r>
    </w:p>
    <w:p>
      <w:pPr>
        <w:pStyle w:val="2"/>
        <w:rPr>
          <w:rFonts w:ascii="仿宋" w:eastAsia="仿宋"/>
          <w:color w:val="auto"/>
          <w:highlight w:val="auto"/>
        </w:rPr>
      </w:pPr>
      <w:bookmarkStart w:id="79" w:name="_Toc15396630"/>
      <w:r>
        <w:rPr>
          <w:rStyle w:val="2Char"/>
          <w:rFonts w:ascii="仿宋" w:eastAsia="仿宋" w:hint="eastAsia"/>
          <w:b w:val="0"/>
          <w:bCs w:val="0"/>
          <w:color w:val="auto"/>
          <w:highlight w:val="auto"/>
        </w:rPr>
        <w:t>十二、</w:t>
      </w:r>
      <w:bookmarkEnd w:id="79"/>
      <w:r>
        <w:rPr>
          <w:rStyle w:val="2Char"/>
          <w:rFonts w:ascii="仿宋" w:eastAsia="仿宋" w:hint="eastAsia"/>
          <w:b w:val="0"/>
          <w:bCs w:val="0"/>
          <w:color w:val="auto"/>
          <w:lang w:eastAsia="zh-CN"/>
          <w:highlight w:val="auto"/>
        </w:rPr>
        <w:t>国有资本经营预算财政拨款支出决算表</w:t>
      </w:r>
    </w:p>
    <w:p>
      <w:pPr>
        <w:pStyle w:val="2"/>
        <w:rPr>
          <w:rFonts w:eastAsia="仿宋" w:hint="eastAsia"/>
          <w:color w:val="auto"/>
          <w:lang w:eastAsia="zh-CN"/>
          <w:highlight w:val="auto"/>
        </w:rPr>
      </w:pPr>
      <w:bookmarkStart w:id="80" w:name="_Toc15396631"/>
      <w:r>
        <w:rPr>
          <w:rStyle w:val="2Char"/>
          <w:rFonts w:ascii="仿宋" w:eastAsia="仿宋" w:hint="eastAsia"/>
          <w:b w:val="0"/>
          <w:bCs w:val="0"/>
          <w:color w:val="auto"/>
          <w:highlight w:val="auto"/>
        </w:rPr>
        <w:t>十三、</w:t>
      </w:r>
      <w:bookmarkEnd w:id="80"/>
      <w:r>
        <w:rPr>
          <w:rStyle w:val="2Char"/>
          <w:rFonts w:ascii="仿宋" w:eastAsia="仿宋" w:hint="eastAsia"/>
          <w:b w:val="0"/>
          <w:bCs w:val="0"/>
          <w:color w:val="auto"/>
          <w:lang w:eastAsia="zh-CN"/>
          <w:highlight w:val="auto"/>
        </w:rPr>
        <w:t>财政拨款“三公”经费支出决算表</w:t>
      </w:r>
    </w:p>
    <w:sectPr>
      <w:footerReference w:type="default" r:id="rId7"/>
      <w:footerReference w:type="first" r:id="rId8"/>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宋体">
    <w:panose1 w:val="02010600030101010101"/>
    <w:charset w:val="7A"/>
    <w:family w:val="auto"/>
    <w:pitch w:val="variable"/>
    <w:sig w:usb0="00000003" w:usb1="288F0000" w:usb2="00000006" w:usb3="00000000" w:csb0="00040001" w:csb1="00000000"/>
  </w:font>
  <w:font w:name="Times New Roman">
    <w:panose1 w:val="02020603050405020304"/>
    <w:charset w:val="86"/>
    <w:family w:val="auto"/>
    <w:pitch w:val="variable"/>
    <w:sig w:usb0="E0002AFF" w:usb1="C0007841" w:usb2="00000009" w:usb3="00000000" w:csb0="400001FF" w:csb1="FFFF0000"/>
  </w:font>
  <w:font w:name="仿宋">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方正小标宋_GBK">
    <w:panose1 w:val="03000509000000000000"/>
    <w:charset w:val="86"/>
    <w:family w:val="auto"/>
    <w:pitch w:val="variable"/>
    <w:sig w:usb0="00000001" w:usb1="080E0000" w:usb2="00000000" w:usb3="00000000" w:csb0="00040000" w:csb1="00000000"/>
  </w:font>
  <w:font w:name="Cambria">
    <w:altName w:val="DejaVu Sans"/>
    <w:panose1 w:val="02040503050406030204"/>
    <w:charset w:val="00"/>
    <w:family w:val="roman"/>
    <w:pitch w:val="variable"/>
    <w:sig w:usb0="E00002FF" w:usb1="400004FF" w:usb2="00000000" w:usb3="00000000" w:csb0="2000019F" w:csb1="00000000"/>
  </w:font>
  <w:font w:name="Calibri">
    <w:altName w:val="Times New Roman"/>
    <w:panose1 w:val="020F0502020204030204"/>
    <w:charset w:val="00"/>
    <w:family w:val="swiss"/>
    <w:pitch w:val="variable"/>
    <w:sig w:usb0="E00002FF" w:usb1="4000ACFF" w:usb2="00000001" w:usb3="00000000" w:csb0="2000019F" w:csb1="00000000"/>
  </w:font>
  <w:font w:name="??">
    <w:altName w:val="Times New Roman"/>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jc w:val="center"/>
    </w:pPr>
  </w:p>
  <w:p>
    <w:pPr>
      <w:pStyle w:val="20"/>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r>
      <w:rPr>
        <w:rFonts w:hint="eastAsia"/>
        <w:lang w:eastAsia="zh-CN"/>
      </w:rPr>
      <w:tab/>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jc w:val="center"/>
    </w:pPr>
  </w:p>
  <w:p>
    <w:pPr>
      <w:pStyle w:val="20"/>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jc w:val="center"/>
    </w:pPr>
    <w:r>
      <w:rPr>
        <w:sz w:val="18"/>
      </w:rPr>
      <mc:AlternateContent>
        <mc:Choice Requires="wps">
          <w:drawing>
            <wp:anchor distT="0" distB="0" distL="114298" distR="114298" simplePos="0" relativeHeight="39" behindDoc="0" locked="0" layoutInCell="1" hidden="0" allowOverlap="1">
              <wp:simplePos x="0" y="0"/>
              <wp:positionH relativeFrom="margin">
                <wp:align>center</wp:align>
              </wp:positionH>
              <wp:positionV relativeFrom="paragraph">
                <wp:posOffset>0</wp:posOffset>
              </wp:positionV>
              <wp:extent cx="533400" cy="380218"/>
              <wp:effectExtent l="0" t="0" r="0" b="0"/>
              <wp:wrapNone/>
              <wp:docPr id="1" name="文本框 8"/>
              <wp:cNvGraphicFramePr>
                <a:graphicFrameLocks noChangeAspect="0"/>
              </wp:cNvGraphicFramePr>
              <a:graphic>
                <a:graphicData uri="http://schemas.microsoft.com/office/word/2010/wordprocessingShape">
                  <wps:wsp>
                    <wps:cNvSpPr/>
                    <wps:spPr>
                      <a:xfrm rot="0">
                        <a:off x="0" y="0"/>
                        <a:ext cx="533400" cy="380218"/>
                      </a:xfrm>
                      <a:prstGeom prst="rect"/>
                      <a:noFill/>
                      <a:ln w="6350" cmpd="sng" cap="flat">
                        <a:noFill/>
                        <a:prstDash val="solid"/>
                        <a:round/>
                      </a:ln>
                    </wps:spPr>
                    <wps:txbx id="2">
                      <w:txbxContent>
                        <w:sdt>
                          <w:sdtPr>
                            <w:id w:val="2064532310"/>
                          </w:sdtPr>
                          <w:sdtContent>
                            <w:p>
                              <w:pPr>
                                <w:pStyle w:val="20"/>
                                <w:tabs>
                                  <w:tab w:val="center" w:pos="4153"/>
                                  <w:tab w:val="right" w:pos="8306"/>
                                </w:tabs>
                                <w:jc w:val="center"/>
                              </w:pPr>
                              <w:r>
                                <w:fldChar w:fldCharType="begin"/>
                              </w:r>
                              <w:r>
                                <w:instrText>PAGE   \* MERGEFORMAT</w:instrText>
                              </w:r>
                              <w:r>
                                <w:fldChar w:fldCharType="separate"/>
                              </w:r>
                              <w:r>
                                <w:rPr>
                                  <w:lang w:val="zh-CN"/>
                                </w:rPr>
                                <w:t>8</w:t>
                              </w:r>
                              <w:r>
                                <w:fldChar w:fldCharType="end"/>
                              </w:r>
                            </w:p>
                          </w:sdtContent>
                        </w:sdt>
                        <w:p>
                          <w:pPr>
                            <w:pStyle w:val="16"/>
                          </w:pPr>
                        </w:p>
                      </w:txbxContent>
                    </wps:txbx>
                    <wps:bodyPr vert="horz" wrap="none" lIns="0" tIns="0" rIns="0" bIns="0" anchor="t" anchorCtr="0" upright="0">
                      <a:spAutoFit/>
                    </wps:bodyPr>
                  </wps:wsp>
                </a:graphicData>
              </a:graphic>
            </wp:anchor>
          </w:drawing>
        </mc:Choice>
        <mc:Fallback>
          <w:pict>
            <v:shape type="#_x0000_t202" id="文本框 8 3" o:spid="_x0000_s3" filled="f" stroked="f" strokeweight="0.5pt" style="position:absolute;margin-left:0.0pt;margin-top:0.0pt;width:42.0pt;height:29.938501pt;z-index:39;mso-position-horizontal:center;mso-position-horizontal-relative:margin;mso-position-vertical:absolute;mso-wrap-distance-left:8.999863pt;mso-wrap-distance-right:8.999863pt;mso-wrap-style:none;">
              <v:stroke color="#000000"/>
              <v:textbox id="859" inset="0mm,0mm,0mm,0mm" o:insetmode="custom" style="layout-flow:horizontal;v-text-anchor:top;mso-fit-shape-to-text:t;">
                <w:txbxContent>
                  <w:sdt>
                    <w:sdtPr>
                      <w:id w:val="2064532310"/>
                    </w:sdtPr>
                    <w:sdtContent>
                      <w:p>
                        <w:pPr>
                          <w:pStyle w:val="20"/>
                          <w:tabs>
                            <w:tab w:val="center" w:pos="4153"/>
                            <w:tab w:val="right" w:pos="8306"/>
                          </w:tabs>
                          <w:jc w:val="center"/>
                        </w:pPr>
                        <w:r>
                          <w:fldChar w:fldCharType="begin"/>
                        </w:r>
                        <w:r>
                          <w:instrText>PAGE   \* MERGEFORMAT</w:instrText>
                        </w:r>
                        <w:r>
                          <w:fldChar w:fldCharType="separate"/>
                        </w:r>
                        <w:r>
                          <w:rPr>
                            <w:lang w:val="zh-CN"/>
                          </w:rPr>
                          <w:t>8</w:t>
                        </w:r>
                        <w:r>
                          <w:fldChar w:fldCharType="end"/>
                        </w:r>
                      </w:p>
                    </w:sdtContent>
                  </w:sdt>
                  <w:p>
                    <w:pPr>
                      <w:pStyle w:val="16"/>
                    </w:pPr>
                  </w:p>
                </w:txbxContent>
              </v:textbox>
            </v:shape>
          </w:pict>
        </mc:Fallback>
      </mc:AlternateContent>
    </w:r>
  </w:p>
  <w:p>
    <w:pPr>
      <w:pStyle w:val="20"/>
      <w:tabs>
        <w:tab w:val="center" w:pos="4153"/>
        <w:tab w:val="right" w:pos="8306"/>
      </w:tabs>
    </w:pP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r>
      <w:rPr>
        <w:sz w:val="18"/>
      </w:rPr>
      <mc:AlternateContent>
        <mc:Choice Requires="wps">
          <w:drawing>
            <wp:anchor distT="0" distB="0" distL="114298" distR="114298" simplePos="0" relativeHeight="45" behindDoc="0" locked="0" layoutInCell="1" hidden="0" allowOverlap="1">
              <wp:simplePos x="0" y="0"/>
              <wp:positionH relativeFrom="margin">
                <wp:align>center</wp:align>
              </wp:positionH>
              <wp:positionV relativeFrom="paragraph">
                <wp:posOffset>0</wp:posOffset>
              </wp:positionV>
              <wp:extent cx="63436" cy="131330"/>
              <wp:effectExtent l="0" t="0" r="0" b="0"/>
              <wp:wrapNone/>
              <wp:docPr id="4" name="文本框 10"/>
              <wp:cNvGraphicFramePr>
                <a:graphicFrameLocks noChangeAspect="0"/>
              </wp:cNvGraphicFramePr>
              <a:graphic>
                <a:graphicData uri="http://schemas.microsoft.com/office/word/2010/wordprocessingShape">
                  <wps:wsp>
                    <wps:cNvSpPr/>
                    <wps:spPr>
                      <a:xfrm rot="0">
                        <a:off x="0" y="0"/>
                        <a:ext cx="63436" cy="131330"/>
                      </a:xfrm>
                      <a:prstGeom prst="rect"/>
                      <a:noFill/>
                      <a:ln w="6350" cmpd="sng" cap="flat">
                        <a:noFill/>
                        <a:prstDash val="solid"/>
                        <a:round/>
                      </a:ln>
                    </wps:spPr>
                    <wps:txbx id="5">
                      <w:txbxContent>
                        <w:p>
                          <w:pPr>
                            <w:pStyle w:val="20"/>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10 6" o:spid="_x0000_s6" filled="f" stroked="f" strokeweight="0.5pt" style="position:absolute;margin-left:0.0pt;margin-top:0.0pt;width:4.994995pt;height:10.340999pt;z-index:45;mso-position-horizontal:center;mso-position-horizontal-relative:margin;mso-position-vertical:absolute;mso-wrap-distance-left:8.999863pt;mso-wrap-distance-right:8.999863pt;mso-wrap-style:none;">
              <v:stroke color="#000000"/>
              <v:textbox id="860" inset="0mm,0mm,0mm,0mm" o:insetmode="custom" style="layout-flow:horizontal;v-text-anchor:top;mso-fit-shape-to-text:t;">
                <w:txbxContent>
                  <w:p>
                    <w:pPr>
                      <w:pStyle w:val="20"/>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ACE532C"/>
    <w:multiLevelType w:val="singleLevel"/>
    <w:tmpl w:val="0ACE532C"/>
    <w:lvl w:ilvl="0">
      <w:start w:val="1"/>
      <w:numFmt w:val="chineseCounting"/>
      <w:lvlRestart w:val="0"/>
      <w:suff w:val="nothing"/>
      <w:lvlText w:val="%1、"/>
      <w:lvlJc w:val="left"/>
      <w:pPr>
        <w:ind w:left="0" w:hanging="0"/>
      </w:pPr>
      <w:rPr>
        <w:rFonts w:hint="eastAsia"/>
      </w:rPr>
    </w:lvl>
  </w:abstractNum>
  <w:abstractNum w:abstractNumId="1">
    <w:nsid w:val="1272550B"/>
    <w:multiLevelType w:val="multilevel"/>
    <w:tmpl w:val="1272550B"/>
    <w:lvl w:ilvl="0">
      <w:start w:val="1"/>
      <w:numFmt w:val="japaneseCounting"/>
      <w:lvlRestart w:val="0"/>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CF652CEC"/>
    <w:multiLevelType w:val="singleLevel"/>
    <w:tmpl w:val="CF652CEC"/>
    <w:lvl w:ilvl="0">
      <w:start w:val="9"/>
      <w:numFmt w:val="chineseCounting"/>
      <w:lvlRestart w:val="0"/>
      <w:suff w:val="nothing"/>
      <w:lvlText w:val="%1、"/>
      <w:lvlJc w:val="left"/>
      <w:pPr>
        <w:ind w:left="0" w:hanging="0"/>
      </w:pPr>
      <w:rPr>
        <w:rFonts w:hint="eastAsia"/>
      </w:rPr>
    </w:lvl>
  </w:abstractNum>
  <w:abstractNum w:abstractNumId="3">
    <w:nsid w:val="E2FA047D"/>
    <w:multiLevelType w:val="singleLevel"/>
    <w:tmpl w:val="E2FA047D"/>
    <w:lvl w:ilvl="0">
      <w:start w:val="3"/>
      <w:numFmt w:val="chineseCounting"/>
      <w:lvlRestart w:val="0"/>
      <w:suff w:val="space"/>
      <w:lvlText w:val="第%1部分"/>
      <w:lvlJc w:val="left"/>
      <w:pPr>
        <w:ind w:left="0" w:hanging="0"/>
      </w:pPr>
      <w:rPr>
        <w:rFonts w:hint="eastAsia"/>
      </w:rPr>
    </w:lvl>
  </w:abstractNum>
  <w:abstractNum w:abstractNumId="4">
    <w:nsid w:val="2FF8FB77"/>
    <w:multiLevelType w:val="singleLevel"/>
    <w:tmpl w:val="2FF8FB77"/>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doNotDisplayPageBoundaries/>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DY4YzEyMGUyYjJlMDAwYTc5NTdlNzk1ZTAxYjcyND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next w:val="16"/>
    <w:pPr>
      <w:spacing w:after="120"/>
      <w:ind w:leftChars="200" w:left="200"/>
    </w:pPr>
    <w:rPr>
      <w:rFonts w:ascii="仿宋_GB2312" w:hAnsi="仿宋_GB2312"/>
      <w:szCs w:val="32"/>
    </w:rPr>
  </w:style>
  <w:style w:type="paragraph" w:styleId="16">
    <w:name w:val="Body Text First Indent 2"/>
    <w:basedOn w:val="15"/>
    <w:next w:val="0"/>
    <w:pPr>
      <w:ind w:firstLineChars="200" w:firstLine="200"/>
    </w:pPr>
  </w:style>
  <w:style w:type="paragraph" w:styleId="17">
    <w:name w:val="Body Text"/>
    <w:basedOn w:val="0"/>
    <w:pPr>
      <w:spacing w:beforeLines="30" w:before="30"/>
    </w:pPr>
    <w:rPr>
      <w:rFonts w:ascii="仿宋_GB2312" w:eastAsia="仿宋_GB2312"/>
      <w:kern w:val="0"/>
      <w:sz w:val="30"/>
    </w:rPr>
  </w:style>
  <w:style w:type="paragraph" w:styleId="18">
    <w:name w:val="toc 3"/>
    <w:basedOn w:val="0"/>
    <w:next w:val="0"/>
    <w:pPr>
      <w:tabs>
        <w:tab w:val="right" w:leader="dot" w:pos="8296"/>
      </w:tabs>
      <w:ind w:leftChars="400" w:left="400"/>
    </w:pPr>
  </w:style>
  <w:style w:type="paragraph" w:styleId="19">
    <w:name w:val="Balloon Text"/>
    <w:basedOn w:val="0"/>
    <w:rPr>
      <w:sz w:val="18"/>
      <w:szCs w:val="18"/>
    </w:rPr>
  </w:style>
  <w:style w:type="paragraph" w:styleId="20">
    <w:name w:val="footer"/>
    <w:basedOn w:val="0"/>
    <w:pPr>
      <w:tabs>
        <w:tab w:val="center" w:pos="4153"/>
        <w:tab w:val="right" w:pos="8306"/>
      </w:tabs>
      <w:snapToGrid w:val="0"/>
      <w:jc w:val="left"/>
    </w:pPr>
    <w:rPr>
      <w:rFonts w:ascii="Calibri" w:hAnsi="Calibri"/>
      <w:kern w:val="0"/>
      <w:sz w:val="18"/>
      <w:szCs w:val="18"/>
    </w:rPr>
  </w:style>
  <w:style w:type="paragraph" w:styleId="21">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2">
    <w:name w:val="toc 1"/>
    <w:basedOn w:val="0"/>
    <w:next w:val="0"/>
    <w:pPr>
      <w:tabs>
        <w:tab w:val="right" w:leader="dot" w:pos="8296"/>
      </w:tabs>
      <w:spacing w:before="93"/>
      <w:jc w:val="center"/>
    </w:pPr>
    <w:rPr>
      <w:rFonts w:ascii="仿宋" w:eastAsia="仿宋"/>
      <w:sz w:val="28"/>
      <w:szCs w:val="28"/>
    </w:rPr>
  </w:style>
  <w:style w:type="paragraph" w:styleId="23">
    <w:name w:val="toc 2"/>
    <w:basedOn w:val="0"/>
    <w:next w:val="0"/>
    <w:pPr>
      <w:tabs>
        <w:tab w:val="right" w:leader="dot" w:pos="8296"/>
      </w:tabs>
      <w:ind w:leftChars="200" w:left="200"/>
    </w:pPr>
  </w:style>
  <w:style w:type="character" w:styleId="24">
    <w:name w:val="Strong"/>
    <w:basedOn w:val="10"/>
    <w:rPr>
      <w:b/>
    </w:rPr>
  </w:style>
  <w:style w:type="character" w:styleId="25">
    <w:name w:val="Hyperlink"/>
    <w:basedOn w:val="10"/>
    <w:rPr>
      <w:color w:val="0000FF"/>
      <w:u w:val="single"/>
    </w:rPr>
  </w:style>
  <w:style w:type="paragraph" w:customStyle="1" w:styleId="26">
    <w:name w:val="标题 5（有编号）（绿盟科技）"/>
    <w:next w:val="0"/>
    <w:pPr>
      <w:keepNext/>
      <w:keepLines/>
      <w:widowControl w:val="0"/>
      <w:spacing w:before="280" w:after="156" w:line="377" w:lineRule="auto"/>
      <w:jc w:val="left"/>
      <w:outlineLvl w:val="4"/>
    </w:pPr>
    <w:rPr>
      <w:rFonts w:ascii="Arial" w:eastAsia="黑体" w:cs="Times New Roman" w:hAnsi="Arial"/>
      <w:b/>
      <w:kern w:val="2"/>
      <w:sz w:val="24"/>
      <w:szCs w:val="28"/>
      <w:lang w:val="en-US" w:eastAsia="zh-CN" w:bidi="ar-SA"/>
    </w:rPr>
  </w:style>
  <w:style w:type="character" w:customStyle="1" w:styleId="27">
    <w:name w:val="Header Char"/>
    <w:basedOn w:val="10"/>
    <w:rPr>
      <w:rFonts w:ascii="Times New Roman" w:hAnsi="Times New Roman"/>
      <w:sz w:val="18"/>
      <w:szCs w:val="18"/>
    </w:rPr>
  </w:style>
  <w:style w:type="character" w:customStyle="1" w:styleId="28">
    <w:name w:val="Footer Char"/>
    <w:basedOn w:val="10"/>
    <w:rPr>
      <w:rFonts w:ascii="Times New Roman" w:hAnsi="Times New Roman"/>
      <w:sz w:val="18"/>
      <w:szCs w:val="18"/>
    </w:rPr>
  </w:style>
  <w:style w:type="character" w:customStyle="1" w:styleId="29">
    <w:name w:val="Body Text Char"/>
    <w:basedOn w:val="10"/>
    <w:rPr>
      <w:rFonts w:ascii="Times New Roman" w:hAnsi="Times New Roman"/>
      <w:szCs w:val="24"/>
    </w:rPr>
  </w:style>
  <w:style w:type="paragraph" w:customStyle="1" w:styleId="30">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31">
    <w:name w:val="List Paragraph"/>
    <w:basedOn w:val="0"/>
    <w:pPr>
      <w:ind w:firstLineChars="200" w:firstLine="200"/>
    </w:pPr>
  </w:style>
  <w:style w:type="paragraph" w:customStyle="1" w:styleId="32">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3">
    <w:name w:val="TOC Heading"/>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4">
    <w:name w:val="四号正文"/>
    <w:basedOn w:val="0"/>
    <w:pPr>
      <w:spacing w:line="360" w:lineRule="auto"/>
    </w:pPr>
    <w:rPr>
      <w:rFonts w:ascii="??" w:eastAsia="宋体" w:hAnsi="??"/>
      <w:color w:val="000000"/>
      <w:kern w:val="0"/>
      <w:sz w:val="28"/>
      <w:szCs w:val="21"/>
      <w:lang w:val="zh-CN" w:eastAsia="zh-CN"/>
    </w:rPr>
  </w:style>
  <w:style w:type="paragraph" w:customStyle="1" w:styleId="35">
    <w:name w:val="Heading2"/>
    <w:basedOn w:val="0"/>
    <w:next w:val="0"/>
    <w:pPr>
      <w:keepNext/>
      <w:keepLines/>
      <w:widowControl w:val="0"/>
      <w:spacing w:before="260" w:after="260" w:line="415" w:lineRule="auto"/>
      <w:textAlignment w:val="baseline"/>
    </w:pPr>
    <w:rPr>
      <w:rFonts w:ascii="Cambria" w:hAnsi="Cambria"/>
      <w:b/>
      <w:bCs/>
      <w:sz w:val="32"/>
      <w:szCs w:val="32"/>
    </w:rPr>
  </w:style>
  <w:style w:type="paragraph" w:customStyle="1" w:styleId="36">
    <w:name w:val="列出段落1"/>
    <w:basedOn w:val="0"/>
    <w:pPr>
      <w:ind w:firstLineChars="200" w:firstLine="200"/>
    </w:pPr>
    <w:rPr>
      <w:rFonts w:ascii="Calibri" w:eastAsia="宋体" w:cs="Times New Roman" w:hAnsi="Calibri"/>
    </w:rPr>
  </w:style>
  <w:style w:type="paragraph" w:customStyle="1" w:styleId="37">
    <w:name w:val="WPSOffice手动目录 1"/>
    <w:rPr>
      <w:rFonts w:ascii="Calibri" w:eastAsia="宋体" w:cs="Arial" w:hAnsi="Calibri"/>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chart" Target="charts/chart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chart" Target="charts/chart4.xml"/><Relationship Id="rId13" Type="http://schemas.openxmlformats.org/officeDocument/2006/relationships/chart" Target="charts/chart5.xml"/><Relationship Id="rId14" Type="http://schemas.openxmlformats.org/officeDocument/2006/relationships/chart" Target="charts/chart6.xml"/><Relationship Id="rId15" Type="http://schemas.openxmlformats.org/officeDocument/2006/relationships/styles" Target="styles.xml"/><Relationship Id="rId16" Type="http://schemas.openxmlformats.org/officeDocument/2006/relationships/numbering" Target="numbering.xml"/><Relationship Id="rId1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收入支出决算变动图</a:t>
            </a:r>
          </a:p>
        </c:rich>
      </c:tx>
      <c:layout/>
      <c:overlay val="0"/>
      <c:spPr>
        <a:noFill/>
        <a:ln>
          <a:noFill/>
        </a:ln>
      </c:spPr>
    </c:title>
    <c:autoTitleDeleted val="1"/>
    <c:plotArea>
      <c:layout/>
      <c:barChart>
        <c:barDir val="col"/>
        <c:grouping val="clustered"/>
        <c:varyColors val="0"/>
        <c:ser>
          <c:idx val="0"/>
          <c:order val="0"/>
          <c:tx>
            <c:strRef>
              <c:f>'Sheet1'!$B$1</c:f>
              <c:strCache>
                <c:ptCount val="1"/>
                <c:pt idx="0">
                  <c:v>2021</c:v>
                </c:pt>
              </c:strCache>
            </c:strRef>
          </c:tx>
          <c:spPr>
            <a:solidFill>
              <a:srgbClr val="4F81B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'Sheet1'!$A$2:$A$3</c:f>
              <c:strCache>
                <c:ptCount val="2"/>
                <c:pt idx="0">
                  <c:v>收入</c:v>
                </c:pt>
                <c:pt idx="1">
                  <c:v>支出</c:v>
                </c:pt>
              </c:strCache>
            </c:strRef>
          </c:cat>
          <c:val>
            <c:numRef>
              <c:f>'Sheet1'!$B$2:$B$3</c:f>
              <c:numCache>
                <c:formatCode>General</c:formatCode>
                <c:ptCount val="2"/>
                <c:pt idx="0">
                  <c:v>985.59</c:v>
                </c:pt>
                <c:pt idx="1">
                  <c:v>1024.64</c:v>
                </c:pt>
              </c:numCache>
            </c:numRef>
          </c:val>
        </c:ser>
        <c:ser>
          <c:idx val="1"/>
          <c:order val="1"/>
          <c:tx>
            <c:strRef>
              <c:f>'Sheet1'!$C$1</c:f>
              <c:strCache>
                <c:ptCount val="1"/>
                <c:pt idx="0">
                  <c:v>2022</c:v>
                </c:pt>
              </c:strCache>
            </c:strRef>
          </c:tx>
          <c:spPr>
            <a:solidFill>
              <a:srgbClr val="C0504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'Sheet1'!$A$2:$A$3</c:f>
              <c:strCache>
                <c:ptCount val="2"/>
                <c:pt idx="0">
                  <c:v>收入</c:v>
                </c:pt>
                <c:pt idx="1">
                  <c:v>支出</c:v>
                </c:pt>
              </c:strCache>
            </c:strRef>
          </c:cat>
          <c:val>
            <c:numRef>
              <c:f>'Sheet1'!$C$2:$C$3</c:f>
              <c:numCache>
                <c:formatCode>General</c:formatCode>
                <c:ptCount val="2"/>
                <c:pt idx="0">
                  <c:v>935.21</c:v>
                </c:pt>
                <c:pt idx="1">
                  <c:v>973.41</c:v>
                </c:pt>
              </c:numCache>
            </c:numRef>
          </c:val>
        </c:ser>
        <c:ser>
          <c:idx val="2"/>
          <c:order val="2"/>
          <c:spPr>
            <a:solidFill>
              <a:srgbClr val="9BBB59"/>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'Sheet1'!$A$2:$A$3</c:f>
              <c:strCache>
                <c:ptCount val="2"/>
                <c:pt idx="0">
                  <c:v>收入</c:v>
                </c:pt>
                <c:pt idx="1">
                  <c:v>支出</c:v>
                </c:pt>
              </c:strCache>
            </c:strRef>
          </c:cat>
          <c:val>
            <c:numRef>
              <c:f/>
              <c:numCache>
                <c:formatCode>General</c:formatCode>
                <c:ptCount val="1"/>
                <c:pt idx="0">
                  <c:v>1.0</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收入决算结构图</a:t>
            </a:r>
          </a:p>
        </c:rich>
      </c:tx>
      <c:layout/>
      <c:overlay val="0"/>
      <c:spPr>
        <a:noFill/>
        <a:ln>
          <a:noFill/>
        </a:ln>
      </c:spPr>
    </c:title>
    <c:autoTitleDeleted val="1"/>
    <c:plotArea>
      <c:layout/>
      <c:pieChart>
        <c:varyColors val="1"/>
        <c:ser>
          <c:idx val="0"/>
          <c:order val="0"/>
          <c:tx>
            <c:strRef>
              <c:f>'Sheet1 (2)'!$B$1</c:f>
              <c:strCache>
                <c:ptCount val="1"/>
                <c:pt idx="0">
                  <c:v>销售额</c:v>
                </c:pt>
              </c:strCache>
            </c:strRef>
          </c:tx>
          <c:spPr>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Pt>
            <c:idx val="4"/>
            <c:bubble3D val="0"/>
            <c:spPr>
              <a:solidFill>
                <a:srgbClr val="4BACC6"/>
              </a:solidFill>
              <a:ln w="6350">
                <a:solidFill>
                  <a:srgbClr val="FFFFFF"/>
                </a:solidFill>
                <a:prstDash val="solid"/>
              </a:ln>
            </c:spPr>
          </c:dPt>
          <c:dPt>
            <c:idx val="5"/>
            <c:bubble3D val="0"/>
            <c:spPr>
              <a:solidFill>
                <a:srgbClr val="F79646"/>
              </a:solidFill>
              <a:ln w="6350">
                <a:solidFill>
                  <a:srgbClr val="FFFFFF"/>
                </a:solidFill>
                <a:prstDash val="solid"/>
              </a:ln>
            </c:spPr>
          </c:dPt>
          <c:dPt>
            <c:idx val="6"/>
            <c:bubble3D val="0"/>
            <c:spPr>
              <a:solidFill>
                <a:srgbClr val="2C4D75"/>
              </a:solidFill>
              <a:ln w="6350">
                <a:solidFill>
                  <a:srgbClr val="FFFFFF"/>
                </a:solidFill>
                <a:prstDash val="solid"/>
              </a:ln>
            </c:spPr>
          </c:dPt>
          <c:dPt>
            <c:idx val="7"/>
            <c:bubble3D val="0"/>
            <c:spPr>
              <a:solidFill>
                <a:srgbClr val="772C2A"/>
              </a:solidFill>
              <a:ln w="63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(2)'!$A$2:$A$9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 (2)'!$B$2:$B$9</c:f>
              <c:numCache>
                <c:formatCode>General</c:formatCode>
                <c:ptCount val="8"/>
                <c:pt idx="0">
                  <c:v>935.21</c:v>
                </c:pt>
                <c:pt idx="1">
                  <c:v>0.0</c:v>
                </c:pt>
                <c:pt idx="2">
                  <c:v>0.0</c:v>
                </c:pt>
                <c:pt idx="3">
                  <c:v>0.0</c:v>
                </c:pt>
                <c:pt idx="4">
                  <c:v>0.0</c:v>
                </c:pt>
                <c:pt idx="5">
                  <c:v>0.0</c:v>
                </c:pt>
                <c:pt idx="6">
                  <c:v>0.0</c:v>
                </c:pt>
                <c:pt idx="7">
                  <c:v>0.0</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支出决算结构图</a:t>
            </a:r>
          </a:p>
        </c:rich>
      </c:tx>
      <c:layout>
        <c:manualLayout>
          <c:xMode val="edge"/>
          <c:yMode val="edge"/>
          <c:x val="0.3636144"/>
          <c:y val="0.040373992"/>
        </c:manualLayout>
      </c:layout>
      <c:overlay val="0"/>
      <c:spPr>
        <a:noFill/>
        <a:ln>
          <a:noFill/>
        </a:ln>
      </c:spPr>
    </c:title>
    <c:autoTitleDeleted val="1"/>
    <c:plotArea>
      <c:layout/>
      <c:pieChart>
        <c:varyColors val="1"/>
        <c:ser>
          <c:idx val="0"/>
          <c:order val="0"/>
          <c:tx>
            <c:strRef>
              <c:f>'Sheet1 (3)'!$B$1</c:f>
              <c:strCache>
                <c:ptCount val="1"/>
                <c:pt idx="0">
                  <c:v>销售额</c:v>
                </c:pt>
              </c:strCache>
            </c:strRef>
          </c:tx>
          <c:spPr>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Pt>
            <c:idx val="4"/>
            <c:bubble3D val="0"/>
            <c:spPr>
              <a:solidFill>
                <a:srgbClr val="4BACC6"/>
              </a:solidFill>
              <a:ln w="63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(3)'!$A$2:$A$6</c:f>
              <c:strCache>
                <c:ptCount val="5"/>
                <c:pt idx="0">
                  <c:v>基本支出</c:v>
                </c:pt>
                <c:pt idx="1">
                  <c:v>项目支出</c:v>
                </c:pt>
                <c:pt idx="2">
                  <c:v>上缴上级支出</c:v>
                </c:pt>
                <c:pt idx="3">
                  <c:v>经营支出</c:v>
                </c:pt>
                <c:pt idx="4">
                  <c:v>对附属单位补助支出</c:v>
                </c:pt>
              </c:strCache>
            </c:strRef>
          </c:cat>
          <c:val>
            <c:numRef>
              <c:f>'Sheet1 (3)'!$B$2:$B$6</c:f>
              <c:numCache>
                <c:formatCode>General</c:formatCode>
                <c:ptCount val="5"/>
                <c:pt idx="0">
                  <c:v>865.19</c:v>
                </c:pt>
                <c:pt idx="1">
                  <c:v>108.22</c:v>
                </c:pt>
                <c:pt idx="2">
                  <c:v>0.0</c:v>
                </c:pt>
                <c:pt idx="3">
                  <c:v>0.0</c:v>
                </c:pt>
                <c:pt idx="4">
                  <c:v>0.0</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收入支出决算变动图</a:t>
            </a:r>
          </a:p>
        </c:rich>
      </c:tx>
      <c:layout/>
      <c:overlay val="0"/>
      <c:spPr>
        <a:noFill/>
        <a:ln>
          <a:noFill/>
        </a:ln>
      </c:spPr>
    </c:title>
    <c:autoTitleDeleted val="1"/>
    <c:plotArea>
      <c:layout/>
      <c:barChart>
        <c:barDir val="col"/>
        <c:grouping val="clustered"/>
        <c:varyColors val="0"/>
        <c:ser>
          <c:idx val="0"/>
          <c:order val="0"/>
          <c:tx>
            <c:strRef>
              <c:f>'Sheet1 (4)'!$B$1</c:f>
              <c:strCache>
                <c:ptCount val="1"/>
                <c:pt idx="0">
                  <c:v>2021</c:v>
                </c:pt>
              </c:strCache>
            </c:strRef>
          </c:tx>
          <c:spPr>
            <a:solidFill>
              <a:srgbClr val="4F81B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(4)'!$A$2:$A$3</c:f>
              <c:strCache>
                <c:ptCount val="2"/>
                <c:pt idx="0">
                  <c:v>收入</c:v>
                </c:pt>
                <c:pt idx="1">
                  <c:v>支出</c:v>
                </c:pt>
              </c:strCache>
            </c:strRef>
          </c:cat>
          <c:val>
            <c:numRef>
              <c:f>'Sheet1 (4)'!$B$2:$B$3</c:f>
              <c:numCache>
                <c:formatCode>General</c:formatCode>
                <c:ptCount val="2"/>
                <c:pt idx="0">
                  <c:v>985.59</c:v>
                </c:pt>
                <c:pt idx="1">
                  <c:v>1024.64</c:v>
                </c:pt>
              </c:numCache>
            </c:numRef>
          </c:val>
        </c:ser>
        <c:ser>
          <c:idx val="1"/>
          <c:order val="1"/>
          <c:tx>
            <c:strRef>
              <c:f>'Sheet1 (4)'!$C$1</c:f>
              <c:strCache>
                <c:ptCount val="1"/>
                <c:pt idx="0">
                  <c:v>2022</c:v>
                </c:pt>
              </c:strCache>
            </c:strRef>
          </c:tx>
          <c:spPr>
            <a:solidFill>
              <a:srgbClr val="C0504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(4)'!$A$2:$A$3</c:f>
              <c:strCache>
                <c:ptCount val="2"/>
                <c:pt idx="0">
                  <c:v>收入</c:v>
                </c:pt>
                <c:pt idx="1">
                  <c:v>支出</c:v>
                </c:pt>
              </c:strCache>
            </c:strRef>
          </c:cat>
          <c:val>
            <c:numRef>
              <c:f>'Sheet1 (4)'!$C$2:$C$3</c:f>
              <c:numCache>
                <c:formatCode>General</c:formatCode>
                <c:ptCount val="2"/>
                <c:pt idx="0">
                  <c:v>935.21</c:v>
                </c:pt>
                <c:pt idx="1">
                  <c:v>973.41</c:v>
                </c:pt>
              </c:numCache>
            </c:numRef>
          </c:val>
        </c:ser>
        <c:ser>
          <c:idx val="2"/>
          <c:order val="2"/>
          <c:spPr>
            <a:solidFill>
              <a:srgbClr val="9BBB59"/>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(4)'!$A$2:$A$3</c:f>
              <c:strCache>
                <c:ptCount val="2"/>
                <c:pt idx="0">
                  <c:v>收入</c:v>
                </c:pt>
                <c:pt idx="1">
                  <c:v>支出</c:v>
                </c:pt>
              </c:strCache>
            </c:strRef>
          </c:cat>
          <c:val>
            <c:numRef>
              <c:f/>
              <c:numCache>
                <c:formatCode>General</c:formatCode>
                <c:ptCount val="1"/>
                <c:pt idx="0">
                  <c:v>1.0</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支出决算结构图</a:t>
            </a:r>
          </a:p>
        </c:rich>
      </c:tx>
      <c:layout/>
      <c:overlay val="0"/>
      <c:spPr>
        <a:noFill/>
        <a:ln>
          <a:noFill/>
        </a:ln>
      </c:spPr>
    </c:title>
    <c:autoTitleDeleted val="1"/>
    <c:plotArea>
      <c:layout/>
      <c:barChart>
        <c:barDir val="col"/>
        <c:grouping val="clustered"/>
        <c:varyColors val="0"/>
        <c:ser>
          <c:idx val="0"/>
          <c:order val="0"/>
          <c:tx>
            <c:strRef>
              <c:f>'Sheet1 (5)'!$B$1</c:f>
              <c:strCache>
                <c:ptCount val="1"/>
                <c:pt idx="0">
                  <c:v>2021</c:v>
                </c:pt>
              </c:strCache>
            </c:strRef>
          </c:tx>
          <c:spPr>
            <a:solidFill>
              <a:srgbClr val="4F81B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(5)'!$A$2</c:f>
              <c:strCache>
                <c:ptCount val="1"/>
                <c:pt idx="0">
                  <c:v>支出</c:v>
                </c:pt>
              </c:strCache>
            </c:strRef>
          </c:cat>
          <c:val>
            <c:numRef>
              <c:f>Sheet1 (5)!$B$2</c:f>
              <c:numCache>
                <c:formatCode>General</c:formatCode>
                <c:ptCount val="1"/>
                <c:pt idx="0">
                  <c:v>1024.64</c:v>
                </c:pt>
              </c:numCache>
            </c:numRef>
          </c:val>
        </c:ser>
        <c:ser>
          <c:idx val="1"/>
          <c:order val="1"/>
          <c:tx>
            <c:strRef>
              <c:f>'Sheet1 (5)'!$C$1</c:f>
              <c:strCache>
                <c:ptCount val="1"/>
                <c:pt idx="0">
                  <c:v>2022</c:v>
                </c:pt>
              </c:strCache>
            </c:strRef>
          </c:tx>
          <c:spPr>
            <a:solidFill>
              <a:srgbClr val="C0504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(5)'!$A$2</c:f>
              <c:strCache>
                <c:ptCount val="1"/>
                <c:pt idx="0">
                  <c:v>支出</c:v>
                </c:pt>
              </c:strCache>
            </c:strRef>
          </c:cat>
          <c:val>
            <c:numRef>
              <c:f>Sheet1 (5)!$C$2</c:f>
              <c:numCache>
                <c:formatCode>General</c:formatCode>
                <c:ptCount val="1"/>
                <c:pt idx="0">
                  <c:v>973.41</c:v>
                </c:pt>
              </c:numCache>
            </c:numRef>
          </c:val>
        </c:ser>
        <c:ser>
          <c:idx val="2"/>
          <c:order val="2"/>
          <c:spPr>
            <a:solidFill>
              <a:srgbClr val="9BBB59"/>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(5)'!$A$2</c:f>
              <c:strCache>
                <c:ptCount val="1"/>
                <c:pt idx="0">
                  <c:v>支出</c:v>
                </c:pt>
              </c:strCache>
            </c:strRef>
          </c:cat>
          <c:val>
            <c:numRef>
              <c:f/>
              <c:numCache>
                <c:formatCode>General</c:formatCode>
                <c:ptCount val="1"/>
                <c:pt idx="0">
                  <c:v>1.0</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支出决算结构图</a:t>
            </a:r>
          </a:p>
        </c:rich>
      </c:tx>
      <c:layout/>
      <c:overlay val="0"/>
      <c:spPr>
        <a:noFill/>
        <a:ln>
          <a:noFill/>
        </a:ln>
      </c:spPr>
    </c:title>
    <c:autoTitleDeleted val="1"/>
    <c:plotArea>
      <c:layout/>
      <c:pieChart>
        <c:varyColors val="1"/>
        <c:ser>
          <c:idx val="0"/>
          <c:order val="0"/>
          <c:tx>
            <c:strRef>
              <c:f>'Sheet1 (6)'!$B$1</c:f>
              <c:strCache>
                <c:ptCount val="1"/>
                <c:pt idx="0">
                  <c:v>销售额</c:v>
                </c:pt>
              </c:strCache>
            </c:strRef>
          </c:tx>
          <c:spPr>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Pt>
            <c:idx val="4"/>
            <c:bubble3D val="0"/>
            <c:spPr>
              <a:solidFill>
                <a:srgbClr val="4BACC6"/>
              </a:solidFill>
              <a:ln w="63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(6)'!$A$2:$A$6</c:f>
              <c:strCache>
                <c:ptCount val="5"/>
                <c:pt idx="0">
                  <c:v>一般公共服务支出</c:v>
                </c:pt>
                <c:pt idx="1">
                  <c:v>公共安全支出</c:v>
                </c:pt>
                <c:pt idx="2">
                  <c:v>社会保障和就业支出</c:v>
                </c:pt>
                <c:pt idx="3">
                  <c:v>卫生健康支出</c:v>
                </c:pt>
                <c:pt idx="4">
                  <c:v>住房保障支出</c:v>
                </c:pt>
              </c:strCache>
            </c:strRef>
          </c:cat>
          <c:val>
            <c:numRef>
              <c:f>'Sheet1 (6)'!$B$2:$B$6</c:f>
              <c:numCache>
                <c:formatCode>General</c:formatCode>
                <c:ptCount val="5"/>
                <c:pt idx="0">
                  <c:v>758.19</c:v>
                </c:pt>
                <c:pt idx="1">
                  <c:v>6.0</c:v>
                </c:pt>
                <c:pt idx="2">
                  <c:v>120.1</c:v>
                </c:pt>
                <c:pt idx="3">
                  <c:v>35.78</c:v>
                </c:pt>
                <c:pt idx="4">
                  <c:v>53.34</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15</TotalTime>
  <Application>Yozo_Office27021597764231179</Application>
  <Pages>25</Pages>
  <Words>7849</Words>
  <Characters>8539</Characters>
  <Lines>454</Lines>
  <Paragraphs>180</Paragraphs>
  <CharactersWithSpaces>8641</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32</cp:revision>
  <cp:lastPrinted>2023-07-31T02:35:00Z</cp:lastPrinted>
  <dcterms:created xsi:type="dcterms:W3CDTF">2020-08-05T01:49:00Z</dcterms:created>
  <dcterms:modified xsi:type="dcterms:W3CDTF">2026-07-15T07:39:05Z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ICV">
    <vt:lpwstr>AA01314FF79D4688A3E84DAF27533645_13</vt:lpwstr>
  </property>
  <property fmtid="{D5CDD505-2E9C-101B-9397-08002B2CF9AE}" pid="4" name="KSOTemplateDocerSaveRecord">
    <vt:lpwstr>eyJoZGlkIjoiYWI3MTkzMWM2Y2M1NjE2NWJlMDY3NzhkMjc0OTgyMzEiLCJ1c2VySWQiOiI0NTcwMjk4OTcifQ==</vt:lpwstr>
  </property>
</Properties>
</file>