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597"/>
      <w:bookmarkStart w:id="2" w:name="_Toc15377425"/>
      <w:bookmarkStart w:id="3" w:name="_Toc15396475"/>
      <w:bookmarkStart w:id="4" w:name="_Toc15378441"/>
      <w:bookmarkStart w:id="5" w:name="_Toc15377193"/>
      <w:r>
        <w:rPr>
          <w:rFonts w:ascii="黑体" w:eastAsia="黑体"/>
          <w:sz w:val="72"/>
          <w:szCs w:val="72"/>
        </w:rPr>
        <w:t>202</w:t>
      </w:r>
      <w:r>
        <w:rPr>
          <w:rFonts w:hint="eastAsia" w:ascii="黑体" w:eastAsia="黑体"/>
          <w:sz w:val="72"/>
          <w:szCs w:val="72"/>
          <w:lang w:val="en-US" w:eastAsia="zh-CN"/>
        </w:rPr>
        <w:t>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eastAsia="zh-CN"/>
        </w:rPr>
        <w:t>壤塘县人民防空办公室</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方正小标宋简体" w:eastAsia="方正小标宋简体"/>
          <w:color w:val="000000"/>
          <w:sz w:val="36"/>
          <w:szCs w:val="36"/>
        </w:rPr>
      </w:pPr>
    </w:p>
    <w:p>
      <w:pPr>
        <w:widowControl/>
        <w:ind w:firstLine="3840" w:firstLineChars="800"/>
        <w:rPr>
          <w:rFonts w:ascii="黑体" w:eastAsia="黑体"/>
          <w:color w:val="000000"/>
          <w:sz w:val="48"/>
          <w:szCs w:val="48"/>
        </w:rPr>
      </w:pPr>
      <w:r>
        <w:rPr>
          <w:rFonts w:hint="eastAsia" w:ascii="黑体" w:eastAsia="黑体"/>
          <w:color w:val="000000"/>
          <w:sz w:val="48"/>
          <w:szCs w:val="48"/>
        </w:rPr>
        <w:t>目录</w:t>
      </w:r>
    </w:p>
    <w:p>
      <w:pPr>
        <w:pStyle w:val="17"/>
        <w:jc w:val="center"/>
        <w:rPr>
          <w:b w:val="0"/>
          <w:bCs w:val="0"/>
          <w:sz w:val="24"/>
          <w:szCs w:val="24"/>
        </w:rPr>
      </w:pPr>
      <w:r>
        <w:rPr>
          <w:rFonts w:hint="eastAsia"/>
          <w:b w:val="0"/>
          <w:bCs w:val="0"/>
          <w:sz w:val="24"/>
          <w:szCs w:val="24"/>
        </w:rPr>
        <w:t>公开时间：202</w:t>
      </w:r>
      <w:r>
        <w:rPr>
          <w:rFonts w:hint="eastAsia"/>
          <w:b w:val="0"/>
          <w:bCs w:val="0"/>
          <w:sz w:val="24"/>
          <w:szCs w:val="24"/>
          <w:lang w:val="en-US" w:eastAsia="zh-CN"/>
        </w:rPr>
        <w:t>2</w:t>
      </w:r>
      <w:r>
        <w:rPr>
          <w:rFonts w:hint="eastAsia"/>
          <w:b w:val="0"/>
          <w:bCs w:val="0"/>
          <w:sz w:val="24"/>
          <w:szCs w:val="24"/>
        </w:rPr>
        <w:t>年</w:t>
      </w:r>
      <w:r>
        <w:rPr>
          <w:rFonts w:hint="eastAsia" w:eastAsia="宋体"/>
          <w:b w:val="0"/>
          <w:bCs w:val="0"/>
          <w:sz w:val="24"/>
          <w:szCs w:val="24"/>
          <w:lang w:val="en-US" w:eastAsia="zh-CN"/>
        </w:rPr>
        <w:t>10</w:t>
      </w:r>
      <w:r>
        <w:rPr>
          <w:rFonts w:hint="eastAsia"/>
          <w:b w:val="0"/>
          <w:bCs w:val="0"/>
          <w:sz w:val="24"/>
          <w:szCs w:val="24"/>
        </w:rPr>
        <w:t>月</w:t>
      </w:r>
      <w:r>
        <w:rPr>
          <w:rFonts w:hint="eastAsia" w:eastAsia="宋体"/>
          <w:b w:val="0"/>
          <w:bCs w:val="0"/>
          <w:sz w:val="24"/>
          <w:szCs w:val="24"/>
          <w:lang w:val="en-US" w:eastAsia="zh-CN"/>
        </w:rPr>
        <w:t>19</w:t>
      </w:r>
      <w:r>
        <w:rPr>
          <w:rFonts w:hint="eastAsia"/>
          <w:b w:val="0"/>
          <w:bCs w:val="0"/>
          <w:sz w:val="24"/>
          <w:szCs w:val="24"/>
        </w:rPr>
        <w:t>日</w:t>
      </w:r>
    </w:p>
    <w:p>
      <w:pPr>
        <w:pStyle w:val="17"/>
        <w:tabs>
          <w:tab w:val="right" w:leader="dot" w:pos="8296"/>
        </w:tabs>
        <w:rPr>
          <w:rFonts w:eastAsia="等线" w:cs="Arial"/>
          <w:b w:val="0"/>
          <w:bCs w:val="0"/>
          <w:caps w:val="0"/>
          <w:smallCaps w:val="0"/>
          <w:sz w:val="21"/>
          <w:szCs w:val="22"/>
        </w:rPr>
      </w:pPr>
      <w:r>
        <w:rPr>
          <w:b w:val="0"/>
          <w:bCs w:val="0"/>
          <w:caps w:val="0"/>
          <w:smallCaps w:val="0"/>
        </w:rPr>
        <w:fldChar w:fldCharType="begin"/>
      </w:r>
      <w:r>
        <w:rPr>
          <w:b w:val="0"/>
          <w:bCs w:val="0"/>
          <w:caps w:val="0"/>
          <w:smallCaps w:val="0"/>
        </w:rPr>
        <w:instrText xml:space="preserve"> TOC \o \u </w:instrText>
      </w:r>
      <w:r>
        <w:rPr>
          <w:b w:val="0"/>
          <w:bCs w:val="0"/>
          <w:caps w:val="0"/>
          <w:smallCaps w:val="0"/>
        </w:rPr>
        <w:fldChar w:fldCharType="separate"/>
      </w:r>
      <w:r>
        <w:rPr>
          <w:rFonts w:ascii="黑体" w:eastAsia="黑体"/>
          <w:b w:val="0"/>
        </w:rPr>
        <w:t xml:space="preserve">第一部分 </w:t>
      </w:r>
      <w:r>
        <w:rPr>
          <w:rFonts w:asci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20"/>
        <w:tabs>
          <w:tab w:val="right" w:leader="dot" w:pos="8296"/>
        </w:tabs>
        <w:rPr>
          <w:rFonts w:eastAsia="等线" w:cs="Arial"/>
          <w:caps w:val="0"/>
          <w:smallCaps w:val="0"/>
          <w:sz w:val="21"/>
          <w:szCs w:val="22"/>
        </w:rPr>
      </w:pPr>
      <w:r>
        <w:rPr>
          <w:rFonts w:ascii="黑体" w:eastAsia="黑体"/>
          <w:color w:val="000000"/>
        </w:rPr>
        <w:t>一、基</w:t>
      </w:r>
      <w:r>
        <w:rPr>
          <w:rFonts w:ascii="黑体" w:eastAsia="黑体"/>
        </w:rPr>
        <w:t>本职能及主要工作</w:t>
      </w:r>
      <w:r>
        <w:tab/>
      </w:r>
      <w:r>
        <w:fldChar w:fldCharType="begin"/>
      </w:r>
      <w:r>
        <w:instrText xml:space="preserve"> PAGEREF _Toc79163852 \h </w:instrText>
      </w:r>
      <w:r>
        <w:fldChar w:fldCharType="separate"/>
      </w:r>
      <w:r>
        <w:t>4</w:t>
      </w:r>
      <w:r>
        <w:fldChar w:fldCharType="end"/>
      </w:r>
    </w:p>
    <w:p>
      <w:pPr>
        <w:pStyle w:val="12"/>
        <w:tabs>
          <w:tab w:val="right" w:leader="dot" w:pos="8296"/>
        </w:tabs>
        <w:rPr>
          <w:rFonts w:eastAsia="等线" w:cs="Arial"/>
          <w:i w:val="0"/>
          <w:iCs w:val="0"/>
          <w:sz w:val="21"/>
          <w:szCs w:val="22"/>
        </w:rPr>
      </w:pPr>
      <w:r>
        <w:rPr>
          <w:rFonts w:asci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2"/>
        <w:tabs>
          <w:tab w:val="right" w:leader="dot" w:pos="8296"/>
        </w:tabs>
        <w:rPr>
          <w:rFonts w:eastAsia="等线" w:cs="Arial"/>
          <w:i w:val="0"/>
          <w:iCs w:val="0"/>
          <w:sz w:val="21"/>
          <w:szCs w:val="22"/>
        </w:rPr>
      </w:pPr>
      <w:r>
        <w:rPr>
          <w:rFonts w:asci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pPr>
        <w:pStyle w:val="20"/>
        <w:tabs>
          <w:tab w:val="right" w:leader="dot" w:pos="8296"/>
        </w:tabs>
        <w:rPr>
          <w:rFonts w:eastAsia="等线" w:cs="Arial"/>
          <w:caps w:val="0"/>
          <w:smallCaps w:val="0"/>
          <w:sz w:val="21"/>
          <w:szCs w:val="22"/>
        </w:rPr>
      </w:pPr>
      <w:r>
        <w:rPr>
          <w:rFonts w:ascii="黑体" w:eastAsia="黑体"/>
          <w:color w:val="000000"/>
        </w:rPr>
        <w:t>二、机</w:t>
      </w:r>
      <w:r>
        <w:rPr>
          <w:rFonts w:ascii="黑体" w:eastAsia="黑体"/>
        </w:rPr>
        <w:t>构设置</w:t>
      </w:r>
      <w:r>
        <w:tab/>
      </w:r>
      <w:r>
        <w:fldChar w:fldCharType="begin"/>
      </w:r>
      <w:r>
        <w:instrText xml:space="preserve"> PAGEREF _Toc79163855 \h </w:instrText>
      </w:r>
      <w:r>
        <w:fldChar w:fldCharType="separate"/>
      </w:r>
      <w:r>
        <w:t>4</w:t>
      </w:r>
      <w:r>
        <w:fldChar w:fldCharType="end"/>
      </w:r>
    </w:p>
    <w:p>
      <w:pPr>
        <w:pStyle w:val="17"/>
        <w:tabs>
          <w:tab w:val="right" w:leader="dot" w:pos="8296"/>
        </w:tabs>
        <w:rPr>
          <w:rFonts w:eastAsia="等线" w:cs="Arial"/>
          <w:b w:val="0"/>
          <w:bCs w:val="0"/>
          <w:caps w:val="0"/>
          <w:smallCaps w:val="0"/>
          <w:sz w:val="21"/>
          <w:szCs w:val="22"/>
        </w:rPr>
      </w:pPr>
      <w:r>
        <w:rPr>
          <w:rFonts w:ascii="黑体" w:eastAsia="黑体"/>
          <w:b w:val="0"/>
          <w:color w:val="000000"/>
        </w:rPr>
        <w:t>第二部分</w:t>
      </w:r>
      <w:r>
        <w:rPr>
          <w:rFonts w:ascii="黑体" w:eastAsia="黑体"/>
          <w:color w:val="000000"/>
        </w:rPr>
        <w:t xml:space="preserve"> </w:t>
      </w:r>
      <w:r>
        <w:rPr>
          <w:rFonts w:ascii="黑体" w:eastAsia="黑体"/>
          <w:b w:val="0"/>
          <w:bCs w:val="0"/>
        </w:rPr>
        <w:t>2020年度部门决算情况说明</w:t>
      </w:r>
      <w:r>
        <w:tab/>
      </w:r>
      <w:r>
        <w:t>4</w:t>
      </w:r>
    </w:p>
    <w:p>
      <w:pPr>
        <w:pStyle w:val="20"/>
        <w:tabs>
          <w:tab w:val="left" w:pos="840"/>
          <w:tab w:val="right" w:leader="dot" w:pos="8296"/>
        </w:tabs>
        <w:rPr>
          <w:rFonts w:eastAsia="等线" w:cs="Arial"/>
          <w:caps w:val="0"/>
          <w:smallCaps w:val="0"/>
          <w:sz w:val="21"/>
          <w:szCs w:val="22"/>
        </w:rPr>
      </w:pPr>
      <w:r>
        <w:rPr>
          <w:rFonts w:ascii="黑体" w:eastAsia="黑体"/>
          <w:bCs/>
        </w:rPr>
        <w:t>一、</w:t>
      </w:r>
      <w:r>
        <w:rPr>
          <w:rFonts w:eastAsia="等线" w:cs="Arial"/>
          <w:caps w:val="0"/>
          <w:smallCaps w:val="0"/>
          <w:sz w:val="21"/>
          <w:szCs w:val="22"/>
        </w:rPr>
        <w:tab/>
      </w:r>
      <w:r>
        <w:rPr>
          <w:rFonts w:ascii="黑体" w:eastAsia="黑体"/>
          <w:color w:val="000000"/>
        </w:rPr>
        <w:t>收</w:t>
      </w:r>
      <w:r>
        <w:rPr>
          <w:rFonts w:ascii="黑体" w:eastAsia="黑体"/>
          <w:bCs/>
        </w:rPr>
        <w:t>入支出决算总体情况说明</w:t>
      </w:r>
      <w:r>
        <w:tab/>
      </w:r>
      <w:r>
        <w:t>4</w:t>
      </w:r>
    </w:p>
    <w:p>
      <w:pPr>
        <w:pStyle w:val="20"/>
        <w:tabs>
          <w:tab w:val="left" w:pos="840"/>
          <w:tab w:val="right" w:leader="dot" w:pos="8296"/>
        </w:tabs>
        <w:rPr>
          <w:rFonts w:eastAsia="等线" w:cs="Arial"/>
          <w:caps w:val="0"/>
          <w:smallCaps w:val="0"/>
          <w:sz w:val="21"/>
          <w:szCs w:val="22"/>
        </w:rPr>
      </w:pPr>
      <w:r>
        <w:rPr>
          <w:rFonts w:ascii="黑体" w:eastAsia="黑体"/>
          <w:bCs/>
        </w:rPr>
        <w:t>二、</w:t>
      </w:r>
      <w:r>
        <w:rPr>
          <w:rFonts w:eastAsia="等线" w:cs="Arial"/>
          <w:caps w:val="0"/>
          <w:smallCaps w:val="0"/>
          <w:sz w:val="21"/>
          <w:szCs w:val="22"/>
        </w:rPr>
        <w:tab/>
      </w:r>
      <w:r>
        <w:rPr>
          <w:rFonts w:ascii="黑体" w:eastAsia="黑体"/>
          <w:color w:val="000000"/>
        </w:rPr>
        <w:t>收</w:t>
      </w:r>
      <w:r>
        <w:rPr>
          <w:rFonts w:ascii="黑体" w:eastAsia="黑体"/>
          <w:bCs/>
        </w:rPr>
        <w:t>入决算情况说明</w:t>
      </w:r>
      <w:r>
        <w:tab/>
      </w:r>
      <w:r>
        <w:fldChar w:fldCharType="begin"/>
      </w:r>
      <w:r>
        <w:instrText xml:space="preserve"> PAGEREF _Toc79163861 \h </w:instrText>
      </w:r>
      <w:r>
        <w:fldChar w:fldCharType="separate"/>
      </w:r>
      <w:r>
        <w:t>5</w:t>
      </w:r>
      <w:r>
        <w:fldChar w:fldCharType="end"/>
      </w:r>
    </w:p>
    <w:p>
      <w:pPr>
        <w:pStyle w:val="20"/>
        <w:tabs>
          <w:tab w:val="left" w:pos="840"/>
          <w:tab w:val="right" w:leader="dot" w:pos="8296"/>
        </w:tabs>
        <w:rPr>
          <w:rFonts w:eastAsia="等线" w:cs="Arial"/>
          <w:caps w:val="0"/>
          <w:smallCaps w:val="0"/>
          <w:sz w:val="21"/>
          <w:szCs w:val="22"/>
        </w:rPr>
      </w:pPr>
      <w:r>
        <w:rPr>
          <w:rFonts w:ascii="黑体" w:eastAsia="黑体"/>
          <w:bCs/>
        </w:rPr>
        <w:t>三、</w:t>
      </w:r>
      <w:r>
        <w:rPr>
          <w:rFonts w:eastAsia="等线" w:cs="Arial"/>
          <w:caps w:val="0"/>
          <w:smallCaps w:val="0"/>
          <w:sz w:val="21"/>
          <w:szCs w:val="22"/>
        </w:rPr>
        <w:tab/>
      </w:r>
      <w:r>
        <w:rPr>
          <w:rFonts w:ascii="黑体" w:eastAsia="黑体"/>
          <w:color w:val="000000"/>
        </w:rPr>
        <w:t>支</w:t>
      </w:r>
      <w:r>
        <w:rPr>
          <w:rFonts w:ascii="黑体" w:eastAsia="黑体"/>
          <w:bCs/>
        </w:rPr>
        <w:t>出决算情况说明</w:t>
      </w:r>
      <w:r>
        <w:tab/>
      </w:r>
      <w:r>
        <w:t>6</w:t>
      </w:r>
    </w:p>
    <w:p>
      <w:pPr>
        <w:pStyle w:val="20"/>
        <w:tabs>
          <w:tab w:val="right" w:leader="dot" w:pos="8296"/>
        </w:tabs>
        <w:rPr>
          <w:rFonts w:hint="eastAsia" w:eastAsia="等线" w:cs="Arial"/>
          <w:caps w:val="0"/>
          <w:smallCaps w:val="0"/>
          <w:sz w:val="21"/>
          <w:szCs w:val="22"/>
          <w:lang w:eastAsia="zh-CN"/>
        </w:rPr>
      </w:pPr>
      <w:r>
        <w:rPr>
          <w:rFonts w:ascii="黑体" w:eastAsia="黑体"/>
          <w:color w:val="000000"/>
        </w:rPr>
        <w:t>四、财</w:t>
      </w:r>
      <w:r>
        <w:rPr>
          <w:rFonts w:ascii="黑体" w:eastAsia="黑体"/>
          <w:bCs/>
        </w:rPr>
        <w:t>政拨款收入支出决算总体情况说明</w:t>
      </w:r>
      <w:r>
        <w:tab/>
      </w:r>
      <w:r>
        <w:rPr>
          <w:rFonts w:hint="eastAsia"/>
          <w:lang w:val="en-US" w:eastAsia="zh-CN"/>
        </w:rPr>
        <w:t>6</w:t>
      </w:r>
    </w:p>
    <w:p>
      <w:pPr>
        <w:pStyle w:val="20"/>
        <w:tabs>
          <w:tab w:val="right" w:leader="dot" w:pos="8296"/>
        </w:tabs>
        <w:rPr>
          <w:rFonts w:eastAsia="等线" w:cs="Arial"/>
          <w:caps w:val="0"/>
          <w:smallCaps w:val="0"/>
          <w:sz w:val="21"/>
          <w:szCs w:val="22"/>
        </w:rPr>
      </w:pPr>
      <w:r>
        <w:rPr>
          <w:rFonts w:ascii="黑体" w:eastAsia="黑体"/>
          <w:color w:val="000000"/>
        </w:rPr>
        <w:t>五、</w:t>
      </w:r>
      <w:r>
        <w:rPr>
          <w:rFonts w:ascii="黑体" w:eastAsia="黑体"/>
          <w:b/>
          <w:color w:val="000000"/>
        </w:rPr>
        <w:t>一</w:t>
      </w:r>
      <w:r>
        <w:rPr>
          <w:rFonts w:ascii="黑体" w:eastAsia="黑体"/>
          <w:bCs/>
        </w:rPr>
        <w:t>般公共预算财政拨款支出决算情况说明</w:t>
      </w:r>
      <w:r>
        <w:tab/>
      </w:r>
      <w:r>
        <w:t>7</w:t>
      </w:r>
    </w:p>
    <w:p>
      <w:pPr>
        <w:pStyle w:val="12"/>
        <w:tabs>
          <w:tab w:val="right" w:leader="dot" w:pos="8296"/>
        </w:tabs>
        <w:rPr>
          <w:rFonts w:eastAsia="等线" w:cs="Arial"/>
          <w:i w:val="0"/>
          <w:iCs w:val="0"/>
          <w:sz w:val="21"/>
          <w:szCs w:val="22"/>
        </w:rPr>
      </w:pPr>
      <w:r>
        <w:rPr>
          <w:rFonts w:ascii="仿宋" w:eastAsia="仿宋"/>
          <w:b/>
          <w:color w:val="000000"/>
        </w:rPr>
        <w:t>（一）一般公共预算财政拨款支出决算总体情况</w:t>
      </w:r>
      <w:r>
        <w:tab/>
      </w:r>
      <w:r>
        <w:t>7</w:t>
      </w:r>
    </w:p>
    <w:p>
      <w:pPr>
        <w:pStyle w:val="12"/>
        <w:tabs>
          <w:tab w:val="right" w:leader="dot" w:pos="8296"/>
        </w:tabs>
        <w:rPr>
          <w:rFonts w:eastAsia="等线" w:cs="Arial"/>
          <w:i w:val="0"/>
          <w:iCs w:val="0"/>
          <w:sz w:val="21"/>
          <w:szCs w:val="22"/>
        </w:rPr>
      </w:pPr>
      <w:r>
        <w:rPr>
          <w:rFonts w:ascii="仿宋" w:eastAsia="仿宋"/>
          <w:b/>
          <w:color w:val="000000"/>
        </w:rPr>
        <w:t>（二）一般公共预算财政拨款支出决算结构情况</w:t>
      </w:r>
      <w:r>
        <w:tab/>
      </w:r>
      <w:r>
        <w:t>8</w:t>
      </w:r>
    </w:p>
    <w:p>
      <w:pPr>
        <w:pStyle w:val="12"/>
        <w:tabs>
          <w:tab w:val="right" w:leader="dot" w:pos="8296"/>
        </w:tabs>
        <w:rPr>
          <w:rFonts w:hint="eastAsia" w:eastAsia="等线" w:cs="Arial"/>
          <w:i w:val="0"/>
          <w:iCs w:val="0"/>
          <w:sz w:val="21"/>
          <w:szCs w:val="22"/>
          <w:lang w:val="en-US" w:eastAsia="zh-CN"/>
        </w:rPr>
      </w:pPr>
      <w:r>
        <w:rPr>
          <w:rFonts w:ascii="仿宋" w:eastAsia="仿宋"/>
          <w:b/>
          <w:color w:val="000000"/>
        </w:rPr>
        <w:t>（三）一般公共预算财政拨款支出决算具体情况</w:t>
      </w:r>
      <w:r>
        <w:tab/>
      </w:r>
      <w:r>
        <w:rPr>
          <w:rFonts w:hint="eastAsia"/>
          <w:lang w:val="en-US" w:eastAsia="zh-CN"/>
        </w:rPr>
        <w:t>8</w:t>
      </w:r>
    </w:p>
    <w:p>
      <w:pPr>
        <w:pStyle w:val="20"/>
        <w:tabs>
          <w:tab w:val="right" w:leader="dot" w:pos="8296"/>
        </w:tabs>
        <w:rPr>
          <w:rFonts w:eastAsia="等线" w:cs="Arial"/>
          <w:caps w:val="0"/>
          <w:smallCaps w:val="0"/>
          <w:sz w:val="21"/>
          <w:szCs w:val="22"/>
        </w:rPr>
      </w:pPr>
      <w:r>
        <w:rPr>
          <w:rFonts w:ascii="黑体" w:eastAsia="黑体"/>
          <w:color w:val="000000"/>
        </w:rPr>
        <w:t>六</w:t>
      </w:r>
      <w:r>
        <w:rPr>
          <w:rFonts w:ascii="黑体" w:eastAsia="黑体"/>
          <w:b/>
          <w:color w:val="000000"/>
        </w:rPr>
        <w:t>、一</w:t>
      </w:r>
      <w:r>
        <w:rPr>
          <w:rFonts w:ascii="黑体" w:eastAsia="黑体"/>
          <w:bCs/>
        </w:rPr>
        <w:t>般公共预算财政拨款基本支出决算情况说明</w:t>
      </w:r>
      <w:r>
        <w:tab/>
      </w:r>
      <w:r>
        <w:t>9</w:t>
      </w:r>
    </w:p>
    <w:p>
      <w:pPr>
        <w:pStyle w:val="20"/>
        <w:tabs>
          <w:tab w:val="right" w:leader="dot" w:pos="8296"/>
        </w:tabs>
        <w:rPr>
          <w:rFonts w:hint="eastAsia" w:eastAsia="等线" w:cs="Arial"/>
          <w:caps w:val="0"/>
          <w:smallCaps w:val="0"/>
          <w:sz w:val="21"/>
          <w:szCs w:val="22"/>
          <w:lang w:val="en-US" w:eastAsia="zh-CN"/>
        </w:rPr>
      </w:pPr>
      <w:r>
        <w:rPr>
          <w:rFonts w:ascii="黑体" w:eastAsia="黑体"/>
          <w:color w:val="000000"/>
        </w:rPr>
        <w:t>七、</w:t>
      </w:r>
      <w:r>
        <w:rPr>
          <w:rFonts w:ascii="黑体" w:eastAsia="黑体"/>
          <w:b/>
          <w:bCs/>
        </w:rPr>
        <w:t>“</w:t>
      </w:r>
      <w:r>
        <w:rPr>
          <w:rFonts w:ascii="黑体" w:eastAsia="黑体"/>
          <w:bCs/>
        </w:rPr>
        <w:t>三公”经费财政拨款支出决算情况说明</w:t>
      </w:r>
      <w:r>
        <w:tab/>
      </w:r>
      <w:r>
        <w:rPr>
          <w:rFonts w:hint="eastAsia"/>
          <w:lang w:val="en-US" w:eastAsia="zh-CN"/>
        </w:rPr>
        <w:t>9</w:t>
      </w:r>
    </w:p>
    <w:p>
      <w:pPr>
        <w:pStyle w:val="12"/>
        <w:tabs>
          <w:tab w:val="right" w:leader="dot" w:pos="8296"/>
        </w:tabs>
        <w:rPr>
          <w:rFonts w:hint="eastAsia" w:eastAsia="等线" w:cs="Arial"/>
          <w:i w:val="0"/>
          <w:iCs w:val="0"/>
          <w:sz w:val="21"/>
          <w:szCs w:val="22"/>
          <w:lang w:eastAsia="zh-CN"/>
        </w:rPr>
      </w:pPr>
      <w:r>
        <w:rPr>
          <w:rFonts w:ascii="仿宋" w:eastAsia="仿宋"/>
          <w:b/>
          <w:color w:val="000000"/>
        </w:rPr>
        <w:t>（一）“三公”经费财政拨款支出决算总体情况说明</w:t>
      </w:r>
      <w:r>
        <w:tab/>
      </w:r>
      <w:r>
        <w:rPr>
          <w:rFonts w:hint="eastAsia"/>
          <w:lang w:val="en-US" w:eastAsia="zh-CN"/>
        </w:rPr>
        <w:t>9</w:t>
      </w:r>
    </w:p>
    <w:p>
      <w:pPr>
        <w:pStyle w:val="12"/>
        <w:tabs>
          <w:tab w:val="right" w:leader="dot" w:pos="8296"/>
        </w:tabs>
        <w:rPr>
          <w:rFonts w:eastAsia="等线" w:cs="Arial"/>
          <w:i w:val="0"/>
          <w:iCs w:val="0"/>
          <w:sz w:val="21"/>
          <w:szCs w:val="22"/>
        </w:rPr>
      </w:pPr>
      <w:r>
        <w:rPr>
          <w:rFonts w:ascii="仿宋" w:eastAsia="仿宋"/>
          <w:b/>
          <w:color w:val="000000"/>
        </w:rPr>
        <w:t>（二）“三公”经费财政拨款支出决算具体情况说明</w:t>
      </w:r>
      <w:r>
        <w:tab/>
      </w:r>
      <w:r>
        <w:t>10</w:t>
      </w:r>
    </w:p>
    <w:p>
      <w:pPr>
        <w:pStyle w:val="20"/>
        <w:tabs>
          <w:tab w:val="right" w:leader="dot" w:pos="8296"/>
        </w:tabs>
        <w:rPr>
          <w:rFonts w:eastAsia="等线" w:cs="Arial"/>
          <w:caps w:val="0"/>
          <w:smallCaps w:val="0"/>
          <w:sz w:val="21"/>
          <w:szCs w:val="22"/>
        </w:rPr>
      </w:pPr>
      <w:r>
        <w:rPr>
          <w:rFonts w:ascii="黑体" w:eastAsia="黑体"/>
          <w:color w:val="000000"/>
        </w:rPr>
        <w:t>八、</w:t>
      </w:r>
      <w:r>
        <w:rPr>
          <w:rFonts w:ascii="黑体" w:eastAsia="黑体"/>
          <w:bCs/>
        </w:rPr>
        <w:t>政府性基金预算支出决算情况说明</w:t>
      </w:r>
      <w:r>
        <w:tab/>
      </w:r>
      <w:r>
        <w:t>10</w:t>
      </w:r>
    </w:p>
    <w:p>
      <w:pPr>
        <w:pStyle w:val="20"/>
        <w:tabs>
          <w:tab w:val="right" w:leader="dot" w:pos="8296"/>
        </w:tabs>
        <w:rPr>
          <w:rFonts w:eastAsia="等线" w:cs="Arial"/>
          <w:caps w:val="0"/>
          <w:smallCaps w:val="0"/>
          <w:sz w:val="21"/>
          <w:szCs w:val="22"/>
        </w:rPr>
      </w:pPr>
      <w:r>
        <w:rPr>
          <w:rFonts w:ascii="黑体" w:eastAsia="黑体"/>
          <w:bCs/>
        </w:rPr>
        <w:t>九、 国有资本经营预算支出决算情况说明</w:t>
      </w:r>
      <w:r>
        <w:tab/>
      </w:r>
      <w:r>
        <w:t>10</w:t>
      </w:r>
    </w:p>
    <w:p>
      <w:pPr>
        <w:pStyle w:val="20"/>
        <w:tabs>
          <w:tab w:val="right" w:leader="dot" w:pos="8296"/>
        </w:tabs>
        <w:rPr>
          <w:rFonts w:eastAsia="等线" w:cs="Arial"/>
          <w:caps w:val="0"/>
          <w:smallCaps w:val="0"/>
          <w:sz w:val="21"/>
          <w:szCs w:val="22"/>
        </w:rPr>
      </w:pPr>
      <w:r>
        <w:rPr>
          <w:rFonts w:ascii="黑体" w:eastAsia="黑体"/>
          <w:color w:val="000000"/>
        </w:rPr>
        <w:t>十</w:t>
      </w:r>
      <w:r>
        <w:rPr>
          <w:rFonts w:ascii="黑体" w:eastAsia="黑体"/>
          <w:b/>
          <w:bCs/>
        </w:rPr>
        <w:t>、</w:t>
      </w:r>
      <w:r>
        <w:rPr>
          <w:rFonts w:ascii="黑体" w:eastAsia="黑体"/>
          <w:bCs/>
        </w:rPr>
        <w:t>其他重要事项的情况说明</w:t>
      </w:r>
      <w:r>
        <w:tab/>
      </w:r>
      <w:r>
        <w:t>10</w:t>
      </w:r>
    </w:p>
    <w:p>
      <w:pPr>
        <w:pStyle w:val="12"/>
        <w:tabs>
          <w:tab w:val="right" w:leader="dot" w:pos="8296"/>
        </w:tabs>
        <w:rPr>
          <w:rFonts w:eastAsia="等线" w:cs="Arial"/>
          <w:i w:val="0"/>
          <w:iCs w:val="0"/>
          <w:sz w:val="21"/>
          <w:szCs w:val="22"/>
        </w:rPr>
      </w:pPr>
      <w:r>
        <w:rPr>
          <w:rFonts w:ascii="仿宋" w:eastAsia="仿宋"/>
          <w:b/>
          <w:color w:val="000000"/>
        </w:rPr>
        <w:t>（一）机关运行经费支出情况</w:t>
      </w:r>
      <w:r>
        <w:tab/>
      </w:r>
      <w:r>
        <w:t>10</w:t>
      </w:r>
    </w:p>
    <w:p>
      <w:pPr>
        <w:pStyle w:val="12"/>
        <w:tabs>
          <w:tab w:val="right" w:leader="dot" w:pos="8296"/>
        </w:tabs>
        <w:rPr>
          <w:rFonts w:eastAsia="等线" w:cs="Arial"/>
          <w:i w:val="0"/>
          <w:iCs w:val="0"/>
          <w:sz w:val="21"/>
          <w:szCs w:val="22"/>
        </w:rPr>
      </w:pPr>
      <w:r>
        <w:rPr>
          <w:rFonts w:ascii="仿宋" w:eastAsia="仿宋"/>
          <w:b/>
          <w:color w:val="000000"/>
        </w:rPr>
        <w:t>（二）政府采购支出情况</w:t>
      </w:r>
      <w:r>
        <w:tab/>
      </w:r>
      <w:r>
        <w:fldChar w:fldCharType="begin"/>
      </w:r>
      <w:r>
        <w:instrText xml:space="preserve"> PAGEREF _Toc79163876 \h </w:instrText>
      </w:r>
      <w:r>
        <w:fldChar w:fldCharType="separate"/>
      </w:r>
      <w:r>
        <w:t>10</w:t>
      </w:r>
      <w:r>
        <w:fldChar w:fldCharType="end"/>
      </w:r>
    </w:p>
    <w:p>
      <w:pPr>
        <w:pStyle w:val="12"/>
        <w:tabs>
          <w:tab w:val="right" w:leader="dot" w:pos="8296"/>
        </w:tabs>
        <w:rPr>
          <w:rFonts w:eastAsia="等线" w:cs="Arial"/>
          <w:i w:val="0"/>
          <w:iCs w:val="0"/>
          <w:sz w:val="21"/>
          <w:szCs w:val="22"/>
        </w:rPr>
      </w:pPr>
      <w:r>
        <w:rPr>
          <w:rFonts w:ascii="仿宋" w:eastAsia="仿宋"/>
          <w:b/>
          <w:color w:val="000000"/>
        </w:rPr>
        <w:t>（三）国有资产占有使用情况</w:t>
      </w:r>
      <w:r>
        <w:tab/>
      </w:r>
      <w:r>
        <w:fldChar w:fldCharType="begin"/>
      </w:r>
      <w:r>
        <w:instrText xml:space="preserve"> PAGEREF _Toc79163877 \h </w:instrText>
      </w:r>
      <w:r>
        <w:fldChar w:fldCharType="separate"/>
      </w:r>
      <w:r>
        <w:t>10</w:t>
      </w:r>
      <w:r>
        <w:fldChar w:fldCharType="end"/>
      </w:r>
    </w:p>
    <w:p>
      <w:pPr>
        <w:pStyle w:val="12"/>
        <w:tabs>
          <w:tab w:val="right" w:leader="dot" w:pos="8296"/>
        </w:tabs>
        <w:rPr>
          <w:rFonts w:eastAsia="等线" w:cs="Arial"/>
          <w:i w:val="0"/>
          <w:iCs w:val="0"/>
          <w:sz w:val="21"/>
          <w:szCs w:val="22"/>
        </w:rPr>
      </w:pPr>
      <w:r>
        <w:rPr>
          <w:rFonts w:ascii="仿宋" w:eastAsia="仿宋"/>
          <w:b/>
          <w:color w:val="000000"/>
        </w:rPr>
        <w:t>（四）预算绩效管理情况。</w:t>
      </w:r>
      <w:r>
        <w:tab/>
      </w:r>
      <w:r>
        <w:t>11</w:t>
      </w:r>
    </w:p>
    <w:p>
      <w:pPr>
        <w:pStyle w:val="17"/>
        <w:tabs>
          <w:tab w:val="right" w:leader="dot" w:pos="8296"/>
        </w:tabs>
        <w:rPr>
          <w:rFonts w:eastAsia="等线" w:cs="Arial"/>
          <w:b w:val="0"/>
          <w:bCs w:val="0"/>
          <w:caps w:val="0"/>
          <w:smallCaps w:val="0"/>
          <w:sz w:val="21"/>
          <w:szCs w:val="22"/>
        </w:rPr>
      </w:pPr>
      <w:r>
        <w:rPr>
          <w:rFonts w:ascii="黑体" w:eastAsia="黑体"/>
          <w:kern w:val="44"/>
        </w:rPr>
        <w:t>第三部分</w:t>
      </w:r>
      <w:r>
        <w:rPr>
          <w:rFonts w:ascii="黑体" w:eastAsia="黑体"/>
          <w:color w:val="000000"/>
        </w:rPr>
        <w:t xml:space="preserve"> 名</w:t>
      </w:r>
      <w:r>
        <w:rPr>
          <w:rFonts w:ascii="黑体" w:eastAsia="黑体"/>
          <w:kern w:val="44"/>
        </w:rPr>
        <w:t>词解释</w:t>
      </w:r>
      <w:r>
        <w:tab/>
      </w:r>
      <w:r>
        <w:t>11</w:t>
      </w:r>
    </w:p>
    <w:p>
      <w:pPr>
        <w:pStyle w:val="17"/>
        <w:tabs>
          <w:tab w:val="right" w:leader="dot" w:pos="8296"/>
        </w:tabs>
        <w:rPr>
          <w:rFonts w:hint="default" w:eastAsia="等线" w:cs="Arial"/>
          <w:b w:val="0"/>
          <w:bCs w:val="0"/>
          <w:caps w:val="0"/>
          <w:smallCaps w:val="0"/>
          <w:sz w:val="21"/>
          <w:szCs w:val="22"/>
          <w:lang w:val="en-US" w:eastAsia="zh-CN"/>
        </w:rPr>
      </w:pPr>
      <w:r>
        <w:rPr>
          <w:rFonts w:ascii="黑体" w:eastAsia="黑体"/>
          <w:color w:val="000000"/>
        </w:rPr>
        <w:t>第</w:t>
      </w:r>
      <w:r>
        <w:rPr>
          <w:rFonts w:ascii="黑体" w:eastAsia="黑体"/>
          <w:kern w:val="44"/>
        </w:rPr>
        <w:t>四部分 附件</w:t>
      </w:r>
      <w:r>
        <w:tab/>
      </w:r>
      <w:r>
        <w:rPr>
          <w:rFonts w:hint="eastAsia"/>
          <w:lang w:val="en-US" w:eastAsia="zh-CN"/>
        </w:rPr>
        <w:t>13</w:t>
      </w:r>
    </w:p>
    <w:p>
      <w:pPr>
        <w:pStyle w:val="17"/>
        <w:tabs>
          <w:tab w:val="right" w:leader="dot" w:pos="8296"/>
        </w:tabs>
        <w:rPr>
          <w:rFonts w:hint="default" w:eastAsia="等线" w:cs="Arial"/>
          <w:b w:val="0"/>
          <w:bCs w:val="0"/>
          <w:caps w:val="0"/>
          <w:smallCaps w:val="0"/>
          <w:sz w:val="21"/>
          <w:szCs w:val="22"/>
          <w:lang w:val="en-US" w:eastAsia="zh-CN"/>
        </w:rPr>
      </w:pPr>
      <w:r>
        <w:rPr>
          <w:rFonts w:ascii="黑体" w:eastAsia="黑体" w:cs="黑体"/>
        </w:rPr>
        <w:t>附件1</w:t>
      </w:r>
      <w:r>
        <w:tab/>
      </w:r>
      <w:r>
        <w:rPr>
          <w:rFonts w:hint="eastAsia"/>
          <w:lang w:val="en-US" w:eastAsia="zh-CN"/>
        </w:rPr>
        <w:t>13</w:t>
      </w:r>
    </w:p>
    <w:p>
      <w:pPr>
        <w:pStyle w:val="17"/>
        <w:tabs>
          <w:tab w:val="right" w:leader="dot" w:pos="8296"/>
        </w:tabs>
        <w:rPr>
          <w:rFonts w:hint="default" w:eastAsia="等线"/>
          <w:lang w:val="en-US" w:eastAsia="zh-CN"/>
        </w:rPr>
      </w:pPr>
      <w:r>
        <w:rPr>
          <w:rFonts w:ascii="方正小标宋简体" w:eastAsia="方正小标宋简体" w:cs="黑体"/>
        </w:rPr>
        <w:t>壤塘县人防办部门202</w:t>
      </w:r>
      <w:r>
        <w:rPr>
          <w:rFonts w:hint="eastAsia" w:ascii="方正小标宋简体" w:eastAsia="方正小标宋简体" w:cs="黑体"/>
          <w:lang w:val="en-US" w:eastAsia="zh-CN"/>
        </w:rPr>
        <w:t>1</w:t>
      </w:r>
      <w:r>
        <w:rPr>
          <w:rFonts w:ascii="方正小标宋简体" w:eastAsia="方正小标宋简体" w:cs="黑体"/>
        </w:rPr>
        <w:t>年部门整体支出绩效评价报告</w:t>
      </w:r>
      <w:r>
        <w:tab/>
      </w:r>
      <w:r>
        <w:rPr>
          <w:rFonts w:hint="eastAsia"/>
          <w:lang w:val="en-US" w:eastAsia="zh-CN"/>
        </w:rPr>
        <w:t>13</w:t>
      </w:r>
    </w:p>
    <w:p>
      <w:pPr>
        <w:pStyle w:val="17"/>
        <w:tabs>
          <w:tab w:val="right" w:leader="dot" w:pos="8296"/>
        </w:tabs>
        <w:rPr>
          <w:rFonts w:hint="default" w:eastAsia="等线" w:cs="Arial"/>
          <w:b w:val="0"/>
          <w:bCs w:val="0"/>
          <w:caps w:val="0"/>
          <w:smallCaps w:val="0"/>
          <w:sz w:val="21"/>
          <w:szCs w:val="22"/>
          <w:lang w:val="en-US" w:eastAsia="zh-CN"/>
        </w:rPr>
      </w:pPr>
      <w:r>
        <w:rPr>
          <w:rFonts w:ascii="黑体" w:eastAsia="黑体" w:cs="黑体"/>
        </w:rPr>
        <w:t>附件</w:t>
      </w:r>
      <w:r>
        <w:rPr>
          <w:rFonts w:hint="eastAsia" w:ascii="黑体" w:eastAsia="黑体" w:cs="黑体"/>
          <w:lang w:val="en-US" w:eastAsia="zh-CN"/>
        </w:rPr>
        <w:t>2</w:t>
      </w:r>
      <w:r>
        <w:tab/>
      </w:r>
      <w:r>
        <w:rPr>
          <w:rFonts w:hint="eastAsia"/>
          <w:lang w:val="en-US" w:eastAsia="zh-CN"/>
        </w:rPr>
        <w:t>15</w:t>
      </w:r>
    </w:p>
    <w:p>
      <w:pPr>
        <w:pStyle w:val="17"/>
        <w:tabs>
          <w:tab w:val="right" w:leader="dot" w:pos="8296"/>
        </w:tabs>
        <w:rPr>
          <w:rFonts w:hint="default" w:eastAsia="等线"/>
          <w:lang w:val="en-US" w:eastAsia="zh-CN"/>
        </w:rPr>
      </w:pPr>
      <w:r>
        <w:rPr>
          <w:rFonts w:ascii="方正小标宋简体" w:eastAsia="方正小标宋简体" w:cs="黑体"/>
        </w:rPr>
        <w:t>壤塘县人防办</w:t>
      </w:r>
      <w:r>
        <w:rPr>
          <w:rFonts w:hint="eastAsia" w:ascii="方正小标宋简体" w:eastAsia="方正小标宋简体" w:cs="黑体"/>
          <w:lang w:eastAsia="zh-CN"/>
        </w:rPr>
        <w:t>项目</w:t>
      </w:r>
      <w:r>
        <w:rPr>
          <w:rFonts w:ascii="方正小标宋简体" w:eastAsia="方正小标宋简体" w:cs="黑体"/>
        </w:rPr>
        <w:t>202</w:t>
      </w:r>
      <w:r>
        <w:rPr>
          <w:rFonts w:hint="eastAsia" w:ascii="方正小标宋简体" w:eastAsia="方正小标宋简体" w:cs="黑体"/>
          <w:lang w:val="en-US" w:eastAsia="zh-CN"/>
        </w:rPr>
        <w:t>1</w:t>
      </w:r>
      <w:r>
        <w:rPr>
          <w:rFonts w:ascii="方正小标宋简体" w:eastAsia="方正小标宋简体" w:cs="黑体"/>
        </w:rPr>
        <w:t>年绩效评价报告</w:t>
      </w:r>
      <w:r>
        <w:tab/>
      </w:r>
      <w:r>
        <w:rPr>
          <w:rFonts w:hint="eastAsia"/>
          <w:lang w:val="en-US" w:eastAsia="zh-CN"/>
        </w:rPr>
        <w:t>15</w:t>
      </w:r>
    </w:p>
    <w:p>
      <w:pPr>
        <w:rPr>
          <w:rFonts w:hint="default" w:eastAsia="宋体"/>
          <w:lang w:val="en-US" w:eastAsia="zh-CN"/>
        </w:rPr>
      </w:pPr>
    </w:p>
    <w:p>
      <w:pPr>
        <w:pStyle w:val="17"/>
        <w:tabs>
          <w:tab w:val="right" w:leader="dot" w:pos="8296"/>
        </w:tabs>
        <w:rPr>
          <w:rFonts w:hint="default" w:eastAsia="等线" w:cs="Arial"/>
          <w:b w:val="0"/>
          <w:bCs w:val="0"/>
          <w:caps w:val="0"/>
          <w:smallCaps w:val="0"/>
          <w:sz w:val="21"/>
          <w:szCs w:val="22"/>
          <w:lang w:val="en-US" w:eastAsia="zh-CN"/>
        </w:rPr>
      </w:pPr>
      <w:r>
        <w:rPr>
          <w:rFonts w:ascii="黑体" w:eastAsia="黑体"/>
          <w:color w:val="000000"/>
        </w:rPr>
        <w:t>第</w:t>
      </w:r>
      <w:r>
        <w:rPr>
          <w:rFonts w:ascii="黑体" w:eastAsia="黑体"/>
          <w:kern w:val="44"/>
        </w:rPr>
        <w:t>五部分 附表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color w:val="000000"/>
        </w:rPr>
        <w:t>一、收</w:t>
      </w:r>
      <w:r>
        <w:rPr>
          <w:rFonts w:ascii="仿宋" w:eastAsia="仿宋"/>
        </w:rPr>
        <w:t>入支出决算总表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color w:val="000000"/>
        </w:rPr>
        <w:t>二、收</w:t>
      </w:r>
      <w:r>
        <w:rPr>
          <w:rFonts w:ascii="仿宋" w:eastAsia="仿宋"/>
        </w:rPr>
        <w:t>入决算表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三、</w:t>
      </w:r>
      <w:r>
        <w:rPr>
          <w:rFonts w:ascii="仿宋" w:eastAsia="仿宋"/>
          <w:color w:val="000000"/>
        </w:rPr>
        <w:t>支</w:t>
      </w:r>
      <w:r>
        <w:rPr>
          <w:rFonts w:ascii="仿宋" w:eastAsia="仿宋"/>
        </w:rPr>
        <w:t>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四、</w:t>
      </w:r>
      <w:r>
        <w:rPr>
          <w:rFonts w:ascii="仿宋" w:eastAsia="仿宋"/>
          <w:color w:val="000000"/>
        </w:rPr>
        <w:t>财</w:t>
      </w:r>
      <w:r>
        <w:rPr>
          <w:rFonts w:ascii="仿宋" w:eastAsia="仿宋"/>
        </w:rPr>
        <w:t>政拨款收入支出决算总表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五、</w:t>
      </w:r>
      <w:r>
        <w:rPr>
          <w:rFonts w:ascii="仿宋" w:eastAsia="仿宋"/>
          <w:color w:val="000000"/>
        </w:rPr>
        <w:t>财</w:t>
      </w:r>
      <w:r>
        <w:rPr>
          <w:rFonts w:ascii="仿宋" w:eastAsia="仿宋"/>
        </w:rPr>
        <w:t>政拨款支出决算明细表</w:t>
      </w:r>
      <w:r>
        <w:tab/>
      </w:r>
      <w:r>
        <w:rPr>
          <w:rFonts w:hint="eastAsia"/>
          <w:lang w:val="en-US" w:eastAsia="zh-CN"/>
        </w:rPr>
        <w:t>19</w:t>
      </w:r>
    </w:p>
    <w:p>
      <w:pPr>
        <w:pStyle w:val="20"/>
        <w:tabs>
          <w:tab w:val="right" w:leader="dot" w:pos="8296"/>
        </w:tabs>
        <w:rPr>
          <w:rFonts w:hint="eastAsia"/>
          <w:lang w:val="en-US" w:eastAsia="zh-CN"/>
        </w:rPr>
      </w:pPr>
      <w:r>
        <w:rPr>
          <w:rFonts w:ascii="仿宋" w:eastAsia="仿宋"/>
        </w:rPr>
        <w:t>六、</w:t>
      </w:r>
      <w:r>
        <w:rPr>
          <w:rFonts w:ascii="仿宋" w:eastAsia="仿宋"/>
          <w:color w:val="000000"/>
        </w:rPr>
        <w:t>一</w:t>
      </w:r>
      <w:r>
        <w:rPr>
          <w:rFonts w:ascii="仿宋" w:eastAsia="仿宋"/>
        </w:rPr>
        <w:t>般公共预算财政拨款支出决算表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七、</w:t>
      </w:r>
      <w:r>
        <w:rPr>
          <w:rFonts w:ascii="仿宋" w:eastAsia="仿宋"/>
          <w:color w:val="000000"/>
        </w:rPr>
        <w:t>一</w:t>
      </w:r>
      <w:r>
        <w:rPr>
          <w:rFonts w:ascii="仿宋" w:eastAsia="仿宋"/>
        </w:rPr>
        <w:t>般公共预算财政拨款支出决算明细表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八、</w:t>
      </w:r>
      <w:r>
        <w:rPr>
          <w:rFonts w:ascii="仿宋" w:eastAsia="仿宋"/>
          <w:color w:val="000000"/>
        </w:rPr>
        <w:t>一</w:t>
      </w:r>
      <w:r>
        <w:rPr>
          <w:rFonts w:ascii="仿宋" w:eastAsia="仿宋"/>
        </w:rPr>
        <w:t>般公共预算财政拨款基本支出决算表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九、</w:t>
      </w:r>
      <w:r>
        <w:rPr>
          <w:rFonts w:ascii="仿宋" w:eastAsia="仿宋"/>
          <w:color w:val="000000"/>
        </w:rPr>
        <w:t>一</w:t>
      </w:r>
      <w:r>
        <w:rPr>
          <w:rFonts w:ascii="仿宋" w:eastAsia="仿宋"/>
        </w:rPr>
        <w:t>般公共预算财政拨款项目支出决算表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十、</w:t>
      </w:r>
      <w:r>
        <w:rPr>
          <w:rFonts w:ascii="仿宋" w:eastAsia="仿宋"/>
          <w:color w:val="000000"/>
        </w:rPr>
        <w:t>一</w:t>
      </w:r>
      <w:r>
        <w:rPr>
          <w:rFonts w:ascii="仿宋" w:eastAsia="仿宋"/>
        </w:rPr>
        <w:t>般公共预算财政拨款“三公”经费支出决算表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十一、</w:t>
      </w:r>
      <w:r>
        <w:rPr>
          <w:rFonts w:ascii="仿宋" w:eastAsia="仿宋"/>
          <w:color w:val="000000"/>
        </w:rPr>
        <w:t>政</w:t>
      </w:r>
      <w:r>
        <w:rPr>
          <w:rFonts w:ascii="仿宋" w:eastAsia="仿宋"/>
        </w:rPr>
        <w:t>府性基金预算财政拨款收入支出决算表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十二、</w:t>
      </w:r>
      <w:r>
        <w:rPr>
          <w:rFonts w:ascii="仿宋" w:eastAsia="仿宋"/>
          <w:color w:val="000000"/>
        </w:rPr>
        <w:t>政</w:t>
      </w:r>
      <w:r>
        <w:rPr>
          <w:rFonts w:ascii="仿宋" w:eastAsia="仿宋"/>
        </w:rPr>
        <w:t>府性基金预算财政拨款“三公”经费支出决算表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十三、</w:t>
      </w:r>
      <w:r>
        <w:rPr>
          <w:rFonts w:ascii="仿宋" w:eastAsia="仿宋"/>
          <w:color w:val="000000"/>
        </w:rPr>
        <w:t>国</w:t>
      </w:r>
      <w:r>
        <w:rPr>
          <w:rFonts w:ascii="仿宋" w:eastAsia="仿宋"/>
        </w:rPr>
        <w:t>有资本经营预算财政拨款</w:t>
      </w:r>
      <w:r>
        <w:rPr>
          <w:rFonts w:hint="eastAsia" w:ascii="仿宋" w:eastAsia="仿宋"/>
          <w:lang w:eastAsia="zh-CN"/>
        </w:rPr>
        <w:t>收入</w:t>
      </w:r>
      <w:r>
        <w:rPr>
          <w:rFonts w:ascii="仿宋" w:eastAsia="仿宋"/>
        </w:rPr>
        <w:t>支出决算表</w:t>
      </w:r>
      <w:r>
        <w:tab/>
      </w:r>
      <w:r>
        <w:rPr>
          <w:rFonts w:hint="eastAsia"/>
          <w:lang w:val="en-US" w:eastAsia="zh-CN"/>
        </w:rPr>
        <w:t>19</w:t>
      </w:r>
    </w:p>
    <w:p>
      <w:pPr>
        <w:pStyle w:val="20"/>
        <w:tabs>
          <w:tab w:val="right" w:leader="dot" w:pos="8296"/>
        </w:tabs>
        <w:rPr>
          <w:rFonts w:hint="default" w:eastAsia="等线" w:cs="Arial"/>
          <w:caps w:val="0"/>
          <w:smallCaps w:val="0"/>
          <w:sz w:val="21"/>
          <w:szCs w:val="22"/>
          <w:lang w:val="en-US" w:eastAsia="zh-CN"/>
        </w:rPr>
      </w:pPr>
      <w:r>
        <w:rPr>
          <w:rFonts w:ascii="仿宋" w:eastAsia="仿宋"/>
        </w:rPr>
        <w:t>十四、国有资本经营预算财政拨款支出决算表</w:t>
      </w:r>
      <w:r>
        <w:tab/>
      </w:r>
      <w:r>
        <w:rPr>
          <w:rFonts w:hint="eastAsia"/>
          <w:lang w:val="en-US" w:eastAsia="zh-CN"/>
        </w:rPr>
        <w:t>19</w:t>
      </w:r>
    </w:p>
    <w:p>
      <w:r>
        <w:rPr>
          <w:rFonts w:ascii="等线" w:eastAsia="等线"/>
          <w:b/>
          <w:bCs/>
          <w:caps/>
          <w:smallCaps w:val="0"/>
          <w:sz w:val="20"/>
          <w:szCs w:val="2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4"/>
        <w:jc w:val="center"/>
        <w:rPr>
          <w:rStyle w:val="27"/>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7"/>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28"/>
          <w:rFonts w:ascii="仿宋" w:eastAsia="仿宋"/>
          <w:b w:val="0"/>
          <w:bCs w:val="0"/>
        </w:rPr>
      </w:pPr>
      <w:bookmarkStart w:id="16" w:name="_Toc79163602"/>
      <w:bookmarkStart w:id="17" w:name="_Toc79163852"/>
      <w:bookmarkStart w:id="18" w:name="_Toc15377197"/>
      <w:bookmarkStart w:id="19" w:name="_Toc15396600"/>
      <w:r>
        <w:rPr>
          <w:rFonts w:hint="eastAsia" w:ascii="黑体" w:eastAsia="黑体"/>
          <w:b w:val="0"/>
          <w:color w:val="000000"/>
        </w:rPr>
        <w:t>一、基</w:t>
      </w:r>
      <w:r>
        <w:rPr>
          <w:rStyle w:val="28"/>
          <w:rFonts w:hint="eastAsia" w:ascii="黑体" w:eastAsia="黑体"/>
          <w:b w:val="0"/>
          <w:bCs w:val="0"/>
        </w:rPr>
        <w:t>本职能及主要工作</w:t>
      </w:r>
      <w:bookmarkEnd w:id="16"/>
      <w:bookmarkEnd w:id="17"/>
      <w:bookmarkEnd w:id="18"/>
      <w:bookmarkEnd w:id="19"/>
    </w:p>
    <w:p>
      <w:pPr>
        <w:pStyle w:val="9"/>
        <w:adjustRightInd w:val="0"/>
        <w:snapToGrid w:val="0"/>
        <w:spacing w:before="93" w:beforeLines="0" w:line="600" w:lineRule="exact"/>
        <w:ind w:firstLine="668" w:firstLineChars="208"/>
        <w:outlineLvl w:val="2"/>
        <w:rPr>
          <w:rFonts w:hint="eastAsia" w:ascii="仿宋_GB2312" w:hAnsi="仿宋_GB2312" w:eastAsia="仿宋_GB2312" w:cs="仿宋_GB2312"/>
          <w:bCs/>
          <w:color w:val="000000"/>
          <w:sz w:val="32"/>
          <w:szCs w:val="32"/>
        </w:rPr>
      </w:pPr>
      <w:bookmarkStart w:id="20" w:name="_Toc79163853"/>
      <w:bookmarkStart w:id="21" w:name="_Toc79163603"/>
      <w:bookmarkStart w:id="22" w:name="_Toc15378445"/>
      <w:bookmarkStart w:id="23" w:name="_Toc15377198"/>
      <w:r>
        <w:rPr>
          <w:rFonts w:hint="eastAsia" w:ascii="仿宋_GB2312" w:hAnsi="仿宋_GB2312" w:eastAsia="仿宋_GB2312" w:cs="仿宋_GB2312"/>
          <w:b/>
          <w:bCs/>
          <w:color w:val="000000"/>
          <w:sz w:val="32"/>
          <w:szCs w:val="32"/>
        </w:rPr>
        <w:t>（一）主要职能。</w:t>
      </w:r>
      <w:bookmarkEnd w:id="20"/>
      <w:bookmarkEnd w:id="21"/>
    </w:p>
    <w:bookmarkEnd w:id="22"/>
    <w:bookmarkEnd w:id="23"/>
    <w:p>
      <w:pPr>
        <w:pStyle w:val="9"/>
        <w:adjustRightInd w:val="0"/>
        <w:snapToGrid w:val="0"/>
        <w:spacing w:before="93" w:beforeLines="0" w:line="600" w:lineRule="exact"/>
        <w:ind w:firstLine="665" w:firstLineChars="208"/>
        <w:outlineLvl w:val="2"/>
        <w:rPr>
          <w:sz w:val="32"/>
          <w:szCs w:val="32"/>
        </w:rPr>
      </w:pPr>
      <w:bookmarkStart w:id="24" w:name="_Toc15377199"/>
      <w:bookmarkStart w:id="25" w:name="_Toc79163854"/>
      <w:bookmarkStart w:id="26" w:name="_Toc15378446"/>
      <w:bookmarkStart w:id="27" w:name="_Toc79163604"/>
      <w:r>
        <w:rPr>
          <w:rFonts w:hint="eastAsia" w:ascii="Calibri" w:hAnsi="Calibri"/>
          <w:sz w:val="32"/>
          <w:szCs w:val="32"/>
        </w:rPr>
        <w:t>壤塘县人民政府</w:t>
      </w:r>
      <w:r>
        <w:rPr>
          <w:rFonts w:hint="eastAsia" w:ascii="Calibri" w:hAnsi="Calibri"/>
          <w:sz w:val="32"/>
          <w:szCs w:val="32"/>
          <w:lang w:eastAsia="zh-CN"/>
        </w:rPr>
        <w:t>人防</w:t>
      </w:r>
      <w:r>
        <w:rPr>
          <w:rFonts w:hint="eastAsia" w:ascii="Calibri" w:hAnsi="Calibri"/>
          <w:sz w:val="32"/>
          <w:szCs w:val="32"/>
        </w:rPr>
        <w:t>办公室</w:t>
      </w:r>
      <w:r>
        <w:rPr>
          <w:rFonts w:hint="eastAsia"/>
          <w:sz w:val="32"/>
          <w:szCs w:val="32"/>
        </w:rPr>
        <w:t>是壤塘县应急事件处理机构。其主要职责：</w:t>
      </w:r>
      <w:r>
        <w:rPr>
          <w:rFonts w:hint="eastAsia"/>
          <w:sz w:val="32"/>
          <w:szCs w:val="32"/>
          <w:lang w:eastAsia="zh-CN"/>
        </w:rPr>
        <w:t>负责</w:t>
      </w:r>
      <w:r>
        <w:rPr>
          <w:rFonts w:hint="eastAsia"/>
          <w:sz w:val="32"/>
          <w:szCs w:val="32"/>
        </w:rPr>
        <w:t>协调和督促检查全县</w:t>
      </w:r>
      <w:r>
        <w:rPr>
          <w:rFonts w:hint="eastAsia"/>
          <w:sz w:val="32"/>
          <w:szCs w:val="32"/>
          <w:lang w:eastAsia="zh-CN"/>
        </w:rPr>
        <w:t>人防</w:t>
      </w:r>
      <w:r>
        <w:rPr>
          <w:rFonts w:hint="eastAsia"/>
          <w:sz w:val="32"/>
          <w:szCs w:val="32"/>
        </w:rPr>
        <w:t>工作，协助县政府领导处置突发公共事件。</w:t>
      </w:r>
    </w:p>
    <w:p>
      <w:pPr>
        <w:pStyle w:val="9"/>
        <w:adjustRightInd w:val="0"/>
        <w:snapToGrid w:val="0"/>
        <w:spacing w:before="93" w:beforeLines="0" w:line="600" w:lineRule="exact"/>
        <w:ind w:firstLine="668" w:firstLineChars="208"/>
        <w:outlineLvl w:val="2"/>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（二）202</w:t>
      </w:r>
      <w:r>
        <w:rPr>
          <w:rFonts w:hint="eastAsia" w:hAnsi="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年重点工作完成情况。</w:t>
      </w:r>
      <w:bookmarkEnd w:id="24"/>
      <w:bookmarkEnd w:id="25"/>
      <w:bookmarkEnd w:id="26"/>
      <w:bookmarkEnd w:id="27"/>
    </w:p>
    <w:p>
      <w:pPr>
        <w:pStyle w:val="9"/>
        <w:adjustRightInd w:val="0"/>
        <w:snapToGrid w:val="0"/>
        <w:spacing w:before="93" w:beforeLines="0" w:line="600" w:lineRule="exact"/>
        <w:ind w:firstLine="665" w:firstLineChars="208"/>
        <w:outlineLvl w:val="2"/>
        <w:rPr>
          <w:rFonts w:ascii="仿宋" w:eastAsia="仿宋"/>
          <w:bCs/>
          <w:color w:val="000000"/>
          <w:sz w:val="32"/>
          <w:szCs w:val="32"/>
        </w:rPr>
      </w:pPr>
      <w:bookmarkStart w:id="28" w:name="_Toc79163605"/>
      <w:bookmarkStart w:id="29" w:name="_Toc15377200"/>
      <w:bookmarkStart w:id="30" w:name="_Toc15396601"/>
      <w:bookmarkStart w:id="31" w:name="_Toc79163855"/>
      <w:r>
        <w:rPr>
          <w:rFonts w:hint="eastAsia" w:ascii="仿宋" w:eastAsia="仿宋"/>
          <w:bCs/>
          <w:color w:val="000000"/>
          <w:sz w:val="32"/>
          <w:szCs w:val="32"/>
        </w:rPr>
        <w:t>进一步制订和完善了自然灾害、事故灾难、突发公共卫生事件和社会安全事件的应急处置预案，建立了</w:t>
      </w:r>
      <w:r>
        <w:rPr>
          <w:rFonts w:hint="eastAsia" w:ascii="仿宋" w:eastAsia="仿宋"/>
          <w:bCs/>
          <w:color w:val="000000"/>
          <w:sz w:val="32"/>
          <w:szCs w:val="32"/>
          <w:lang w:eastAsia="zh-CN"/>
        </w:rPr>
        <w:t>人防</w:t>
      </w:r>
      <w:r>
        <w:rPr>
          <w:rFonts w:hint="eastAsia" w:ascii="仿宋" w:eastAsia="仿宋"/>
          <w:bCs/>
          <w:color w:val="000000"/>
          <w:sz w:val="32"/>
          <w:szCs w:val="32"/>
        </w:rPr>
        <w:t>管理决策机制，提高对公共突发事件全过程的综合管理水平。</w:t>
      </w:r>
    </w:p>
    <w:p>
      <w:pPr>
        <w:pStyle w:val="5"/>
        <w:rPr>
          <w:rStyle w:val="28"/>
          <w:b w:val="0"/>
          <w:bCs w:val="0"/>
        </w:rPr>
      </w:pPr>
      <w:r>
        <w:rPr>
          <w:rFonts w:hint="eastAsia" w:ascii="黑体" w:eastAsia="黑体"/>
          <w:b w:val="0"/>
          <w:color w:val="000000"/>
        </w:rPr>
        <w:t>二、机</w:t>
      </w:r>
      <w:r>
        <w:rPr>
          <w:rStyle w:val="28"/>
          <w:rFonts w:hint="eastAsia" w:ascii="黑体" w:eastAsia="黑体"/>
          <w:b w:val="0"/>
          <w:bCs w:val="0"/>
        </w:rPr>
        <w:t>构设置</w:t>
      </w:r>
      <w:bookmarkEnd w:id="28"/>
      <w:bookmarkEnd w:id="29"/>
      <w:bookmarkEnd w:id="30"/>
      <w:bookmarkEnd w:id="31"/>
    </w:p>
    <w:p>
      <w:pPr>
        <w:ind w:firstLine="640" w:firstLineChars="200"/>
        <w:rPr>
          <w:rFonts w:hint="eastAsia" w:ascii="仿宋_GB2312" w:eastAsia="仿宋_GB2312" w:cs="仿宋_GB2312"/>
          <w:b w:val="0"/>
          <w:bCs w:val="0"/>
          <w:sz w:val="32"/>
          <w:szCs w:val="32"/>
        </w:rPr>
      </w:pPr>
      <w:bookmarkStart w:id="32" w:name="_Toc15396602"/>
      <w:bookmarkStart w:id="33" w:name="_Toc79163609"/>
      <w:bookmarkStart w:id="34" w:name="_Toc15377204"/>
      <w:bookmarkStart w:id="35" w:name="_Toc79163859"/>
      <w:r>
        <w:rPr>
          <w:rFonts w:hint="eastAsia" w:ascii="仿宋_GB2312" w:eastAsia="仿宋_GB2312" w:cs="仿宋_GB2312"/>
          <w:b w:val="0"/>
          <w:bCs w:val="0"/>
          <w:sz w:val="32"/>
          <w:szCs w:val="32"/>
        </w:rPr>
        <w:t>壤塘县人民政府</w:t>
      </w:r>
      <w:r>
        <w:rPr>
          <w:rFonts w:hint="eastAsia" w:ascii="仿宋_GB2312" w:eastAsia="仿宋_GB2312" w:cs="仿宋_GB2312"/>
          <w:b w:val="0"/>
          <w:bCs w:val="0"/>
          <w:sz w:val="32"/>
          <w:szCs w:val="32"/>
          <w:lang w:eastAsia="zh-CN"/>
        </w:rPr>
        <w:t>人防</w:t>
      </w:r>
      <w:r>
        <w:rPr>
          <w:rFonts w:hint="eastAsia" w:ascii="仿宋_GB2312" w:eastAsia="仿宋_GB2312" w:cs="仿宋_GB2312"/>
          <w:b w:val="0"/>
          <w:bCs w:val="0"/>
          <w:sz w:val="32"/>
          <w:szCs w:val="32"/>
        </w:rPr>
        <w:t>管理办公室是</w:t>
      </w:r>
      <w:r>
        <w:rPr>
          <w:rFonts w:hint="eastAsia" w:ascii="仿宋_GB2312" w:eastAsia="仿宋_GB2312" w:cs="仿宋_GB2312"/>
          <w:b w:val="0"/>
          <w:bCs w:val="0"/>
          <w:sz w:val="32"/>
          <w:szCs w:val="32"/>
          <w:lang w:eastAsia="zh-CN"/>
        </w:rPr>
        <w:t>壤塘县人民政府办公室下属</w:t>
      </w:r>
      <w:r>
        <w:rPr>
          <w:rFonts w:hint="eastAsia" w:ascii="仿宋_GB2312" w:eastAsia="仿宋_GB2312" w:cs="仿宋_GB2312"/>
          <w:b w:val="0"/>
          <w:bCs w:val="0"/>
          <w:sz w:val="32"/>
          <w:szCs w:val="32"/>
        </w:rPr>
        <w:t>二级</w:t>
      </w:r>
      <w:r>
        <w:rPr>
          <w:rFonts w:hint="eastAsia" w:ascii="仿宋_GB2312" w:eastAsia="仿宋_GB2312" w:cs="仿宋_GB2312"/>
          <w:b w:val="0"/>
          <w:bCs w:val="0"/>
          <w:sz w:val="32"/>
          <w:szCs w:val="32"/>
          <w:lang w:eastAsia="zh-CN"/>
        </w:rPr>
        <w:t>事业</w:t>
      </w:r>
      <w:r>
        <w:rPr>
          <w:rFonts w:hint="eastAsia" w:ascii="仿宋_GB2312" w:eastAsia="仿宋_GB2312" w:cs="仿宋_GB2312"/>
          <w:b w:val="0"/>
          <w:bCs w:val="0"/>
          <w:sz w:val="32"/>
          <w:szCs w:val="32"/>
        </w:rPr>
        <w:t>单位。</w:t>
      </w:r>
    </w:p>
    <w:p>
      <w:pPr>
        <w:ind w:firstLine="880" w:firstLineChars="200"/>
        <w:rPr>
          <w:rFonts w:hint="eastAsia" w:ascii="仿宋_GB2312" w:eastAsia="仿宋_GB2312" w:cs="仿宋_GB2312"/>
          <w:sz w:val="32"/>
          <w:szCs w:val="32"/>
        </w:rPr>
      </w:pPr>
      <w:r>
        <w:rPr>
          <w:rFonts w:hint="eastAsia" w:ascii="黑体" w:eastAsia="黑体"/>
          <w:b w:val="0"/>
          <w:color w:val="000000"/>
          <w:sz w:val="44"/>
          <w:szCs w:val="44"/>
        </w:rPr>
        <w:t>第二部分</w:t>
      </w:r>
      <w:r>
        <w:rPr>
          <w:rFonts w:ascii="黑体" w:eastAsia="黑体"/>
          <w:color w:val="000000"/>
        </w:rPr>
        <w:t xml:space="preserve"> </w:t>
      </w:r>
      <w:r>
        <w:rPr>
          <w:rStyle w:val="27"/>
          <w:rFonts w:ascii="黑体" w:eastAsia="黑体"/>
          <w:b w:val="0"/>
          <w:bCs w:val="0"/>
        </w:rPr>
        <w:t>202</w:t>
      </w:r>
      <w:r>
        <w:rPr>
          <w:rStyle w:val="27"/>
          <w:rFonts w:hint="eastAsia" w:ascii="黑体" w:eastAsia="黑体"/>
          <w:b w:val="0"/>
          <w:bCs w:val="0"/>
          <w:lang w:val="en-US"/>
        </w:rPr>
        <w:t>1</w:t>
      </w:r>
      <w:r>
        <w:rPr>
          <w:rStyle w:val="27"/>
          <w:rFonts w:hint="eastAsia" w:ascii="黑体" w:eastAsia="黑体"/>
          <w:b w:val="0"/>
          <w:bCs w:val="0"/>
        </w:rPr>
        <w:t>年度部门决算情况说明</w:t>
      </w:r>
      <w:bookmarkEnd w:id="32"/>
      <w:bookmarkEnd w:id="33"/>
      <w:bookmarkEnd w:id="34"/>
      <w:bookmarkEnd w:id="35"/>
    </w:p>
    <w:p/>
    <w:p>
      <w:pPr>
        <w:pStyle w:val="33"/>
        <w:numPr>
          <w:ilvl w:val="0"/>
          <w:numId w:val="1"/>
        </w:numPr>
        <w:spacing w:line="600" w:lineRule="exact"/>
        <w:ind w:firstLineChars="0"/>
        <w:outlineLvl w:val="1"/>
        <w:rPr>
          <w:rStyle w:val="28"/>
          <w:rFonts w:ascii="黑体" w:eastAsia="黑体"/>
          <w:b w:val="0"/>
        </w:rPr>
      </w:pPr>
      <w:bookmarkStart w:id="36" w:name="_Toc15377205"/>
      <w:bookmarkStart w:id="37" w:name="_Toc79163860"/>
      <w:bookmarkStart w:id="38" w:name="_Toc79163610"/>
      <w:bookmarkStart w:id="39" w:name="_Toc15396603"/>
      <w:r>
        <w:rPr>
          <w:rFonts w:hint="eastAsia" w:ascii="黑体" w:eastAsia="黑体"/>
          <w:color w:val="000000"/>
          <w:sz w:val="32"/>
          <w:szCs w:val="32"/>
        </w:rPr>
        <w:t>收</w:t>
      </w:r>
      <w:r>
        <w:rPr>
          <w:rStyle w:val="28"/>
          <w:rFonts w:hint="eastAsia" w:ascii="黑体" w:eastAsia="黑体"/>
          <w:b w:val="0"/>
        </w:rPr>
        <w:t>入支出决算总体情况说明</w:t>
      </w:r>
      <w:bookmarkEnd w:id="36"/>
      <w:bookmarkEnd w:id="37"/>
      <w:bookmarkEnd w:id="38"/>
      <w:bookmarkEnd w:id="39"/>
    </w:p>
    <w:p>
      <w:pPr>
        <w:spacing w:line="600" w:lineRule="exact"/>
        <w:ind w:firstLine="640" w:firstLineChars="200"/>
        <w:rPr>
          <w:rFonts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年度收、支总计</w:t>
      </w:r>
      <w:r>
        <w:rPr>
          <w:rFonts w:hint="eastAsia" w:ascii="仿宋_GB2312" w:eastAsia="仿宋_GB2312" w:cs="仿宋_GB2312"/>
          <w:color w:val="000000"/>
          <w:sz w:val="32"/>
          <w:szCs w:val="32"/>
          <w:lang w:val="en-US" w:eastAsia="zh-CN"/>
        </w:rPr>
        <w:t>297.89</w:t>
      </w:r>
      <w:r>
        <w:rPr>
          <w:rFonts w:hint="eastAsia" w:ascii="仿宋_GB2312" w:eastAsia="仿宋_GB2312" w:cs="仿宋_GB2312"/>
          <w:color w:val="000000"/>
          <w:sz w:val="32"/>
          <w:szCs w:val="32"/>
        </w:rPr>
        <w:t>万元。与</w:t>
      </w: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rPr>
        <w:t>年相比，收、支总计各</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27.32</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10.10</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增加了一般公共服务中的基本支出。</w:t>
      </w:r>
    </w:p>
    <w:p>
      <w:pPr>
        <w:spacing w:line="600" w:lineRule="exact"/>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（图1：收、支决算总计变动情况图）（柱状图）</w:t>
      </w:r>
      <w:r>
        <w:rPr>
          <w:rFonts w:hint="eastAsia" w:asci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3"/>
        <w:numPr>
          <w:ilvl w:val="0"/>
          <w:numId w:val="0"/>
        </w:numPr>
        <w:spacing w:line="600" w:lineRule="exact"/>
        <w:ind w:firstLine="640" w:firstLineChars="200"/>
        <w:outlineLvl w:val="1"/>
        <w:rPr>
          <w:rStyle w:val="28"/>
          <w:rFonts w:ascii="黑体" w:eastAsia="黑体"/>
          <w:b w:val="0"/>
        </w:rPr>
      </w:pPr>
      <w:bookmarkStart w:id="40" w:name="_Toc15377206"/>
      <w:bookmarkStart w:id="41" w:name="_Toc15396604"/>
      <w:bookmarkStart w:id="42" w:name="_Toc79163611"/>
      <w:bookmarkStart w:id="43" w:name="_Toc79163861"/>
      <w:r>
        <w:rPr>
          <w:rFonts w:hint="eastAsia" w:ascii="黑体" w:eastAsia="黑体"/>
          <w:color w:val="000000"/>
          <w:sz w:val="32"/>
          <w:szCs w:val="32"/>
          <w:lang w:eastAsia="zh-CN"/>
        </w:rPr>
        <w:t>二、</w:t>
      </w:r>
      <w:r>
        <w:rPr>
          <w:rFonts w:hint="eastAsia" w:ascii="黑体" w:eastAsia="黑体"/>
          <w:color w:val="000000"/>
          <w:sz w:val="32"/>
          <w:szCs w:val="32"/>
        </w:rPr>
        <w:t>收</w:t>
      </w:r>
      <w:r>
        <w:rPr>
          <w:rStyle w:val="28"/>
          <w:rFonts w:hint="eastAsia" w:ascii="黑体" w:eastAsia="黑体"/>
          <w:b w:val="0"/>
        </w:rPr>
        <w:t>入决算情况说明</w:t>
      </w:r>
      <w:bookmarkEnd w:id="40"/>
      <w:bookmarkEnd w:id="41"/>
      <w:bookmarkEnd w:id="42"/>
      <w:bookmarkEnd w:id="43"/>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284.03</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284.03</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%；政府性基金预算财政拨款收入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%；上级补助收入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%；事业收入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%；经营收入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%；附属单位上缴收入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%；其他收入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w:t>
      </w:r>
    </w:p>
    <w:p>
      <w:pPr>
        <w:spacing w:line="600" w:lineRule="exact"/>
        <w:ind w:firstLine="640" w:firstLineChars="200"/>
        <w:rPr>
          <w:rFonts w:hint="eastAsia" w:ascii="仿宋" w:eastAsia="仿宋"/>
          <w:color w:val="000000"/>
          <w:sz w:val="32"/>
          <w:szCs w:val="32"/>
          <w:lang w:val="en-US" w:eastAsia="zh-CN"/>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r>
        <w:rPr>
          <w:rFonts w:hint="eastAsia" w:ascii="仿宋" w:eastAsia="仿宋"/>
          <w:color w:val="000000"/>
          <w:sz w:val="32"/>
          <w:szCs w:val="32"/>
          <w:lang w:eastAsia="zh-CN"/>
        </w:rPr>
        <w:t>单位：</w:t>
      </w:r>
      <w:r>
        <w:rPr>
          <w:rFonts w:hint="eastAsia" w:ascii="仿宋" w:eastAsia="仿宋"/>
          <w:color w:val="000000"/>
          <w:sz w:val="32"/>
          <w:szCs w:val="32"/>
          <w:lang w:val="en-US" w:eastAsia="zh-CN"/>
        </w:rPr>
        <w:t>万元</w:t>
      </w:r>
    </w:p>
    <w:p>
      <w:pPr>
        <w:pStyle w:val="9"/>
        <w:rPr>
          <w:rFonts w:hint="eastAsia"/>
          <w:lang w:val="en-US" w:eastAsia="zh-CN"/>
        </w:rPr>
      </w:pPr>
      <w:r>
        <w:drawing>
          <wp:inline distT="0" distB="0" distL="114300" distR="114300">
            <wp:extent cx="5097145" cy="2058035"/>
            <wp:effectExtent l="4445" t="4445" r="22860" b="1397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9"/>
      </w:pPr>
    </w:p>
    <w:p>
      <w:pPr>
        <w:pStyle w:val="33"/>
        <w:numPr>
          <w:ilvl w:val="0"/>
          <w:numId w:val="0"/>
        </w:numPr>
        <w:spacing w:line="600" w:lineRule="exact"/>
        <w:ind w:firstLine="640" w:firstLineChars="200"/>
        <w:outlineLvl w:val="1"/>
        <w:rPr>
          <w:rStyle w:val="28"/>
          <w:rFonts w:ascii="黑体" w:eastAsia="黑体"/>
          <w:b w:val="0"/>
        </w:rPr>
      </w:pPr>
      <w:bookmarkStart w:id="44" w:name="_Toc15396605"/>
      <w:bookmarkStart w:id="45" w:name="_Toc79163862"/>
      <w:bookmarkStart w:id="46" w:name="_Toc79163612"/>
      <w:bookmarkStart w:id="47" w:name="_Toc15377207"/>
      <w:r>
        <w:rPr>
          <w:rFonts w:hint="eastAsia" w:ascii="黑体" w:eastAsia="黑体"/>
          <w:color w:val="000000"/>
          <w:sz w:val="32"/>
          <w:szCs w:val="32"/>
          <w:lang w:eastAsia="zh-CN"/>
        </w:rPr>
        <w:t>三、</w:t>
      </w:r>
      <w:r>
        <w:rPr>
          <w:rFonts w:hint="eastAsia" w:ascii="黑体" w:eastAsia="黑体"/>
          <w:color w:val="000000"/>
          <w:sz w:val="32"/>
          <w:szCs w:val="32"/>
        </w:rPr>
        <w:t>支</w:t>
      </w:r>
      <w:r>
        <w:rPr>
          <w:rStyle w:val="28"/>
          <w:rFonts w:hint="eastAsia" w:asci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年本年支出合计</w:t>
      </w:r>
      <w:r>
        <w:rPr>
          <w:rFonts w:hint="eastAsia" w:ascii="仿宋_GB2312" w:eastAsia="仿宋_GB2312"/>
          <w:sz w:val="32"/>
          <w:szCs w:val="32"/>
          <w:lang w:val="en-US" w:eastAsia="zh-CN"/>
        </w:rPr>
        <w:t>297.89</w:t>
      </w:r>
      <w:r>
        <w:rPr>
          <w:rFonts w:hint="eastAsia" w:ascii="仿宋_GB2312" w:eastAsia="仿宋_GB2312"/>
          <w:sz w:val="32"/>
          <w:szCs w:val="32"/>
        </w:rPr>
        <w:t>万元，其中：基本支出</w:t>
      </w:r>
      <w:r>
        <w:rPr>
          <w:rFonts w:hint="eastAsia" w:ascii="仿宋_GB2312" w:eastAsia="仿宋_GB2312"/>
          <w:sz w:val="32"/>
          <w:szCs w:val="32"/>
          <w:lang w:val="en-US" w:eastAsia="zh-CN"/>
        </w:rPr>
        <w:t>297.89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960" w:firstLineChars="300"/>
        <w:rPr>
          <w:rFonts w:hint="eastAsia" w:ascii="仿宋" w:eastAsia="仿宋"/>
          <w:color w:val="000000"/>
          <w:sz w:val="32"/>
          <w:szCs w:val="32"/>
          <w:lang w:eastAsia="zh-CN"/>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r>
        <w:rPr>
          <w:rFonts w:hint="eastAsia" w:ascii="仿宋" w:eastAsia="仿宋"/>
          <w:color w:val="000000"/>
          <w:sz w:val="32"/>
          <w:szCs w:val="32"/>
          <w:lang w:eastAsia="zh-CN"/>
        </w:rPr>
        <w:t>单位：万元</w:t>
      </w:r>
    </w:p>
    <w:p>
      <w:pPr>
        <w:pStyle w:val="2"/>
        <w:rPr>
          <w:rFonts w:hint="eastAsia"/>
          <w:lang w:eastAsia="zh-CN"/>
        </w:rP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9"/>
        <w:rPr>
          <w:rFonts w:hint="eastAsia"/>
          <w:lang w:eastAsia="zh-CN"/>
        </w:rPr>
      </w:pPr>
    </w:p>
    <w:p>
      <w:pPr>
        <w:spacing w:line="600" w:lineRule="exact"/>
        <w:ind w:firstLine="640" w:firstLineChars="200"/>
        <w:outlineLvl w:val="1"/>
        <w:rPr>
          <w:rStyle w:val="28"/>
          <w:rFonts w:ascii="黑体" w:eastAsia="黑体"/>
          <w:b w:val="0"/>
        </w:rPr>
      </w:pPr>
      <w:bookmarkStart w:id="48" w:name="_Toc79163613"/>
      <w:bookmarkStart w:id="49" w:name="_Toc15377208"/>
      <w:bookmarkStart w:id="50" w:name="_Toc79163863"/>
      <w:bookmarkStart w:id="51" w:name="_Toc15396606"/>
      <w:r>
        <w:rPr>
          <w:rFonts w:hint="eastAsia" w:ascii="黑体" w:eastAsia="黑体"/>
          <w:color w:val="000000"/>
          <w:sz w:val="32"/>
          <w:szCs w:val="32"/>
        </w:rPr>
        <w:t>四、财</w:t>
      </w:r>
      <w:r>
        <w:rPr>
          <w:rStyle w:val="28"/>
          <w:rFonts w:hint="eastAsia" w:ascii="黑体" w:eastAsia="黑体"/>
          <w:b w:val="0"/>
        </w:rPr>
        <w:t>政拨款收入支出决算总体情况说明</w:t>
      </w:r>
      <w:bookmarkEnd w:id="48"/>
      <w:bookmarkEnd w:id="49"/>
      <w:bookmarkEnd w:id="50"/>
      <w:bookmarkEnd w:id="51"/>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lang w:val="en-US" w:eastAsia="zh-CN"/>
        </w:rPr>
        <w:t>297.89</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年相比，财政拨款收、支总计各</w:t>
      </w:r>
      <w:r>
        <w:rPr>
          <w:rFonts w:hint="eastAsia" w:ascii="仿宋_GB2312" w:hAnsi="仿宋_GB2312" w:eastAsia="仿宋_GB2312" w:cs="仿宋_GB2312"/>
          <w:color w:val="000000"/>
          <w:sz w:val="32"/>
          <w:szCs w:val="32"/>
          <w:lang w:eastAsia="zh-CN"/>
        </w:rPr>
        <w:t>增加了</w:t>
      </w:r>
      <w:r>
        <w:rPr>
          <w:rFonts w:hint="eastAsia" w:ascii="仿宋_GB2312" w:hAnsi="仿宋_GB2312" w:eastAsia="仿宋_GB2312" w:cs="仿宋_GB2312"/>
          <w:color w:val="000000"/>
          <w:sz w:val="32"/>
          <w:szCs w:val="32"/>
          <w:lang w:val="en-US" w:eastAsia="zh-CN"/>
        </w:rPr>
        <w:t>27.32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增加了</w:t>
      </w:r>
      <w:r>
        <w:rPr>
          <w:rFonts w:hint="eastAsia" w:ascii="仿宋_GB2312" w:hAnsi="仿宋_GB2312" w:eastAsia="仿宋_GB2312" w:cs="仿宋_GB2312"/>
          <w:color w:val="000000"/>
          <w:sz w:val="32"/>
          <w:szCs w:val="32"/>
          <w:lang w:val="en-US" w:eastAsia="zh-CN"/>
        </w:rPr>
        <w:t>10.10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增加了一般公共服务中的基本支出。</w:t>
      </w:r>
    </w:p>
    <w:p>
      <w:pPr>
        <w:spacing w:line="600" w:lineRule="exact"/>
        <w:ind w:left="6400" w:hanging="6400" w:hangingChars="20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（图4：财政拨款收、支决算总计变动情况）</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960" w:firstLineChars="300"/>
        <w:outlineLvl w:val="1"/>
        <w:rPr>
          <w:rStyle w:val="28"/>
          <w:rFonts w:ascii="黑体" w:eastAsia="黑体"/>
          <w:b w:val="0"/>
        </w:rPr>
      </w:pPr>
      <w:bookmarkStart w:id="52" w:name="_Toc79163864"/>
      <w:bookmarkStart w:id="53" w:name="_Toc15396607"/>
      <w:bookmarkStart w:id="54" w:name="_Toc79163614"/>
      <w:bookmarkStart w:id="55" w:name="_Toc15377209"/>
      <w:r>
        <w:rPr>
          <w:rFonts w:hint="eastAsia" w:ascii="黑体" w:eastAsia="黑体"/>
          <w:color w:val="000000"/>
          <w:sz w:val="32"/>
          <w:szCs w:val="32"/>
        </w:rPr>
        <w:t>五、</w:t>
      </w:r>
      <w:r>
        <w:rPr>
          <w:rFonts w:hint="eastAsia" w:ascii="黑体" w:eastAsia="黑体"/>
          <w:b/>
          <w:color w:val="000000"/>
          <w:sz w:val="32"/>
          <w:szCs w:val="32"/>
        </w:rPr>
        <w:t>一</w:t>
      </w:r>
      <w:r>
        <w:rPr>
          <w:rStyle w:val="28"/>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eastAsia="仿宋"/>
          <w:b/>
          <w:color w:val="000000"/>
          <w:sz w:val="32"/>
          <w:szCs w:val="32"/>
        </w:rPr>
      </w:pPr>
      <w:bookmarkStart w:id="56" w:name="_Toc15377210"/>
      <w:bookmarkStart w:id="57" w:name="_Toc79163615"/>
      <w:bookmarkStart w:id="58" w:name="_Toc79163865"/>
      <w:r>
        <w:rPr>
          <w:rFonts w:hint="eastAsia" w:asci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年一般公共预算财政拨款支出</w:t>
      </w:r>
      <w:r>
        <w:rPr>
          <w:rFonts w:hint="eastAsia" w:ascii="仿宋_GB2312" w:eastAsia="仿宋_GB2312" w:cs="仿宋_GB2312"/>
          <w:color w:val="000000"/>
          <w:sz w:val="32"/>
          <w:szCs w:val="32"/>
          <w:lang w:val="en-US" w:eastAsia="zh-CN"/>
        </w:rPr>
        <w:t>297.89</w:t>
      </w:r>
      <w:r>
        <w:rPr>
          <w:rFonts w:hint="eastAsia" w:ascii="仿宋_GB2312" w:eastAsia="仿宋_GB2312" w:cs="仿宋_GB2312"/>
          <w:color w:val="000000"/>
          <w:sz w:val="32"/>
          <w:szCs w:val="32"/>
        </w:rPr>
        <w:t>万元，占本年支出合计的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%。与</w:t>
      </w: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rPr>
        <w:t>年相比，一般公共预算财政拨</w:t>
      </w:r>
      <w:r>
        <w:rPr>
          <w:rFonts w:hint="eastAsia" w:ascii="仿宋_GB2312" w:eastAsia="仿宋_GB2312" w:cs="仿宋_GB2312"/>
          <w:color w:val="000000"/>
          <w:sz w:val="32"/>
          <w:szCs w:val="32"/>
          <w:lang w:eastAsia="zh-CN"/>
        </w:rPr>
        <w:t>款增加了</w:t>
      </w:r>
      <w:r>
        <w:rPr>
          <w:rFonts w:hint="eastAsia" w:ascii="仿宋_GB2312" w:eastAsia="仿宋_GB2312" w:cs="仿宋_GB2312"/>
          <w:color w:val="000000"/>
          <w:sz w:val="32"/>
          <w:szCs w:val="32"/>
          <w:lang w:val="en-US" w:eastAsia="zh-CN"/>
        </w:rPr>
        <w:t>27.32</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10.10</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增加了一般公共服务中的基本支出。</w:t>
      </w:r>
    </w:p>
    <w:p>
      <w:pPr>
        <w:spacing w:line="6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图5：一般公共预算财政拨款支出决算变动情况</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eastAsia="仿宋"/>
          <w:b/>
          <w:color w:val="000000"/>
          <w:sz w:val="32"/>
          <w:szCs w:val="32"/>
        </w:rPr>
      </w:pPr>
      <w:bookmarkStart w:id="59" w:name="_Toc79163866"/>
      <w:bookmarkStart w:id="60" w:name="_Toc79163616"/>
      <w:bookmarkStart w:id="61" w:name="_Toc15377211"/>
      <w:r>
        <w:rPr>
          <w:rFonts w:hint="eastAsia" w:ascii="仿宋" w:eastAsia="仿宋"/>
          <w:b/>
          <w:color w:val="000000"/>
          <w:sz w:val="32"/>
          <w:szCs w:val="32"/>
        </w:rPr>
        <w:t>（二）一般公共预算财政拨款支出决算结构情况</w:t>
      </w:r>
      <w:bookmarkEnd w:id="59"/>
      <w:bookmarkEnd w:id="60"/>
      <w:bookmarkEnd w:id="61"/>
    </w:p>
    <w:p>
      <w:pPr>
        <w:spacing w:line="600" w:lineRule="exact"/>
        <w:ind w:firstLine="640"/>
        <w:rPr>
          <w:rFonts w:hint="eastAsia" w:ascii="仿宋_GB2312" w:eastAsia="仿宋_GB2312" w:cs="仿宋_GB2312"/>
          <w:b/>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年一般公共预算财政拨款支出</w:t>
      </w:r>
      <w:r>
        <w:rPr>
          <w:rFonts w:hint="eastAsia" w:ascii="仿宋_GB2312" w:eastAsia="仿宋_GB2312" w:cs="仿宋_GB2312"/>
          <w:color w:val="000000"/>
          <w:sz w:val="32"/>
          <w:szCs w:val="32"/>
          <w:lang w:val="en-US" w:eastAsia="zh-CN"/>
        </w:rPr>
        <w:t>297.89</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一般公共服务（类）</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220.11</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73.89</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社会保障和就业（类）</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37.52</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12.60</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w:t>
      </w:r>
      <w:r>
        <w:rPr>
          <w:rFonts w:hint="eastAsia" w:ascii="仿宋_GB2312" w:eastAsia="仿宋_GB2312" w:cs="仿宋_GB2312"/>
          <w:color w:val="000000"/>
          <w:sz w:val="32"/>
          <w:szCs w:val="32"/>
          <w:lang w:val="en-US" w:eastAsia="zh-CN"/>
        </w:rPr>
        <w:t>15.60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5.24</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w:t>
      </w:r>
      <w:r>
        <w:rPr>
          <w:rFonts w:hint="eastAsia" w:ascii="仿宋_GB2312" w:eastAsia="仿宋_GB2312" w:cs="仿宋_GB2312"/>
          <w:color w:val="000000"/>
          <w:sz w:val="32"/>
          <w:szCs w:val="32"/>
          <w:lang w:val="en-US" w:eastAsia="zh-CN"/>
        </w:rPr>
        <w:t>24.66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8.27</w:t>
      </w:r>
      <w:r>
        <w:rPr>
          <w:rFonts w:hint="eastAsia" w:ascii="仿宋_GB2312" w:eastAsia="仿宋_GB2312" w:cs="仿宋_GB2312"/>
          <w:color w:val="000000"/>
          <w:sz w:val="32"/>
          <w:szCs w:val="32"/>
        </w:rPr>
        <w:t>%。</w:t>
      </w:r>
    </w:p>
    <w:p>
      <w:pPr>
        <w:spacing w:line="6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（图6：一般公共预算财政拨款支出决算结构）</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62" w:name="_Toc79163867"/>
      <w:bookmarkStart w:id="63" w:name="_Toc79163617"/>
      <w:bookmarkStart w:id="64" w:name="_Toc15377212"/>
      <w:r>
        <w:rPr>
          <w:rFonts w:hint="eastAsia" w:ascii="仿宋_GB2312" w:hAnsi="仿宋_GB2312" w:eastAsia="仿宋_GB2312" w:cs="仿宋_GB2312"/>
          <w:b/>
          <w:color w:val="000000"/>
          <w:sz w:val="32"/>
          <w:szCs w:val="32"/>
        </w:rPr>
        <w:t>（三）一般公共预算财政拨款支出决算具体情况</w:t>
      </w:r>
      <w:bookmarkEnd w:id="62"/>
      <w:bookmarkEnd w:id="63"/>
      <w:bookmarkEnd w:id="64"/>
    </w:p>
    <w:p>
      <w:pPr>
        <w:spacing w:line="600" w:lineRule="exact"/>
        <w:ind w:firstLine="642" w:firstLineChars="200"/>
        <w:rPr>
          <w:rFonts w:hint="eastAsia" w:ascii="仿宋_GB2312" w:hAnsi="仿宋_GB2312" w:eastAsia="仿宋_GB2312" w:cs="仿宋_GB2312"/>
          <w:b/>
          <w:bCs/>
          <w:sz w:val="32"/>
          <w:szCs w:val="32"/>
        </w:rPr>
      </w:pPr>
      <w:bookmarkStart w:id="65" w:name="_Toc15377444"/>
      <w:bookmarkStart w:id="66" w:name="_Toc15378460"/>
      <w:bookmarkStart w:id="67" w:name="_Toc15377213"/>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年一般公共预算支出决算数为</w:t>
      </w:r>
      <w:r>
        <w:rPr>
          <w:rFonts w:hint="eastAsia" w:ascii="仿宋_GB2312" w:hAnsi="仿宋_GB2312" w:eastAsia="仿宋_GB2312" w:cs="仿宋_GB2312"/>
          <w:b/>
          <w:bCs/>
          <w:sz w:val="32"/>
          <w:szCs w:val="32"/>
          <w:lang w:val="en-US" w:eastAsia="zh-CN"/>
        </w:rPr>
        <w:t>297.89万元</w:t>
      </w:r>
      <w:r>
        <w:rPr>
          <w:rFonts w:hint="eastAsia" w:ascii="仿宋_GB2312" w:hAnsi="仿宋_GB2312" w:eastAsia="仿宋_GB2312" w:cs="仿宋_GB2312"/>
          <w:b/>
          <w:bCs/>
          <w:sz w:val="32"/>
          <w:szCs w:val="32"/>
        </w:rPr>
        <w:t>，完成预算</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%。其中：</w:t>
      </w:r>
      <w:bookmarkEnd w:id="65"/>
      <w:bookmarkEnd w:id="66"/>
      <w:bookmarkEnd w:id="67"/>
    </w:p>
    <w:p>
      <w:pPr>
        <w:numPr>
          <w:ilvl w:val="0"/>
          <w:numId w:val="2"/>
        </w:numPr>
        <w:spacing w:line="600" w:lineRule="exact"/>
        <w:ind w:left="0" w:firstLine="642" w:firstLineChars="200"/>
        <w:rPr>
          <w:rFonts w:hint="eastAsia" w:ascii="仿宋_GB2312" w:hAnsi="仿宋_GB2312" w:eastAsia="仿宋_GB2312" w:cs="仿宋_GB2312"/>
          <w:b/>
          <w:color w:val="000000"/>
          <w:sz w:val="32"/>
          <w:szCs w:val="32"/>
        </w:rPr>
      </w:pPr>
      <w:bookmarkStart w:id="68" w:name="_Toc15377214"/>
      <w:bookmarkStart w:id="69" w:name="_Toc79163618"/>
      <w:bookmarkStart w:id="70" w:name="_Toc79163868"/>
      <w:bookmarkStart w:id="71" w:name="_Toc15396608"/>
      <w:r>
        <w:rPr>
          <w:rStyle w:val="25"/>
          <w:rFonts w:hint="eastAsia" w:ascii="仿宋_GB2312" w:hAnsi="仿宋_GB2312" w:eastAsia="仿宋_GB2312" w:cs="仿宋_GB2312"/>
          <w:bCs/>
          <w:color w:val="000000"/>
          <w:sz w:val="32"/>
          <w:szCs w:val="32"/>
        </w:rPr>
        <w:t>一般公共服务</w:t>
      </w:r>
      <w:r>
        <w:rPr>
          <w:rStyle w:val="25"/>
          <w:rFonts w:hint="eastAsia" w:ascii="仿宋_GB2312" w:hAnsi="仿宋_GB2312" w:eastAsia="仿宋_GB2312" w:cs="仿宋_GB2312"/>
          <w:bCs/>
          <w:color w:val="000000"/>
          <w:sz w:val="32"/>
          <w:szCs w:val="32"/>
          <w:lang w:val="en-US" w:eastAsia="zh-CN"/>
        </w:rPr>
        <w:t>201</w:t>
      </w:r>
      <w:r>
        <w:rPr>
          <w:rStyle w:val="25"/>
          <w:rFonts w:hint="eastAsia" w:ascii="仿宋_GB2312" w:hAnsi="仿宋_GB2312" w:eastAsia="仿宋_GB2312" w:cs="仿宋_GB2312"/>
          <w:bCs/>
          <w:color w:val="000000"/>
          <w:sz w:val="32"/>
          <w:szCs w:val="32"/>
        </w:rPr>
        <w:t>（类）</w:t>
      </w:r>
      <w:r>
        <w:rPr>
          <w:rStyle w:val="25"/>
          <w:rFonts w:hint="eastAsia" w:ascii="仿宋_GB2312" w:hAnsi="仿宋_GB2312" w:eastAsia="仿宋_GB2312" w:cs="仿宋_GB2312"/>
          <w:bCs/>
          <w:color w:val="000000"/>
          <w:sz w:val="32"/>
          <w:szCs w:val="32"/>
          <w:lang w:val="en-US" w:eastAsia="zh-CN"/>
        </w:rPr>
        <w:t>03</w:t>
      </w:r>
      <w:r>
        <w:rPr>
          <w:rStyle w:val="25"/>
          <w:rFonts w:hint="eastAsia" w:ascii="仿宋_GB2312" w:hAnsi="仿宋_GB2312" w:eastAsia="仿宋_GB2312" w:cs="仿宋_GB2312"/>
          <w:bCs/>
          <w:color w:val="000000"/>
          <w:sz w:val="32"/>
          <w:szCs w:val="32"/>
        </w:rPr>
        <w:t>（款）</w:t>
      </w:r>
      <w:r>
        <w:rPr>
          <w:rStyle w:val="25"/>
          <w:rFonts w:hint="eastAsia" w:ascii="仿宋_GB2312" w:hAnsi="仿宋_GB2312" w:eastAsia="仿宋_GB2312" w:cs="仿宋_GB2312"/>
          <w:bCs/>
          <w:color w:val="000000"/>
          <w:sz w:val="32"/>
          <w:szCs w:val="32"/>
          <w:lang w:val="en-US" w:eastAsia="zh-CN"/>
        </w:rPr>
        <w:t>50</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220.11</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lang w:val="en-US" w:eastAsia="zh-CN"/>
        </w:rPr>
        <w:t>2</w:t>
      </w:r>
      <w:r>
        <w:rPr>
          <w:rStyle w:val="25"/>
          <w:rFonts w:hint="eastAsia" w:ascii="仿宋_GB2312" w:hAnsi="仿宋_GB2312" w:eastAsia="仿宋_GB2312" w:cs="仿宋_GB2312"/>
          <w:bCs/>
          <w:color w:val="000000"/>
          <w:sz w:val="32"/>
          <w:szCs w:val="32"/>
        </w:rPr>
        <w:t>.社会保障和就业208（类）05（款）05（项）: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24.80</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r>
        <w:rPr>
          <w:rStyle w:val="25"/>
          <w:rFonts w:hint="eastAsia" w:ascii="仿宋_GB2312" w:hAnsi="仿宋_GB2312" w:eastAsia="仿宋_GB2312" w:cs="仿宋_GB2312"/>
          <w:bCs/>
          <w:color w:val="000000"/>
          <w:sz w:val="32"/>
          <w:szCs w:val="32"/>
        </w:rPr>
        <w:t>社会保障和就业208（类）05（款）06（项）:</w:t>
      </w:r>
      <w:r>
        <w:rPr>
          <w:rStyle w:val="25"/>
          <w:rFonts w:hint="eastAsia" w:ascii="仿宋_GB2312" w:hAnsi="仿宋_GB2312" w:eastAsia="仿宋_GB2312" w:cs="仿宋_GB2312"/>
          <w:b w:val="0"/>
          <w:bCs/>
          <w:color w:val="000000"/>
          <w:sz w:val="32"/>
          <w:szCs w:val="32"/>
        </w:rPr>
        <w:t>支出决算为</w:t>
      </w:r>
      <w:r>
        <w:rPr>
          <w:rStyle w:val="25"/>
          <w:rFonts w:hint="eastAsia" w:ascii="仿宋_GB2312" w:hAnsi="仿宋_GB2312" w:eastAsia="仿宋_GB2312" w:cs="仿宋_GB2312"/>
          <w:b w:val="0"/>
          <w:bCs/>
          <w:color w:val="000000"/>
          <w:sz w:val="32"/>
          <w:szCs w:val="32"/>
          <w:lang w:val="en-US" w:eastAsia="zh-CN"/>
        </w:rPr>
        <w:t>12.72</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Style w:val="25"/>
          <w:rFonts w:hint="eastAsia" w:ascii="仿宋_GB2312" w:hAnsi="仿宋_GB2312" w:eastAsia="仿宋_GB2312" w:cs="仿宋_GB2312"/>
          <w:b w:val="0"/>
          <w:bCs/>
          <w:color w:val="000000"/>
          <w:sz w:val="32"/>
          <w:szCs w:val="32"/>
          <w:lang w:val="en-US" w:eastAsia="zh-CN"/>
        </w:rPr>
      </w:pPr>
      <w:r>
        <w:rPr>
          <w:rStyle w:val="25"/>
          <w:rFonts w:hint="eastAsia" w:ascii="仿宋_GB2312" w:hAnsi="仿宋_GB2312" w:eastAsia="仿宋_GB2312" w:cs="仿宋_GB2312"/>
          <w:bCs/>
          <w:color w:val="000000"/>
          <w:sz w:val="32"/>
          <w:szCs w:val="32"/>
        </w:rPr>
        <w:t>4.</w:t>
      </w:r>
      <w:r>
        <w:rPr>
          <w:rFonts w:hint="eastAsia" w:ascii="仿宋_GB2312" w:hAnsi="仿宋_GB2312" w:eastAsia="仿宋_GB2312" w:cs="仿宋_GB2312"/>
          <w:b/>
          <w:bCs/>
          <w:color w:val="000000"/>
          <w:sz w:val="32"/>
          <w:szCs w:val="32"/>
        </w:rPr>
        <w:t>卫生健康</w:t>
      </w:r>
      <w:r>
        <w:rPr>
          <w:rFonts w:hint="eastAsia" w:ascii="仿宋_GB2312" w:hAnsi="仿宋_GB2312" w:eastAsia="仿宋_GB2312" w:cs="仿宋_GB2312"/>
          <w:b/>
          <w:bCs/>
          <w:color w:val="000000"/>
          <w:sz w:val="32"/>
          <w:szCs w:val="32"/>
          <w:lang w:val="en-US" w:eastAsia="zh-CN"/>
        </w:rPr>
        <w:t>210</w:t>
      </w:r>
      <w:r>
        <w:rPr>
          <w:rStyle w:val="25"/>
          <w:rFonts w:hint="eastAsia" w:ascii="仿宋_GB2312" w:hAnsi="仿宋_GB2312" w:eastAsia="仿宋_GB2312" w:cs="仿宋_GB2312"/>
          <w:bCs/>
          <w:color w:val="000000"/>
          <w:sz w:val="32"/>
          <w:szCs w:val="32"/>
        </w:rPr>
        <w:t>（类）</w:t>
      </w:r>
      <w:r>
        <w:rPr>
          <w:rStyle w:val="25"/>
          <w:rFonts w:hint="eastAsia" w:ascii="仿宋_GB2312" w:hAnsi="仿宋_GB2312" w:eastAsia="仿宋_GB2312" w:cs="仿宋_GB2312"/>
          <w:bCs/>
          <w:color w:val="000000"/>
          <w:sz w:val="32"/>
          <w:szCs w:val="32"/>
          <w:lang w:val="en-US" w:eastAsia="zh-CN"/>
        </w:rPr>
        <w:t>11</w:t>
      </w:r>
      <w:r>
        <w:rPr>
          <w:rStyle w:val="25"/>
          <w:rFonts w:hint="eastAsia" w:ascii="仿宋_GB2312" w:hAnsi="仿宋_GB2312" w:eastAsia="仿宋_GB2312" w:cs="仿宋_GB2312"/>
          <w:bCs/>
          <w:color w:val="000000"/>
          <w:sz w:val="32"/>
          <w:szCs w:val="32"/>
        </w:rPr>
        <w:t>（款）</w:t>
      </w:r>
      <w:r>
        <w:rPr>
          <w:rStyle w:val="25"/>
          <w:rFonts w:hint="eastAsia" w:ascii="仿宋_GB2312" w:hAnsi="仿宋_GB2312" w:eastAsia="仿宋_GB2312" w:cs="仿宋_GB2312"/>
          <w:bCs/>
          <w:color w:val="000000"/>
          <w:sz w:val="32"/>
          <w:szCs w:val="32"/>
          <w:lang w:val="en-US" w:eastAsia="zh-CN"/>
        </w:rPr>
        <w:t>02</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15.60</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r>
        <w:rPr>
          <w:rStyle w:val="25"/>
          <w:rFonts w:hint="eastAsia" w:ascii="仿宋_GB2312" w:hAnsi="仿宋_GB2312" w:eastAsia="仿宋_GB2312" w:cs="仿宋_GB2312"/>
          <w:b w:val="0"/>
          <w:bCs/>
          <w:color w:val="000000"/>
          <w:sz w:val="32"/>
          <w:szCs w:val="32"/>
          <w:lang w:eastAsia="zh-CN"/>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rPr>
        <w:t>5.</w:t>
      </w:r>
      <w:r>
        <w:rPr>
          <w:rFonts w:hint="eastAsia" w:ascii="仿宋_GB2312" w:hAnsi="仿宋_GB2312" w:eastAsia="仿宋_GB2312" w:cs="仿宋_GB2312"/>
          <w:b/>
          <w:bCs/>
          <w:color w:val="000000"/>
          <w:sz w:val="32"/>
          <w:szCs w:val="32"/>
        </w:rPr>
        <w:t>住房保障支出221</w:t>
      </w:r>
      <w:r>
        <w:rPr>
          <w:rStyle w:val="25"/>
          <w:rFonts w:hint="eastAsia" w:ascii="仿宋_GB2312" w:hAnsi="仿宋_GB2312" w:eastAsia="仿宋_GB2312" w:cs="仿宋_GB2312"/>
          <w:bCs/>
          <w:color w:val="000000"/>
          <w:sz w:val="32"/>
          <w:szCs w:val="32"/>
        </w:rPr>
        <w:t>（类）02（款）01（项）: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24.66</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p>
    <w:p>
      <w:pPr>
        <w:tabs>
          <w:tab w:val="right" w:pos="8306"/>
        </w:tabs>
        <w:spacing w:line="600" w:lineRule="exact"/>
        <w:ind w:firstLine="640" w:firstLineChars="200"/>
        <w:outlineLvl w:val="1"/>
        <w:rPr>
          <w:rStyle w:val="28"/>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color w:val="000000"/>
          <w:sz w:val="32"/>
          <w:szCs w:val="32"/>
        </w:rPr>
        <w:t>、一</w:t>
      </w:r>
      <w:r>
        <w:rPr>
          <w:rStyle w:val="28"/>
          <w:rFonts w:hint="eastAsia" w:ascii="仿宋_GB2312" w:hAnsi="仿宋_GB2312" w:eastAsia="仿宋_GB2312" w:cs="仿宋_GB2312"/>
          <w:b w:val="0"/>
          <w:sz w:val="32"/>
          <w:szCs w:val="32"/>
        </w:rPr>
        <w:t>般公共预算财政拨款基本支出决算情况说明</w:t>
      </w:r>
      <w:bookmarkEnd w:id="68"/>
      <w:bookmarkEnd w:id="69"/>
      <w:bookmarkEnd w:id="70"/>
      <w:bookmarkEnd w:id="71"/>
      <w:r>
        <w:rPr>
          <w:rStyle w:val="28"/>
          <w:rFonts w:hint="eastAsia" w:ascii="仿宋_GB2312" w:hAnsi="仿宋_GB2312" w:eastAsia="仿宋_GB2312" w:cs="仿宋_GB2312"/>
          <w:b w:val="0"/>
          <w:sz w:val="32"/>
          <w:szCs w:val="32"/>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297.89</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260.53</w:t>
      </w:r>
      <w:r>
        <w:rPr>
          <w:rFonts w:hint="eastAsia" w:ascii="仿宋_GB2312" w:hAnsi="仿宋_GB2312" w:eastAsia="仿宋_GB2312" w:cs="仿宋_GB2312"/>
          <w:color w:val="000000"/>
          <w:sz w:val="32"/>
          <w:szCs w:val="32"/>
        </w:rPr>
        <w:t>万元，主要包括：基本工资、津贴补贴、绩效工资、机关事业单位基本养老保险缴费、职业年金缴费、医疗费补助、</w:t>
      </w:r>
      <w:r>
        <w:rPr>
          <w:rFonts w:hint="eastAsia" w:ascii="仿宋_GB2312" w:hAnsi="仿宋_GB2312" w:eastAsia="仿宋_GB2312" w:cs="仿宋_GB2312"/>
          <w:color w:val="000000"/>
          <w:sz w:val="32"/>
          <w:szCs w:val="32"/>
          <w:lang w:eastAsia="zh-CN"/>
        </w:rPr>
        <w:t>其他社会保障缴费</w:t>
      </w:r>
      <w:r>
        <w:rPr>
          <w:rFonts w:hint="eastAsia" w:ascii="仿宋_GB2312" w:hAnsi="仿宋_GB2312" w:eastAsia="仿宋_GB2312" w:cs="仿宋_GB2312"/>
          <w:color w:val="000000"/>
          <w:sz w:val="32"/>
          <w:szCs w:val="32"/>
        </w:rPr>
        <w:t>、住房公积金。　　</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color w:val="000000"/>
          <w:sz w:val="32"/>
          <w:szCs w:val="32"/>
          <w:lang w:val="en-US" w:eastAsia="zh-CN"/>
        </w:rPr>
        <w:t>37.36</w:t>
      </w:r>
      <w:r>
        <w:rPr>
          <w:rFonts w:hint="eastAsia" w:ascii="仿宋_GB2312" w:hAnsi="仿宋_GB2312" w:eastAsia="仿宋_GB2312" w:cs="仿宋_GB2312"/>
          <w:color w:val="000000"/>
          <w:sz w:val="32"/>
          <w:szCs w:val="32"/>
        </w:rPr>
        <w:t>万元，主要包括：办公费、</w:t>
      </w:r>
      <w:r>
        <w:rPr>
          <w:rFonts w:hint="eastAsia" w:ascii="仿宋_GB2312" w:hAnsi="仿宋_GB2312" w:eastAsia="仿宋_GB2312" w:cs="仿宋_GB2312"/>
          <w:color w:val="000000"/>
          <w:sz w:val="32"/>
          <w:szCs w:val="32"/>
          <w:lang w:eastAsia="zh-CN"/>
        </w:rPr>
        <w:t>电费、</w:t>
      </w:r>
      <w:r>
        <w:rPr>
          <w:rFonts w:hint="eastAsia" w:ascii="仿宋_GB2312" w:hAnsi="仿宋_GB2312" w:eastAsia="仿宋_GB2312" w:cs="仿宋_GB2312"/>
          <w:color w:val="000000"/>
          <w:sz w:val="32"/>
          <w:szCs w:val="32"/>
        </w:rPr>
        <w:t>差旅费、维修（护）费</w:t>
      </w:r>
      <w:r>
        <w:rPr>
          <w:rFonts w:hint="eastAsia" w:ascii="仿宋_GB2312" w:hAnsi="仿宋_GB2312" w:eastAsia="仿宋_GB2312" w:cs="仿宋_GB2312"/>
          <w:color w:val="000000"/>
          <w:sz w:val="32"/>
          <w:szCs w:val="32"/>
          <w:lang w:eastAsia="zh-CN"/>
        </w:rPr>
        <w:t>、其他交通费用</w:t>
      </w:r>
      <w:r>
        <w:rPr>
          <w:rFonts w:hint="eastAsia" w:ascii="仿宋_GB2312" w:hAnsi="仿宋_GB2312" w:eastAsia="仿宋_GB2312" w:cs="仿宋_GB2312"/>
          <w:color w:val="000000"/>
          <w:sz w:val="32"/>
          <w:szCs w:val="32"/>
        </w:rPr>
        <w:t>。</w:t>
      </w:r>
    </w:p>
    <w:p>
      <w:pPr>
        <w:pStyle w:val="2"/>
        <w:rPr>
          <w:rFonts w:hint="eastAsia"/>
        </w:rPr>
      </w:pPr>
      <w:r>
        <w:drawing>
          <wp:inline distT="0" distB="0" distL="114300" distR="114300">
            <wp:extent cx="4572000" cy="2743200"/>
            <wp:effectExtent l="4445" t="4445" r="14605" b="14605"/>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outlineLvl w:val="1"/>
        <w:rPr>
          <w:rStyle w:val="28"/>
          <w:rFonts w:hint="eastAsia" w:ascii="仿宋_GB2312" w:hAnsi="仿宋_GB2312" w:eastAsia="仿宋_GB2312" w:cs="仿宋_GB2312"/>
          <w:b w:val="0"/>
          <w:sz w:val="32"/>
          <w:szCs w:val="32"/>
        </w:rPr>
      </w:pPr>
      <w:bookmarkStart w:id="72" w:name="_Toc15396609"/>
      <w:bookmarkStart w:id="73" w:name="_Toc79163869"/>
      <w:bookmarkStart w:id="74" w:name="_Toc79163619"/>
      <w:bookmarkStart w:id="75" w:name="_Toc15377215"/>
      <w:r>
        <w:rPr>
          <w:rFonts w:hint="eastAsia" w:ascii="仿宋_GB2312" w:hAnsi="仿宋_GB2312" w:eastAsia="仿宋_GB2312" w:cs="仿宋_GB2312"/>
          <w:color w:val="000000"/>
          <w:sz w:val="32"/>
          <w:szCs w:val="32"/>
        </w:rPr>
        <w:t>七、</w:t>
      </w:r>
      <w:r>
        <w:rPr>
          <w:rStyle w:val="28"/>
          <w:rFonts w:hint="eastAsia" w:ascii="仿宋_GB2312" w:hAnsi="仿宋_GB2312" w:eastAsia="仿宋_GB2312" w:cs="仿宋_GB2312"/>
          <w:sz w:val="32"/>
          <w:szCs w:val="32"/>
        </w:rPr>
        <w:t>“</w:t>
      </w:r>
      <w:r>
        <w:rPr>
          <w:rStyle w:val="28"/>
          <w:rFonts w:hint="eastAsia" w:ascii="仿宋_GB2312" w:hAnsi="仿宋_GB2312" w:eastAsia="仿宋_GB2312" w:cs="仿宋_GB2312"/>
          <w:b w:val="0"/>
          <w:sz w:val="32"/>
          <w:szCs w:val="32"/>
        </w:rPr>
        <w:t>三公”经费财政拨款支出决算情况说明</w:t>
      </w:r>
      <w:bookmarkEnd w:id="72"/>
      <w:bookmarkEnd w:id="73"/>
      <w:bookmarkEnd w:id="74"/>
      <w:bookmarkEnd w:id="75"/>
    </w:p>
    <w:p>
      <w:pPr>
        <w:spacing w:line="600" w:lineRule="exact"/>
        <w:ind w:firstLine="640"/>
        <w:outlineLvl w:val="2"/>
        <w:rPr>
          <w:rFonts w:hint="eastAsia" w:ascii="仿宋_GB2312" w:hAnsi="仿宋_GB2312" w:eastAsia="仿宋_GB2312" w:cs="仿宋_GB2312"/>
          <w:b/>
          <w:color w:val="000000"/>
          <w:sz w:val="32"/>
          <w:szCs w:val="32"/>
        </w:rPr>
      </w:pPr>
      <w:bookmarkStart w:id="76" w:name="_Toc79163870"/>
      <w:bookmarkStart w:id="77" w:name="_Toc15377216"/>
      <w:bookmarkStart w:id="78" w:name="_Toc79163620"/>
      <w:r>
        <w:rPr>
          <w:rFonts w:hint="eastAsia" w:ascii="仿宋_GB2312" w:hAnsi="仿宋_GB2312" w:eastAsia="仿宋_GB2312" w:cs="仿宋_GB2312"/>
          <w:b/>
          <w:color w:val="000000"/>
          <w:sz w:val="32"/>
          <w:szCs w:val="32"/>
        </w:rPr>
        <w:t>（一）“三公”经费财政拨款支出决算总体情况说明</w:t>
      </w:r>
      <w:bookmarkEnd w:id="76"/>
      <w:bookmarkEnd w:id="77"/>
      <w:bookmarkEnd w:id="78"/>
    </w:p>
    <w:p>
      <w:pPr>
        <w:spacing w:line="600" w:lineRule="exact"/>
        <w:ind w:firstLine="640"/>
        <w:rPr>
          <w:rFonts w:hint="eastAsia" w:ascii="仿宋_GB2312" w:hAnsi="仿宋_GB2312" w:eastAsia="仿宋_GB2312" w:cs="仿宋_GB2312"/>
          <w:b/>
          <w:color w:val="FF0000"/>
          <w:sz w:val="32"/>
          <w:szCs w:val="32"/>
          <w:lang w:eastAsia="zh-CN"/>
        </w:rPr>
      </w:pPr>
      <w:bookmarkStart w:id="79" w:name="_Toc79163871"/>
      <w:bookmarkStart w:id="80" w:name="_Toc15377217"/>
      <w:bookmarkStart w:id="81" w:name="_Toc79163621"/>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%，决算数与预算数持平</w:t>
      </w:r>
      <w:r>
        <w:rPr>
          <w:rFonts w:hint="eastAsia" w:ascii="仿宋_GB2312" w:hAnsi="仿宋_GB2312" w:eastAsia="仿宋_GB2312" w:cs="仿宋_GB2312"/>
          <w:color w:val="000000"/>
          <w:sz w:val="32"/>
          <w:szCs w:val="32"/>
          <w:lang w:eastAsia="zh-CN"/>
        </w:rPr>
        <w:t>。</w:t>
      </w:r>
    </w:p>
    <w:p>
      <w:pPr>
        <w:spacing w:line="600" w:lineRule="exact"/>
        <w:ind w:firstLine="640"/>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（二）“三公”经费财政拨款支出决算具体情况说明</w:t>
      </w:r>
      <w:bookmarkEnd w:id="79"/>
      <w:bookmarkEnd w:id="80"/>
      <w:bookmarkEnd w:id="81"/>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640"/>
        <w:outlineLvl w:val="1"/>
        <w:rPr>
          <w:rStyle w:val="28"/>
          <w:rFonts w:hint="eastAsia" w:ascii="仿宋_GB2312" w:hAnsi="仿宋_GB2312" w:eastAsia="仿宋_GB2312" w:cs="仿宋_GB2312"/>
          <w:sz w:val="32"/>
          <w:szCs w:val="32"/>
        </w:rPr>
      </w:pPr>
      <w:bookmarkStart w:id="82" w:name="_Toc15377218"/>
      <w:bookmarkStart w:id="83" w:name="_Toc79163622"/>
      <w:bookmarkStart w:id="84" w:name="_Toc79163872"/>
      <w:bookmarkStart w:id="85" w:name="_Toc15396610"/>
      <w:r>
        <w:rPr>
          <w:rFonts w:hint="eastAsia" w:ascii="仿宋_GB2312" w:hAnsi="仿宋_GB2312" w:eastAsia="仿宋_GB2312" w:cs="仿宋_GB2312"/>
          <w:color w:val="000000"/>
          <w:sz w:val="32"/>
          <w:szCs w:val="32"/>
        </w:rPr>
        <w:t>八、</w:t>
      </w:r>
      <w:r>
        <w:rPr>
          <w:rStyle w:val="28"/>
          <w:rFonts w:hint="eastAsia" w:ascii="仿宋_GB2312" w:hAnsi="仿宋_GB2312" w:eastAsia="仿宋_GB2312" w:cs="仿宋_GB2312"/>
          <w:b w:val="0"/>
          <w:sz w:val="32"/>
          <w:szCs w:val="32"/>
        </w:rPr>
        <w:t>政府性基金预算支出决算情况说明</w:t>
      </w:r>
      <w:bookmarkEnd w:id="82"/>
      <w:bookmarkEnd w:id="83"/>
      <w:bookmarkEnd w:id="84"/>
      <w:bookmarkEnd w:id="8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numPr>
          <w:ilvl w:val="0"/>
          <w:numId w:val="0"/>
        </w:numPr>
        <w:tabs>
          <w:tab w:val="left" w:pos="0"/>
        </w:tabs>
        <w:spacing w:line="600" w:lineRule="exact"/>
        <w:ind w:firstLine="640" w:firstLineChars="200"/>
        <w:outlineLvl w:val="1"/>
        <w:rPr>
          <w:rStyle w:val="28"/>
          <w:rFonts w:hint="eastAsia" w:ascii="仿宋_GB2312" w:hAnsi="仿宋_GB2312" w:eastAsia="仿宋_GB2312" w:cs="仿宋_GB2312"/>
          <w:b w:val="0"/>
          <w:sz w:val="32"/>
          <w:szCs w:val="32"/>
        </w:rPr>
      </w:pPr>
      <w:bookmarkStart w:id="86" w:name="_Toc79163873"/>
      <w:bookmarkStart w:id="87" w:name="_Toc15396611"/>
      <w:bookmarkStart w:id="88" w:name="_Toc79163623"/>
      <w:bookmarkStart w:id="89" w:name="_Toc15377219"/>
      <w:r>
        <w:rPr>
          <w:rStyle w:val="28"/>
          <w:rFonts w:hint="eastAsia" w:ascii="仿宋_GB2312" w:hAnsi="仿宋_GB2312" w:eastAsia="仿宋_GB2312" w:cs="仿宋_GB2312"/>
          <w:b w:val="0"/>
          <w:sz w:val="32"/>
          <w:szCs w:val="32"/>
        </w:rPr>
        <w:t>九、国有资本经营预算支出决算情况说明</w:t>
      </w:r>
      <w:bookmarkEnd w:id="86"/>
      <w:bookmarkEnd w:id="87"/>
      <w:bookmarkEnd w:id="88"/>
      <w:bookmarkEnd w:id="89"/>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spacing w:line="600" w:lineRule="exact"/>
        <w:ind w:firstLine="640" w:firstLineChars="200"/>
        <w:outlineLvl w:val="1"/>
        <w:rPr>
          <w:rStyle w:val="28"/>
          <w:rFonts w:hint="eastAsia" w:ascii="仿宋_GB2312" w:hAnsi="仿宋_GB2312" w:eastAsia="仿宋_GB2312" w:cs="仿宋_GB2312"/>
          <w:sz w:val="32"/>
          <w:szCs w:val="32"/>
        </w:rPr>
      </w:pPr>
      <w:bookmarkStart w:id="90" w:name="_Toc15377221"/>
      <w:bookmarkStart w:id="91" w:name="_Toc79163874"/>
      <w:bookmarkStart w:id="92" w:name="_Toc15396612"/>
      <w:bookmarkStart w:id="93" w:name="_Toc79163624"/>
      <w:r>
        <w:rPr>
          <w:rFonts w:hint="eastAsia" w:ascii="仿宋_GB2312" w:hAnsi="仿宋_GB2312" w:eastAsia="仿宋_GB2312" w:cs="仿宋_GB2312"/>
          <w:color w:val="000000"/>
          <w:sz w:val="32"/>
          <w:szCs w:val="32"/>
        </w:rPr>
        <w:t>十</w:t>
      </w:r>
      <w:r>
        <w:rPr>
          <w:rStyle w:val="28"/>
          <w:rFonts w:hint="eastAsia" w:ascii="仿宋_GB2312" w:hAnsi="仿宋_GB2312" w:eastAsia="仿宋_GB2312" w:cs="仿宋_GB2312"/>
          <w:sz w:val="32"/>
          <w:szCs w:val="32"/>
        </w:rPr>
        <w:t>、</w:t>
      </w:r>
      <w:r>
        <w:rPr>
          <w:rStyle w:val="28"/>
          <w:rFonts w:hint="eastAsia" w:ascii="仿宋_GB2312" w:hAnsi="仿宋_GB2312" w:eastAsia="仿宋_GB2312" w:cs="仿宋_GB2312"/>
          <w:b w:val="0"/>
          <w:sz w:val="32"/>
          <w:szCs w:val="32"/>
        </w:rPr>
        <w:t>其他重要事项的情况说明</w:t>
      </w:r>
      <w:bookmarkEnd w:id="90"/>
      <w:bookmarkEnd w:id="91"/>
      <w:bookmarkEnd w:id="92"/>
      <w:bookmarkEnd w:id="93"/>
    </w:p>
    <w:p>
      <w:pPr>
        <w:spacing w:line="600" w:lineRule="exact"/>
        <w:ind w:firstLine="642" w:firstLineChars="200"/>
        <w:outlineLvl w:val="2"/>
        <w:rPr>
          <w:rFonts w:hint="eastAsia" w:ascii="仿宋_GB2312" w:hAnsi="仿宋_GB2312" w:eastAsia="仿宋_GB2312" w:cs="仿宋_GB2312"/>
          <w:color w:val="000000"/>
          <w:sz w:val="32"/>
          <w:szCs w:val="32"/>
        </w:rPr>
      </w:pPr>
      <w:bookmarkStart w:id="94" w:name="_Toc15377222"/>
      <w:bookmarkStart w:id="95" w:name="_Toc79163625"/>
      <w:bookmarkStart w:id="96" w:name="_Toc79163875"/>
      <w:r>
        <w:rPr>
          <w:rFonts w:hint="eastAsia" w:ascii="仿宋_GB2312" w:hAnsi="仿宋_GB2312" w:eastAsia="仿宋_GB2312" w:cs="仿宋_GB2312"/>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政府办</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万元，比20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全部的运行经费都在政府办运行经费中产生。</w:t>
      </w:r>
    </w:p>
    <w:p>
      <w:pPr>
        <w:autoSpaceDE w:val="0"/>
        <w:autoSpaceDN w:val="0"/>
        <w:adjustRightInd w:val="0"/>
        <w:spacing w:line="600" w:lineRule="exact"/>
        <w:ind w:left="0" w:firstLine="642" w:firstLineChars="200"/>
        <w:jc w:val="left"/>
        <w:outlineLvl w:val="2"/>
        <w:rPr>
          <w:rFonts w:ascii="仿宋" w:eastAsia="仿宋"/>
          <w:b/>
          <w:color w:val="000000"/>
          <w:sz w:val="32"/>
          <w:szCs w:val="32"/>
        </w:rPr>
      </w:pPr>
      <w:bookmarkStart w:id="97" w:name="_Toc79163626"/>
      <w:bookmarkStart w:id="98" w:name="_Toc79163876"/>
      <w:bookmarkStart w:id="99" w:name="_Toc15377223"/>
      <w:r>
        <w:rPr>
          <w:rFonts w:hint="eastAsia" w:ascii="仿宋" w:eastAsia="仿宋"/>
          <w:b/>
          <w:color w:val="000000"/>
          <w:sz w:val="32"/>
          <w:szCs w:val="32"/>
        </w:rPr>
        <w:t>（二）政府采购支出情况</w:t>
      </w:r>
      <w:bookmarkEnd w:id="97"/>
      <w:bookmarkEnd w:id="98"/>
      <w:bookmarkEnd w:id="99"/>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壤塘县政府办</w:t>
      </w:r>
      <w:r>
        <w:rPr>
          <w:rFonts w:hint="eastAsia" w:ascii="仿宋_GB2312" w:eastAsia="仿宋_GB2312"/>
          <w:color w:val="000000"/>
          <w:sz w:val="32"/>
          <w:szCs w:val="32"/>
        </w:rPr>
        <w:t>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0" w:name="_Toc15377224"/>
      <w:bookmarkStart w:id="101" w:name="_Toc79163627"/>
      <w:bookmarkStart w:id="102" w:name="_Toc79163877"/>
      <w:r>
        <w:rPr>
          <w:rFonts w:hint="eastAsia" w:asci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壤塘县</w:t>
      </w:r>
      <w:r>
        <w:rPr>
          <w:rFonts w:hint="eastAsia" w:ascii="仿宋_GB2312" w:eastAsia="仿宋_GB2312"/>
          <w:color w:val="000000"/>
          <w:sz w:val="32"/>
          <w:szCs w:val="32"/>
          <w:lang w:eastAsia="zh-CN"/>
        </w:rPr>
        <w:t>人防办</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w:t>
      </w:r>
      <w:r>
        <w:rPr>
          <w:rFonts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3" w:name="_Toc79163628"/>
      <w:bookmarkStart w:id="104" w:name="_Toc79163878"/>
      <w:r>
        <w:rPr>
          <w:rFonts w:hint="eastAsia" w:ascii="仿宋" w:eastAsia="仿宋"/>
          <w:b/>
          <w:color w:val="000000"/>
          <w:sz w:val="32"/>
          <w:szCs w:val="32"/>
        </w:rPr>
        <w:t>（四）预算绩效管理情况。</w:t>
      </w:r>
      <w:bookmarkEnd w:id="103"/>
      <w:bookmarkEnd w:id="104"/>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ascii="仿宋_GB2312" w:eastAsia="仿宋_GB2312" w:cs="仿宋_GB2312"/>
          <w:sz w:val="32"/>
          <w:szCs w:val="32"/>
        </w:rPr>
        <w:t>0个</w:t>
      </w:r>
      <w:r>
        <w:rPr>
          <w:rFonts w:hint="eastAsia" w:ascii="仿宋_GB2312" w:eastAsia="仿宋_GB2312" w:cs="仿宋_GB2312"/>
          <w:sz w:val="32"/>
          <w:szCs w:val="32"/>
        </w:rPr>
        <w:t>项目（项目名称）开展了预算事前绩效评估，对</w:t>
      </w:r>
      <w:r>
        <w:rPr>
          <w:rFonts w:ascii="仿宋_GB2312" w:eastAsia="仿宋_GB2312" w:cs="仿宋_GB2312"/>
          <w:sz w:val="32"/>
          <w:szCs w:val="32"/>
        </w:rPr>
        <w:t>0</w:t>
      </w:r>
      <w:r>
        <w:rPr>
          <w:rFonts w:hint="eastAsia" w:ascii="仿宋_GB2312" w:eastAsia="仿宋_GB2312" w:cs="仿宋_GB2312"/>
          <w:sz w:val="32"/>
          <w:szCs w:val="32"/>
        </w:rPr>
        <w:t>个项目编制了绩效目标，预算执行过程中，选取</w:t>
      </w:r>
      <w:r>
        <w:rPr>
          <w:rFonts w:ascii="仿宋_GB2312" w:eastAsia="仿宋_GB2312" w:cs="仿宋_GB2312"/>
          <w:sz w:val="32"/>
          <w:szCs w:val="32"/>
        </w:rPr>
        <w:t>0</w:t>
      </w:r>
      <w:r>
        <w:rPr>
          <w:rFonts w:hint="eastAsia" w:ascii="仿宋_GB2312" w:eastAsia="仿宋_GB2312" w:cs="仿宋_GB2312"/>
          <w:sz w:val="32"/>
          <w:szCs w:val="32"/>
        </w:rPr>
        <w:t>个项目开展绩效监控，年终执行完毕后，对</w:t>
      </w:r>
      <w:r>
        <w:rPr>
          <w:rFonts w:ascii="仿宋_GB2312" w:eastAsia="仿宋_GB2312" w:cs="仿宋_GB2312"/>
          <w:sz w:val="32"/>
          <w:szCs w:val="32"/>
        </w:rPr>
        <w:t>0</w:t>
      </w:r>
      <w:r>
        <w:rPr>
          <w:rFonts w:hint="eastAsia" w:ascii="仿宋_GB2312" w:eastAsia="仿宋_GB2312" w:cs="仿宋_GB2312"/>
          <w:sz w:val="32"/>
          <w:szCs w:val="32"/>
        </w:rPr>
        <w:t>个项目开展了绩效目标完成情况自评。</w:t>
      </w:r>
    </w:p>
    <w:p>
      <w:pPr>
        <w:numPr>
          <w:ilvl w:val="0"/>
          <w:numId w:val="3"/>
        </w:numPr>
        <w:spacing w:line="600" w:lineRule="exact"/>
        <w:ind w:left="0" w:firstLine="660" w:firstLineChars="150"/>
        <w:jc w:val="center"/>
        <w:outlineLvl w:val="0"/>
        <w:rPr>
          <w:rStyle w:val="27"/>
          <w:rFonts w:ascii="黑体" w:eastAsia="黑体"/>
          <w:b w:val="0"/>
        </w:rPr>
      </w:pPr>
      <w:bookmarkStart w:id="105" w:name="_Toc15396613"/>
      <w:bookmarkStart w:id="106" w:name="_Toc15377225"/>
      <w:bookmarkStart w:id="107" w:name="_Toc79163879"/>
      <w:bookmarkStart w:id="108" w:name="_Toc79163629"/>
      <w:r>
        <w:rPr>
          <w:rFonts w:hint="eastAsia" w:ascii="黑体" w:eastAsia="黑体"/>
          <w:color w:val="000000"/>
          <w:sz w:val="44"/>
          <w:szCs w:val="44"/>
        </w:rPr>
        <w:t>名</w:t>
      </w:r>
      <w:r>
        <w:rPr>
          <w:rStyle w:val="27"/>
          <w:rFonts w:hint="eastAsia" w:asci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（项）：指我办</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（项）：指我办</w:t>
      </w:r>
      <w:r>
        <w:rPr>
          <w:rFonts w:ascii="仿宋_GB2312" w:eastAsia="仿宋_GB2312"/>
          <w:color w:val="000000"/>
          <w:sz w:val="32"/>
          <w:szCs w:val="32"/>
          <w:lang w:eastAsia="zh-CN"/>
        </w:rPr>
        <w:t>一般行政管理事务支出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社会保障和就业208（类）05（款）05（项）：指我办20</w:t>
      </w:r>
      <w:r>
        <w:rPr>
          <w:rFonts w:hint="eastAsia" w:ascii="仿宋_GB2312" w:eastAsia="仿宋_GB2312"/>
          <w:color w:val="000000"/>
          <w:sz w:val="32"/>
          <w:szCs w:val="32"/>
          <w:lang w:val="en-US" w:eastAsia="zh-CN"/>
        </w:rPr>
        <w:t>20年</w:t>
      </w:r>
      <w:r>
        <w:rPr>
          <w:rFonts w:hint="eastAsia" w:ascii="仿宋_GB2312" w:eastAsia="仿宋_GB2312"/>
          <w:color w:val="000000"/>
          <w:sz w:val="32"/>
          <w:szCs w:val="32"/>
        </w:rPr>
        <w:t>养老保险的支出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社会保障和就业208（类）05（款）06（项）：指我办20</w:t>
      </w:r>
      <w:r>
        <w:rPr>
          <w:rFonts w:hint="eastAsia" w:ascii="仿宋_GB2312" w:eastAsia="仿宋_GB2312"/>
          <w:color w:val="000000"/>
          <w:sz w:val="32"/>
          <w:szCs w:val="32"/>
          <w:lang w:val="en-US" w:eastAsia="zh-CN"/>
        </w:rPr>
        <w:t>20年</w:t>
      </w:r>
      <w:r>
        <w:rPr>
          <w:rFonts w:hint="eastAsia" w:ascii="仿宋_GB2312" w:eastAsia="仿宋_GB2312"/>
          <w:color w:val="000000"/>
          <w:sz w:val="32"/>
          <w:szCs w:val="32"/>
        </w:rPr>
        <w:t>职业年金的支出。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210（类）（款）11（项）01指20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年我办医疗卫生方面的支出。。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住房保障221（类）02（款）01（项）：指20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年我办住房公积金支出。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eastAsia="黑体"/>
          <w:color w:val="000000"/>
          <w:sz w:val="44"/>
          <w:szCs w:val="44"/>
        </w:rPr>
      </w:pPr>
      <w:bookmarkStart w:id="109" w:name="_Toc79163880"/>
      <w:bookmarkStart w:id="110" w:name="_Toc15396614"/>
      <w:bookmarkStart w:id="111" w:name="_Toc79163630"/>
      <w:bookmarkStart w:id="112"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7"/>
          <w:rFonts w:ascii="黑体" w:eastAsia="黑体"/>
          <w:b w:val="0"/>
        </w:rPr>
      </w:pPr>
      <w:r>
        <w:rPr>
          <w:rFonts w:hint="eastAsia" w:ascii="黑体" w:eastAsia="黑体"/>
          <w:color w:val="000000"/>
          <w:sz w:val="44"/>
          <w:szCs w:val="44"/>
        </w:rPr>
        <w:t>第</w:t>
      </w:r>
      <w:r>
        <w:rPr>
          <w:rStyle w:val="27"/>
          <w:rFonts w:hint="eastAsia" w:ascii="黑体" w:eastAsia="黑体"/>
          <w:b w:val="0"/>
        </w:rPr>
        <w:t>四部分</w:t>
      </w:r>
      <w:r>
        <w:rPr>
          <w:rStyle w:val="27"/>
          <w:rFonts w:ascii="黑体" w:eastAsia="黑体"/>
          <w:b w:val="0"/>
        </w:rPr>
        <w:t xml:space="preserve"> </w:t>
      </w:r>
      <w:r>
        <w:rPr>
          <w:rStyle w:val="27"/>
          <w:rFonts w:hint="eastAsia" w:ascii="黑体" w:eastAsia="黑体"/>
          <w:b w:val="0"/>
        </w:rPr>
        <w:t>附件</w:t>
      </w:r>
      <w:bookmarkEnd w:id="109"/>
      <w:bookmarkEnd w:id="110"/>
      <w:bookmarkEnd w:id="111"/>
    </w:p>
    <w:p>
      <w:pPr>
        <w:spacing w:line="600" w:lineRule="exact"/>
        <w:jc w:val="left"/>
        <w:outlineLvl w:val="0"/>
        <w:rPr>
          <w:rFonts w:ascii="方正小标宋简体" w:eastAsia="方正小标宋简体" w:cs="方正小标宋简体"/>
          <w:sz w:val="32"/>
          <w:szCs w:val="32"/>
        </w:rPr>
      </w:pPr>
      <w:bookmarkStart w:id="113" w:name="_Toc79163881"/>
      <w:bookmarkStart w:id="114" w:name="_Toc79163631"/>
      <w:r>
        <w:rPr>
          <w:rFonts w:hint="eastAsia" w:ascii="黑体" w:eastAsia="黑体" w:cs="黑体"/>
          <w:sz w:val="32"/>
          <w:szCs w:val="32"/>
        </w:rPr>
        <w:t>附件</w:t>
      </w:r>
      <w:r>
        <w:rPr>
          <w:rFonts w:ascii="黑体" w:eastAsia="黑体" w:cs="黑体"/>
          <w:sz w:val="32"/>
          <w:szCs w:val="32"/>
        </w:rPr>
        <w:t>1</w:t>
      </w:r>
      <w:bookmarkEnd w:id="113"/>
      <w:bookmarkEnd w:id="114"/>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黑体" w:eastAsia="黑体" w:cs="方正小标宋简体"/>
          <w:sz w:val="36"/>
          <w:szCs w:val="36"/>
        </w:rPr>
      </w:pPr>
      <w:bookmarkStart w:id="115" w:name="_Toc15396616"/>
      <w:bookmarkStart w:id="116" w:name="_Toc79163632"/>
      <w:bookmarkStart w:id="117" w:name="_Toc79163882"/>
      <w:r>
        <w:rPr>
          <w:rFonts w:hint="eastAsia" w:ascii="黑体" w:eastAsia="黑体" w:cs="方正小标宋简体"/>
          <w:sz w:val="36"/>
          <w:szCs w:val="36"/>
        </w:rPr>
        <w:t>壤塘县</w:t>
      </w:r>
      <w:r>
        <w:rPr>
          <w:rFonts w:hint="eastAsia" w:ascii="黑体" w:eastAsia="黑体" w:cs="方正小标宋简体"/>
          <w:sz w:val="36"/>
          <w:szCs w:val="36"/>
          <w:lang w:eastAsia="zh-CN"/>
        </w:rPr>
        <w:t>人防办</w:t>
      </w:r>
      <w:r>
        <w:rPr>
          <w:rFonts w:hint="eastAsia" w:ascii="黑体" w:eastAsia="黑体" w:cs="方正小标宋简体"/>
          <w:sz w:val="36"/>
          <w:szCs w:val="36"/>
          <w:lang w:val="en-US" w:eastAsia="zh-CN"/>
        </w:rPr>
        <w:t>2021</w:t>
      </w:r>
      <w:r>
        <w:rPr>
          <w:rFonts w:hint="eastAsia" w:ascii="黑体" w:eastAsia="黑体" w:cs="方正小标宋简体"/>
          <w:sz w:val="36"/>
          <w:szCs w:val="36"/>
        </w:rPr>
        <w:t>年部门整体支出绩效评价报告</w:t>
      </w:r>
      <w:bookmarkEnd w:id="115"/>
    </w:p>
    <w:p>
      <w:pPr>
        <w:spacing w:line="580" w:lineRule="exact"/>
        <w:ind w:firstLine="640" w:firstLineChars="200"/>
        <w:rPr>
          <w:rFonts w:ascii="黑体" w:eastAsia="黑体" w:cs="黑体"/>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一、部门（单位）概况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（一）机构组成。我办20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年纳入部门决算编报范围的为二级级财政预算管理范围的事业单位。</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（二）机构职能。</w:t>
      </w:r>
    </w:p>
    <w:p>
      <w:pPr>
        <w:spacing w:line="5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壤塘县人民政府应急管理办公室是壤塘县应急事件处理机构。其主要职责：</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协调和督促检查全县</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管理工作，协助县政府领导处置</w:t>
      </w:r>
      <w:bookmarkStart w:id="162" w:name="_GoBack"/>
      <w:bookmarkEnd w:id="162"/>
      <w:r>
        <w:rPr>
          <w:rFonts w:hint="eastAsia" w:ascii="仿宋_GB2312" w:hAnsi="仿宋_GB2312" w:eastAsia="仿宋_GB2312" w:cs="仿宋_GB2312"/>
          <w:sz w:val="32"/>
          <w:szCs w:val="32"/>
        </w:rPr>
        <w:t>突发公共事件。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（三）人员概况。</w:t>
      </w:r>
    </w:p>
    <w:p>
      <w:pPr>
        <w:spacing w:line="5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年末单位编制数</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人，截止20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年12月31日共有在职职工</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w:t>
      </w:r>
    </w:p>
    <w:p>
      <w:pPr>
        <w:spacing w:line="580" w:lineRule="exact"/>
        <w:ind w:firstLine="640" w:firstLineChars="200"/>
        <w:rPr>
          <w:rFonts w:ascii="黑体" w:eastAsia="黑体" w:cs="黑体"/>
          <w:sz w:val="32"/>
          <w:szCs w:val="32"/>
        </w:rPr>
      </w:pPr>
      <w:r>
        <w:rPr>
          <w:rFonts w:ascii="黑体" w:eastAsia="黑体" w:cs="黑体"/>
          <w:sz w:val="32"/>
          <w:szCs w:val="32"/>
        </w:rPr>
        <w:t>二、部门财政资金收支情况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（一）我办20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部门财政资金收入为</w:t>
      </w:r>
      <w:r>
        <w:rPr>
          <w:rFonts w:hint="eastAsia" w:ascii="仿宋_GB2312" w:hAnsi="仿宋_GB2312" w:eastAsia="仿宋_GB2312" w:cs="仿宋_GB2312"/>
          <w:sz w:val="32"/>
          <w:szCs w:val="32"/>
          <w:lang w:val="en-US" w:eastAsia="zh-CN"/>
        </w:rPr>
        <w:t>297.89</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（二）我办20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部门财政资金支出为</w:t>
      </w:r>
      <w:r>
        <w:rPr>
          <w:rFonts w:hint="eastAsia" w:ascii="仿宋_GB2312" w:hAnsi="仿宋_GB2312" w:eastAsia="仿宋_GB2312" w:cs="仿宋_GB2312"/>
          <w:sz w:val="32"/>
          <w:szCs w:val="32"/>
          <w:lang w:val="en-US" w:eastAsia="zh-CN"/>
        </w:rPr>
        <w:t>297.89</w:t>
      </w:r>
      <w:r>
        <w:rPr>
          <w:rFonts w:hint="eastAsia" w:ascii="仿宋_GB2312" w:hAnsi="仿宋_GB2312" w:eastAsia="仿宋_GB2312" w:cs="仿宋_GB2312"/>
          <w:sz w:val="32"/>
          <w:szCs w:val="32"/>
        </w:rPr>
        <w:t>万元。</w:t>
      </w:r>
    </w:p>
    <w:p>
      <w:pPr>
        <w:numPr>
          <w:ilvl w:val="0"/>
          <w:numId w:val="0"/>
        </w:numPr>
        <w:spacing w:line="580" w:lineRule="exact"/>
        <w:ind w:firstLine="640" w:firstLineChars="200"/>
        <w:rPr>
          <w:rFonts w:ascii="黑体" w:eastAsia="黑体" w:cs="黑体"/>
          <w:sz w:val="32"/>
          <w:szCs w:val="32"/>
        </w:rPr>
      </w:pPr>
      <w:r>
        <w:rPr>
          <w:rFonts w:hint="eastAsia" w:ascii="黑体" w:eastAsia="黑体" w:cs="黑体"/>
          <w:sz w:val="32"/>
          <w:szCs w:val="32"/>
          <w:lang w:eastAsia="zh-CN"/>
        </w:rPr>
        <w:t>三、</w:t>
      </w:r>
      <w:r>
        <w:rPr>
          <w:rFonts w:ascii="黑体" w:eastAsia="黑体" w:cs="黑体"/>
          <w:sz w:val="32"/>
          <w:szCs w:val="32"/>
        </w:rPr>
        <w:t>部门整体预算绩效管理情况</w:t>
      </w:r>
    </w:p>
    <w:p>
      <w:pPr>
        <w:numPr>
          <w:ilvl w:val="0"/>
          <w:numId w:val="0"/>
        </w:numPr>
        <w:spacing w:line="580" w:lineRule="exact"/>
        <w:ind w:left="640" w:leftChars="0"/>
        <w:rPr>
          <w:rFonts w:ascii="仿宋" w:eastAsia="仿宋" w:cs="仿宋_GB2312"/>
          <w:sz w:val="32"/>
          <w:szCs w:val="32"/>
        </w:rPr>
      </w:pPr>
      <w:r>
        <w:rPr>
          <w:rFonts w:ascii="仿宋" w:eastAsia="仿宋" w:cs="仿宋_GB2312"/>
          <w:sz w:val="32"/>
          <w:szCs w:val="32"/>
        </w:rPr>
        <w:t>（一）部门预算管理。</w:t>
      </w:r>
    </w:p>
    <w:p>
      <w:pPr>
        <w:ind w:firstLine="600" w:firstLineChars="200"/>
        <w:rPr>
          <w:rFonts w:ascii="仿宋_GB2312" w:eastAsia="仿宋_GB2312"/>
          <w:sz w:val="32"/>
          <w:szCs w:val="32"/>
        </w:rPr>
      </w:pPr>
      <w:r>
        <w:rPr>
          <w:rFonts w:hint="eastAsia" w:ascii="仿宋_GB2312" w:eastAsia="仿宋_GB2312"/>
          <w:sz w:val="30"/>
          <w:szCs w:val="30"/>
        </w:rPr>
        <w:t xml:space="preserve"> </w:t>
      </w:r>
      <w:r>
        <w:rPr>
          <w:rFonts w:hint="eastAsia" w:ascii="仿宋_GB2312" w:eastAsia="仿宋_GB2312"/>
          <w:sz w:val="32"/>
          <w:szCs w:val="32"/>
        </w:rPr>
        <w:t>我单位预算是由收入预算和支出预算组成，是二级预算单位，向壤塘县财政局申报预算，县财政局对我单位实行年度预算执行情况及结转和结余情况编制当年预算，县财政局批复后按照收支平衡的原则、合理安排各项资金。</w:t>
      </w:r>
    </w:p>
    <w:p>
      <w:pPr>
        <w:spacing w:line="580" w:lineRule="exact"/>
        <w:ind w:firstLine="640" w:firstLineChars="200"/>
        <w:rPr>
          <w:rFonts w:ascii="仿宋" w:eastAsia="仿宋" w:cs="仿宋_GB2312"/>
          <w:sz w:val="32"/>
          <w:szCs w:val="32"/>
        </w:rPr>
      </w:pPr>
      <w:r>
        <w:rPr>
          <w:rFonts w:ascii="仿宋" w:eastAsia="仿宋" w:cs="仿宋_GB2312"/>
          <w:sz w:val="32"/>
          <w:szCs w:val="32"/>
        </w:rPr>
        <w:t>（二）专项预算管理。</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我办</w:t>
      </w:r>
      <w:r>
        <w:rPr>
          <w:rFonts w:ascii="仿宋" w:eastAsia="仿宋" w:cs="仿宋_GB2312"/>
          <w:sz w:val="32"/>
          <w:szCs w:val="32"/>
        </w:rPr>
        <w:t>专项预算项目程序严密、规划合理、结果符合、分配科学、分配及时、专项预算绩效目标完成、实施绩效、违规记录等情况。</w:t>
      </w:r>
    </w:p>
    <w:p>
      <w:pPr>
        <w:spacing w:line="580" w:lineRule="exact"/>
        <w:ind w:firstLine="640" w:firstLineChars="200"/>
        <w:rPr>
          <w:rFonts w:ascii="仿宋" w:eastAsia="仿宋" w:cs="仿宋_GB2312"/>
          <w:sz w:val="32"/>
          <w:szCs w:val="32"/>
        </w:rPr>
      </w:pPr>
      <w:r>
        <w:rPr>
          <w:rFonts w:ascii="仿宋" w:eastAsia="仿宋" w:cs="仿宋_GB2312"/>
          <w:sz w:val="32"/>
          <w:szCs w:val="32"/>
        </w:rPr>
        <w:t>（三）结果应用情况。</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年初所制定工作计划，结合上我单位财务管理严格执行《中华人民共和国预算法》、《中华人民共和国会计法》、《行政单位会计准则》或者《事业单位会计准则》、《内控管理制度》等国家有关法律、法规和财务规章制度，本着量入为出，保障重点，统筹兼顾，厉行节约，制止奢侈浪费，降低运行成本，注重资金使用效益的基本原则，加强我单位账务管理和监督，保障了我单位工作任务的完成。</w:t>
      </w:r>
    </w:p>
    <w:p>
      <w:pPr>
        <w:spacing w:line="580" w:lineRule="exact"/>
        <w:ind w:firstLine="640" w:firstLineChars="200"/>
        <w:rPr>
          <w:rFonts w:ascii="黑体" w:eastAsia="黑体" w:cs="黑体"/>
          <w:sz w:val="32"/>
          <w:szCs w:val="32"/>
        </w:rPr>
      </w:pPr>
      <w:r>
        <w:rPr>
          <w:rFonts w:ascii="黑体" w:eastAsia="黑体" w:cs="黑体"/>
          <w:sz w:val="32"/>
          <w:szCs w:val="32"/>
        </w:rPr>
        <w:t>四、评价结论及建议</w:t>
      </w:r>
    </w:p>
    <w:p>
      <w:pPr>
        <w:spacing w:line="580" w:lineRule="exact"/>
        <w:ind w:firstLine="640" w:firstLineChars="200"/>
        <w:rPr>
          <w:rFonts w:ascii="仿宋" w:eastAsia="仿宋" w:cs="仿宋_GB2312"/>
          <w:sz w:val="32"/>
          <w:szCs w:val="32"/>
        </w:rPr>
      </w:pPr>
      <w:r>
        <w:rPr>
          <w:rFonts w:ascii="仿宋" w:eastAsia="仿宋" w:cs="仿宋_GB2312"/>
          <w:sz w:val="32"/>
          <w:szCs w:val="32"/>
        </w:rPr>
        <w:t>（一）评价结论。</w:t>
      </w:r>
    </w:p>
    <w:p>
      <w:pPr>
        <w:ind w:firstLine="640" w:firstLineChars="200"/>
        <w:rPr>
          <w:rFonts w:ascii="仿宋_GB2312" w:eastAsia="仿宋_GB2312"/>
          <w:sz w:val="32"/>
          <w:szCs w:val="32"/>
        </w:rPr>
      </w:pPr>
      <w:r>
        <w:rPr>
          <w:rFonts w:hint="eastAsia" w:ascii="仿宋_GB2312" w:eastAsia="仿宋_GB2312"/>
          <w:sz w:val="32"/>
          <w:szCs w:val="32"/>
        </w:rPr>
        <w:t>1.我单位本年</w:t>
      </w:r>
      <w:r>
        <w:rPr>
          <w:rFonts w:hint="eastAsia" w:ascii="仿宋_GB2312" w:eastAsia="仿宋_GB2312"/>
          <w:sz w:val="32"/>
          <w:szCs w:val="32"/>
          <w:lang w:eastAsia="zh-CN"/>
        </w:rPr>
        <w:t>无</w:t>
      </w:r>
      <w:r>
        <w:rPr>
          <w:rFonts w:hint="eastAsia" w:ascii="仿宋_GB2312" w:eastAsia="仿宋_GB2312"/>
          <w:sz w:val="32"/>
          <w:szCs w:val="32"/>
        </w:rPr>
        <w:t>项目支出。</w:t>
      </w:r>
    </w:p>
    <w:p>
      <w:pPr>
        <w:ind w:firstLine="640" w:firstLineChars="200"/>
        <w:rPr>
          <w:rFonts w:ascii="仿宋_GB2312" w:eastAsia="仿宋_GB2312"/>
          <w:sz w:val="32"/>
          <w:szCs w:val="32"/>
        </w:rPr>
      </w:pPr>
      <w:r>
        <w:rPr>
          <w:rFonts w:hint="eastAsia" w:ascii="仿宋_GB2312" w:eastAsia="仿宋_GB2312"/>
          <w:sz w:val="32"/>
          <w:szCs w:val="32"/>
        </w:rPr>
        <w:t>2.我单位项目支出严格按照国家财经法规、预算资金管理办法、财务管理制度以及专项资金管理办法的规定支出。</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（二）</w:t>
      </w:r>
      <w:r>
        <w:rPr>
          <w:rFonts w:ascii="仿宋" w:eastAsia="仿宋" w:cs="仿宋_GB2312"/>
          <w:sz w:val="32"/>
          <w:szCs w:val="32"/>
        </w:rPr>
        <w:t>存在问题</w:t>
      </w:r>
      <w:r>
        <w:rPr>
          <w:rFonts w:hint="eastAsia" w:ascii="仿宋" w:eastAsia="仿宋" w:cs="仿宋_GB2312"/>
          <w:sz w:val="32"/>
          <w:szCs w:val="32"/>
        </w:rPr>
        <w:t>及</w:t>
      </w:r>
      <w:r>
        <w:rPr>
          <w:rFonts w:ascii="仿宋" w:eastAsia="仿宋" w:cs="仿宋_GB2312"/>
          <w:sz w:val="32"/>
          <w:szCs w:val="32"/>
        </w:rPr>
        <w:t>改进建议</w:t>
      </w:r>
    </w:p>
    <w:p>
      <w:pPr>
        <w:spacing w:line="580" w:lineRule="exact"/>
        <w:ind w:left="420" w:leftChars="200" w:firstLine="320" w:firstLineChars="100"/>
        <w:rPr>
          <w:rFonts w:hint="eastAsia" w:ascii="仿宋_GB2312" w:eastAsia="仿宋_GB2312" w:cs="仿宋_GB2312"/>
          <w:sz w:val="32"/>
          <w:szCs w:val="32"/>
        </w:rPr>
      </w:pPr>
      <w:r>
        <w:rPr>
          <w:rFonts w:hint="eastAsia" w:ascii="仿宋_GB2312" w:eastAsia="仿宋_GB2312" w:cs="仿宋_GB2312"/>
          <w:sz w:val="32"/>
          <w:szCs w:val="32"/>
        </w:rPr>
        <w:t>我单位今年存在财</w:t>
      </w:r>
      <w:r>
        <w:rPr>
          <w:rFonts w:hint="eastAsia" w:ascii="仿宋" w:eastAsia="仿宋" w:cs="仿宋_GB2312"/>
          <w:sz w:val="32"/>
          <w:szCs w:val="32"/>
        </w:rPr>
        <w:t>务管理制度不够完善。</w:t>
      </w:r>
      <w:r>
        <w:rPr>
          <w:rFonts w:hint="eastAsia" w:ascii="仿宋_GB2312" w:eastAsia="仿宋_GB2312" w:cs="仿宋_GB2312"/>
          <w:sz w:val="32"/>
          <w:szCs w:val="32"/>
        </w:rPr>
        <w:t>预算还不够全面的问题，在今后财政预算中，我单位将全面考虑，统筹计划，以减少预决算差额。完善财务制度。</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2"/>
        <w:rPr>
          <w:rFonts w:hint="eastAsia" w:ascii="仿宋_GB2312" w:hAnsi="仿宋_GB2312" w:eastAsia="仿宋_GB2312" w:cs="仿宋_GB2312"/>
        </w:rPr>
      </w:pPr>
    </w:p>
    <w:p>
      <w:pPr>
        <w:spacing w:line="600" w:lineRule="exact"/>
        <w:jc w:val="center"/>
        <w:rPr>
          <w:rFonts w:hint="eastAsia" w:ascii="方正黑体_GBK" w:hAnsi="方正黑体_GBK" w:eastAsia="方正黑体_GBK" w:cs="方正黑体_GBK"/>
          <w:color w:val="000000"/>
          <w:kern w:val="0"/>
          <w:sz w:val="44"/>
          <w:szCs w:val="44"/>
          <w:lang w:val="zh-CN"/>
        </w:rPr>
      </w:pPr>
      <w:r>
        <w:rPr>
          <w:rFonts w:hint="eastAsia" w:ascii="方正黑体_GBK" w:hAnsi="方正黑体_GBK" w:eastAsia="方正黑体_GBK" w:cs="方正黑体_GBK"/>
          <w:color w:val="000000"/>
          <w:kern w:val="0"/>
          <w:sz w:val="44"/>
          <w:szCs w:val="44"/>
          <w:lang w:val="en-US" w:eastAsia="zh-CN"/>
        </w:rPr>
        <w:t>壤塘县人民防空办公室项目</w:t>
      </w:r>
      <w:r>
        <w:rPr>
          <w:rFonts w:hint="eastAsia" w:ascii="方正黑体_GBK" w:hAnsi="方正黑体_GBK" w:eastAsia="方正黑体_GBK" w:cs="方正黑体_GBK"/>
          <w:color w:val="000000"/>
          <w:kern w:val="0"/>
          <w:sz w:val="44"/>
          <w:szCs w:val="44"/>
        </w:rPr>
        <w:t>20</w:t>
      </w:r>
      <w:r>
        <w:rPr>
          <w:rFonts w:hint="eastAsia" w:ascii="方正黑体_GBK" w:hAnsi="方正黑体_GBK" w:eastAsia="方正黑体_GBK" w:cs="方正黑体_GBK"/>
          <w:color w:val="000000"/>
          <w:kern w:val="0"/>
          <w:sz w:val="44"/>
          <w:szCs w:val="44"/>
          <w:lang w:val="en-US" w:eastAsia="zh-CN"/>
        </w:rPr>
        <w:t>21</w:t>
      </w:r>
      <w:r>
        <w:rPr>
          <w:rFonts w:hint="eastAsia" w:ascii="方正黑体_GBK" w:hAnsi="方正黑体_GBK" w:eastAsia="方正黑体_GBK" w:cs="方正黑体_GBK"/>
          <w:color w:val="000000"/>
          <w:kern w:val="0"/>
          <w:sz w:val="44"/>
          <w:szCs w:val="44"/>
        </w:rPr>
        <w:t>年</w:t>
      </w:r>
      <w:r>
        <w:rPr>
          <w:rFonts w:hint="eastAsia" w:ascii="方正黑体_GBK" w:hAnsi="方正黑体_GBK" w:eastAsia="方正黑体_GBK" w:cs="方正黑体_GBK"/>
          <w:color w:val="000000"/>
          <w:kern w:val="0"/>
          <w:sz w:val="44"/>
          <w:szCs w:val="44"/>
          <w:lang w:val="zh-CN"/>
        </w:rPr>
        <w:t>绩效评价报告</w:t>
      </w:r>
    </w:p>
    <w:p>
      <w:pPr>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由于本单位无项目，所以无支出绩效评价报告。</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640" w:firstLineChars="200"/>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结合自评情况，分析存在的问题及原因。</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针对项目自评中发现的问题，提出下一步改进完善的意见及有关政策性建议。</w:t>
      </w:r>
    </w:p>
    <w:p>
      <w:pPr>
        <w:pStyle w:val="9"/>
      </w:pPr>
    </w:p>
    <w:bookmarkEnd w:id="116"/>
    <w:bookmarkEnd w:id="117"/>
    <w:p>
      <w:pPr>
        <w:spacing w:line="600" w:lineRule="exact"/>
        <w:ind w:firstLine="2640" w:firstLineChars="600"/>
        <w:jc w:val="both"/>
        <w:outlineLvl w:val="0"/>
        <w:rPr>
          <w:rFonts w:hint="eastAsia" w:ascii="黑体" w:eastAsia="黑体"/>
          <w:color w:val="000000"/>
          <w:sz w:val="44"/>
          <w:szCs w:val="44"/>
        </w:rPr>
      </w:pPr>
      <w:bookmarkStart w:id="118" w:name="_Toc15396618"/>
      <w:bookmarkStart w:id="119" w:name="_Toc79163885"/>
      <w:bookmarkStart w:id="120" w:name="_Toc79163635"/>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Fonts w:hint="eastAsia" w:ascii="黑体" w:eastAsia="黑体"/>
          <w:color w:val="000000"/>
          <w:sz w:val="44"/>
          <w:szCs w:val="44"/>
        </w:rPr>
      </w:pPr>
    </w:p>
    <w:p>
      <w:pPr>
        <w:spacing w:line="600" w:lineRule="exact"/>
        <w:ind w:firstLine="2640" w:firstLineChars="600"/>
        <w:jc w:val="both"/>
        <w:outlineLvl w:val="0"/>
        <w:rPr>
          <w:rStyle w:val="27"/>
          <w:rFonts w:ascii="黑体" w:eastAsia="黑体"/>
          <w:b w:val="0"/>
        </w:rPr>
      </w:pPr>
      <w:r>
        <w:rPr>
          <w:rFonts w:hint="eastAsia" w:ascii="黑体" w:eastAsia="黑体"/>
          <w:color w:val="000000"/>
          <w:sz w:val="44"/>
          <w:szCs w:val="44"/>
        </w:rPr>
        <w:t>第</w:t>
      </w:r>
      <w:r>
        <w:rPr>
          <w:rStyle w:val="27"/>
          <w:rFonts w:hint="eastAsia" w:ascii="黑体" w:eastAsia="黑体"/>
          <w:b w:val="0"/>
        </w:rPr>
        <w:t>五部分</w:t>
      </w:r>
      <w:r>
        <w:rPr>
          <w:rStyle w:val="27"/>
          <w:rFonts w:ascii="黑体" w:eastAsia="黑体"/>
          <w:b w:val="0"/>
        </w:rPr>
        <w:t xml:space="preserve"> </w:t>
      </w:r>
      <w:r>
        <w:rPr>
          <w:rStyle w:val="27"/>
          <w:rFonts w:hint="eastAsia" w:ascii="黑体" w:eastAsia="黑体"/>
          <w:b w:val="0"/>
        </w:rPr>
        <w:t>附表</w:t>
      </w:r>
      <w:bookmarkEnd w:id="112"/>
      <w:bookmarkEnd w:id="118"/>
      <w:bookmarkEnd w:id="119"/>
      <w:bookmarkEnd w:id="120"/>
    </w:p>
    <w:p>
      <w:pPr>
        <w:pStyle w:val="5"/>
        <w:rPr>
          <w:rFonts w:ascii="仿宋" w:eastAsia="仿宋"/>
          <w:color w:val="000000"/>
        </w:rPr>
      </w:pPr>
      <w:bookmarkStart w:id="121" w:name="_Toc79163636"/>
      <w:bookmarkStart w:id="122" w:name="_Toc15396619"/>
      <w:bookmarkStart w:id="123" w:name="_Toc79163886"/>
      <w:r>
        <w:rPr>
          <w:rFonts w:hint="eastAsia" w:ascii="仿宋" w:eastAsia="仿宋"/>
          <w:b w:val="0"/>
          <w:color w:val="000000"/>
        </w:rPr>
        <w:t>一、收</w:t>
      </w:r>
      <w:r>
        <w:rPr>
          <w:rStyle w:val="28"/>
          <w:rFonts w:hint="eastAsia" w:ascii="仿宋" w:eastAsia="仿宋"/>
          <w:b w:val="0"/>
          <w:bCs w:val="0"/>
        </w:rPr>
        <w:t>入支出决算总表</w:t>
      </w:r>
      <w:bookmarkEnd w:id="121"/>
      <w:bookmarkEnd w:id="122"/>
      <w:bookmarkEnd w:id="123"/>
    </w:p>
    <w:p>
      <w:pPr>
        <w:pStyle w:val="5"/>
        <w:rPr>
          <w:rFonts w:ascii="仿宋" w:eastAsia="仿宋"/>
          <w:color w:val="000000"/>
        </w:rPr>
      </w:pPr>
      <w:bookmarkStart w:id="124" w:name="_Toc79163637"/>
      <w:bookmarkStart w:id="125" w:name="_Toc79163887"/>
      <w:bookmarkStart w:id="126" w:name="_Toc15396620"/>
      <w:r>
        <w:rPr>
          <w:rFonts w:hint="eastAsia" w:ascii="仿宋" w:eastAsia="仿宋"/>
          <w:b w:val="0"/>
          <w:color w:val="000000"/>
        </w:rPr>
        <w:t>二、收</w:t>
      </w:r>
      <w:r>
        <w:rPr>
          <w:rStyle w:val="28"/>
          <w:rFonts w:hint="eastAsia" w:ascii="仿宋" w:eastAsia="仿宋"/>
          <w:b w:val="0"/>
          <w:bCs w:val="0"/>
        </w:rPr>
        <w:t>入决算表</w:t>
      </w:r>
      <w:bookmarkEnd w:id="124"/>
      <w:bookmarkEnd w:id="125"/>
      <w:bookmarkEnd w:id="126"/>
    </w:p>
    <w:p>
      <w:pPr>
        <w:pStyle w:val="5"/>
        <w:rPr>
          <w:rFonts w:ascii="仿宋" w:eastAsia="仿宋"/>
          <w:color w:val="000000"/>
        </w:rPr>
      </w:pPr>
      <w:bookmarkStart w:id="127" w:name="_Toc79163888"/>
      <w:bookmarkStart w:id="128" w:name="_Toc79163638"/>
      <w:bookmarkStart w:id="129" w:name="_Toc15396621"/>
      <w:r>
        <w:rPr>
          <w:rStyle w:val="28"/>
          <w:rFonts w:hint="eastAsia" w:ascii="仿宋" w:eastAsia="仿宋"/>
          <w:b w:val="0"/>
          <w:bCs w:val="0"/>
        </w:rPr>
        <w:t>三、</w:t>
      </w:r>
      <w:r>
        <w:rPr>
          <w:rFonts w:hint="eastAsia" w:ascii="仿宋" w:eastAsia="仿宋"/>
          <w:b w:val="0"/>
          <w:color w:val="000000"/>
        </w:rPr>
        <w:t>支</w:t>
      </w:r>
      <w:r>
        <w:rPr>
          <w:rStyle w:val="28"/>
          <w:rFonts w:hint="eastAsia" w:ascii="仿宋" w:eastAsia="仿宋"/>
          <w:b w:val="0"/>
          <w:bCs w:val="0"/>
        </w:rPr>
        <w:t>出决算表</w:t>
      </w:r>
      <w:bookmarkEnd w:id="127"/>
      <w:bookmarkEnd w:id="128"/>
      <w:bookmarkEnd w:id="129"/>
    </w:p>
    <w:p>
      <w:pPr>
        <w:pStyle w:val="5"/>
        <w:rPr>
          <w:rFonts w:ascii="仿宋" w:eastAsia="仿宋"/>
          <w:b w:val="0"/>
          <w:color w:val="000000"/>
        </w:rPr>
      </w:pPr>
      <w:bookmarkStart w:id="130" w:name="_Toc79163889"/>
      <w:bookmarkStart w:id="131" w:name="_Toc79163639"/>
      <w:bookmarkStart w:id="132" w:name="_Toc15396622"/>
      <w:r>
        <w:rPr>
          <w:rStyle w:val="28"/>
          <w:rFonts w:hint="eastAsia" w:ascii="仿宋" w:eastAsia="仿宋"/>
          <w:b w:val="0"/>
          <w:bCs w:val="0"/>
        </w:rPr>
        <w:t>四、</w:t>
      </w:r>
      <w:r>
        <w:rPr>
          <w:rFonts w:hint="eastAsia" w:ascii="仿宋" w:eastAsia="仿宋"/>
          <w:b w:val="0"/>
          <w:color w:val="000000"/>
        </w:rPr>
        <w:t>财</w:t>
      </w:r>
      <w:r>
        <w:rPr>
          <w:rStyle w:val="28"/>
          <w:rFonts w:hint="eastAsia" w:ascii="仿宋" w:eastAsia="仿宋"/>
          <w:b w:val="0"/>
          <w:bCs w:val="0"/>
        </w:rPr>
        <w:t>政拨款收入支出决算总表</w:t>
      </w:r>
      <w:bookmarkEnd w:id="130"/>
      <w:bookmarkEnd w:id="131"/>
      <w:bookmarkEnd w:id="132"/>
    </w:p>
    <w:p>
      <w:pPr>
        <w:pStyle w:val="5"/>
        <w:rPr>
          <w:rStyle w:val="28"/>
          <w:rFonts w:ascii="仿宋" w:eastAsia="仿宋"/>
          <w:b w:val="0"/>
          <w:bCs w:val="0"/>
        </w:rPr>
      </w:pPr>
      <w:bookmarkStart w:id="133" w:name="_Toc79163640"/>
      <w:bookmarkStart w:id="134" w:name="_Toc15396623"/>
      <w:bookmarkStart w:id="135" w:name="_Toc79163890"/>
      <w:r>
        <w:rPr>
          <w:rStyle w:val="28"/>
          <w:rFonts w:hint="eastAsia" w:ascii="仿宋" w:eastAsia="仿宋"/>
          <w:b w:val="0"/>
          <w:bCs w:val="0"/>
        </w:rPr>
        <w:t>五、</w:t>
      </w:r>
      <w:r>
        <w:rPr>
          <w:rFonts w:hint="eastAsia" w:ascii="仿宋" w:eastAsia="仿宋"/>
          <w:b w:val="0"/>
          <w:color w:val="000000"/>
        </w:rPr>
        <w:t>财</w:t>
      </w:r>
      <w:r>
        <w:rPr>
          <w:rStyle w:val="28"/>
          <w:rFonts w:hint="eastAsia" w:ascii="仿宋" w:eastAsia="仿宋"/>
          <w:b w:val="0"/>
          <w:bCs w:val="0"/>
        </w:rPr>
        <w:t>政拨款支出决算明细表</w:t>
      </w:r>
      <w:bookmarkEnd w:id="133"/>
      <w:bookmarkEnd w:id="134"/>
      <w:bookmarkEnd w:id="135"/>
      <w:bookmarkStart w:id="136" w:name="_Toc15396624"/>
    </w:p>
    <w:p>
      <w:pPr>
        <w:pStyle w:val="5"/>
        <w:rPr>
          <w:rFonts w:ascii="仿宋" w:eastAsia="仿宋"/>
          <w:color w:val="000000"/>
        </w:rPr>
      </w:pPr>
      <w:bookmarkStart w:id="137" w:name="_Toc79163891"/>
      <w:bookmarkStart w:id="138" w:name="_Toc79163641"/>
      <w:r>
        <w:rPr>
          <w:rStyle w:val="28"/>
          <w:rFonts w:hint="eastAsia" w:ascii="仿宋" w:eastAsia="仿宋"/>
          <w:b w:val="0"/>
          <w:bCs w:val="0"/>
        </w:rPr>
        <w:t>六、</w:t>
      </w:r>
      <w:r>
        <w:rPr>
          <w:rFonts w:hint="eastAsia" w:ascii="仿宋" w:eastAsia="仿宋"/>
          <w:b w:val="0"/>
          <w:color w:val="000000"/>
        </w:rPr>
        <w:t>一</w:t>
      </w:r>
      <w:r>
        <w:rPr>
          <w:rStyle w:val="28"/>
          <w:rFonts w:hint="eastAsia" w:ascii="仿宋" w:eastAsia="仿宋"/>
          <w:b w:val="0"/>
          <w:bCs w:val="0"/>
        </w:rPr>
        <w:t>般公共预算财政拨款支出决算表</w:t>
      </w:r>
      <w:bookmarkEnd w:id="136"/>
      <w:bookmarkEnd w:id="137"/>
      <w:bookmarkEnd w:id="138"/>
    </w:p>
    <w:p>
      <w:pPr>
        <w:pStyle w:val="5"/>
        <w:rPr>
          <w:rFonts w:ascii="仿宋" w:eastAsia="仿宋"/>
          <w:color w:val="000000"/>
        </w:rPr>
      </w:pPr>
      <w:bookmarkStart w:id="139" w:name="_Toc79163642"/>
      <w:bookmarkStart w:id="140" w:name="_Toc79163892"/>
      <w:bookmarkStart w:id="141" w:name="_Toc15396625"/>
      <w:r>
        <w:rPr>
          <w:rStyle w:val="28"/>
          <w:rFonts w:hint="eastAsia" w:ascii="仿宋" w:eastAsia="仿宋"/>
          <w:b w:val="0"/>
          <w:bCs w:val="0"/>
        </w:rPr>
        <w:t>七、</w:t>
      </w:r>
      <w:r>
        <w:rPr>
          <w:rFonts w:hint="eastAsia" w:ascii="仿宋" w:eastAsia="仿宋"/>
          <w:b w:val="0"/>
          <w:color w:val="000000"/>
        </w:rPr>
        <w:t>一</w:t>
      </w:r>
      <w:r>
        <w:rPr>
          <w:rStyle w:val="28"/>
          <w:rFonts w:hint="eastAsia" w:ascii="仿宋" w:eastAsia="仿宋"/>
          <w:b w:val="0"/>
          <w:bCs w:val="0"/>
        </w:rPr>
        <w:t>般公共预算财政拨款支出决算明细表</w:t>
      </w:r>
      <w:bookmarkEnd w:id="139"/>
      <w:bookmarkEnd w:id="140"/>
      <w:bookmarkEnd w:id="141"/>
    </w:p>
    <w:p>
      <w:pPr>
        <w:pStyle w:val="5"/>
        <w:rPr>
          <w:rFonts w:ascii="仿宋" w:eastAsia="仿宋"/>
          <w:color w:val="000000"/>
        </w:rPr>
      </w:pPr>
      <w:bookmarkStart w:id="142" w:name="_Toc79163643"/>
      <w:bookmarkStart w:id="143" w:name="_Toc15396626"/>
      <w:bookmarkStart w:id="144" w:name="_Toc79163893"/>
      <w:r>
        <w:rPr>
          <w:rStyle w:val="28"/>
          <w:rFonts w:hint="eastAsia" w:ascii="仿宋" w:eastAsia="仿宋"/>
          <w:b w:val="0"/>
          <w:bCs w:val="0"/>
        </w:rPr>
        <w:t>八、</w:t>
      </w:r>
      <w:r>
        <w:rPr>
          <w:rFonts w:hint="eastAsia" w:ascii="仿宋" w:eastAsia="仿宋"/>
          <w:b w:val="0"/>
          <w:color w:val="000000"/>
        </w:rPr>
        <w:t>一</w:t>
      </w:r>
      <w:r>
        <w:rPr>
          <w:rStyle w:val="28"/>
          <w:rFonts w:hint="eastAsia" w:ascii="仿宋" w:eastAsia="仿宋"/>
          <w:b w:val="0"/>
          <w:bCs w:val="0"/>
        </w:rPr>
        <w:t>般公共预算财政拨款基本支出决算表</w:t>
      </w:r>
      <w:bookmarkEnd w:id="142"/>
      <w:bookmarkEnd w:id="143"/>
      <w:bookmarkEnd w:id="144"/>
    </w:p>
    <w:p>
      <w:pPr>
        <w:pStyle w:val="5"/>
        <w:rPr>
          <w:rFonts w:ascii="仿宋" w:eastAsia="仿宋"/>
          <w:color w:val="000000"/>
        </w:rPr>
      </w:pPr>
      <w:bookmarkStart w:id="145" w:name="_Toc79163644"/>
      <w:bookmarkStart w:id="146" w:name="_Toc15396627"/>
      <w:bookmarkStart w:id="147" w:name="_Toc79163894"/>
      <w:r>
        <w:rPr>
          <w:rStyle w:val="28"/>
          <w:rFonts w:hint="eastAsia" w:ascii="仿宋" w:eastAsia="仿宋"/>
          <w:b w:val="0"/>
          <w:bCs w:val="0"/>
        </w:rPr>
        <w:t>九、</w:t>
      </w:r>
      <w:r>
        <w:rPr>
          <w:rFonts w:hint="eastAsia" w:ascii="仿宋" w:eastAsia="仿宋"/>
          <w:b w:val="0"/>
          <w:color w:val="000000"/>
        </w:rPr>
        <w:t>一</w:t>
      </w:r>
      <w:r>
        <w:rPr>
          <w:rStyle w:val="28"/>
          <w:rFonts w:hint="eastAsia" w:ascii="仿宋" w:eastAsia="仿宋"/>
          <w:b w:val="0"/>
          <w:bCs w:val="0"/>
        </w:rPr>
        <w:t>般公共预算财政拨款项目支出决算表</w:t>
      </w:r>
      <w:bookmarkEnd w:id="145"/>
      <w:bookmarkEnd w:id="146"/>
      <w:bookmarkEnd w:id="147"/>
    </w:p>
    <w:p>
      <w:pPr>
        <w:pStyle w:val="5"/>
        <w:rPr>
          <w:rFonts w:ascii="仿宋" w:eastAsia="仿宋"/>
          <w:color w:val="000000"/>
        </w:rPr>
      </w:pPr>
      <w:bookmarkStart w:id="148" w:name="_Toc79163895"/>
      <w:bookmarkStart w:id="149" w:name="_Toc15396628"/>
      <w:bookmarkStart w:id="150" w:name="_Toc79163645"/>
      <w:r>
        <w:rPr>
          <w:rStyle w:val="28"/>
          <w:rFonts w:hint="eastAsia" w:ascii="仿宋" w:eastAsia="仿宋"/>
          <w:b w:val="0"/>
          <w:bCs w:val="0"/>
        </w:rPr>
        <w:t>十、</w:t>
      </w:r>
      <w:r>
        <w:rPr>
          <w:rFonts w:hint="eastAsia" w:ascii="仿宋" w:eastAsia="仿宋"/>
          <w:b w:val="0"/>
          <w:color w:val="000000"/>
        </w:rPr>
        <w:t>一</w:t>
      </w:r>
      <w:r>
        <w:rPr>
          <w:rStyle w:val="28"/>
          <w:rFonts w:hint="eastAsia" w:ascii="仿宋" w:eastAsia="仿宋"/>
          <w:b w:val="0"/>
          <w:bCs w:val="0"/>
        </w:rPr>
        <w:t>般公共预算财政拨款“三公”经费支出决算表</w:t>
      </w:r>
      <w:bookmarkEnd w:id="148"/>
      <w:bookmarkEnd w:id="149"/>
      <w:bookmarkEnd w:id="150"/>
    </w:p>
    <w:p>
      <w:pPr>
        <w:pStyle w:val="5"/>
        <w:rPr>
          <w:rFonts w:ascii="仿宋" w:eastAsia="仿宋"/>
          <w:color w:val="000000"/>
        </w:rPr>
      </w:pPr>
      <w:bookmarkStart w:id="151" w:name="_Toc15396629"/>
      <w:bookmarkStart w:id="152" w:name="_Toc79163646"/>
      <w:bookmarkStart w:id="153" w:name="_Toc79163896"/>
      <w:r>
        <w:rPr>
          <w:rStyle w:val="28"/>
          <w:rFonts w:hint="eastAsia" w:ascii="仿宋" w:eastAsia="仿宋"/>
          <w:b w:val="0"/>
          <w:bCs w:val="0"/>
        </w:rPr>
        <w:t>十一、</w:t>
      </w:r>
      <w:r>
        <w:rPr>
          <w:rFonts w:hint="eastAsia" w:ascii="仿宋" w:eastAsia="仿宋"/>
          <w:b w:val="0"/>
          <w:color w:val="000000"/>
        </w:rPr>
        <w:t>政</w:t>
      </w:r>
      <w:r>
        <w:rPr>
          <w:rStyle w:val="28"/>
          <w:rFonts w:hint="eastAsia" w:ascii="仿宋" w:eastAsia="仿宋"/>
          <w:b w:val="0"/>
          <w:bCs w:val="0"/>
        </w:rPr>
        <w:t>府性基金预算财政拨款收入支出决算表</w:t>
      </w:r>
      <w:bookmarkEnd w:id="151"/>
      <w:bookmarkEnd w:id="152"/>
      <w:bookmarkEnd w:id="153"/>
    </w:p>
    <w:p>
      <w:pPr>
        <w:pStyle w:val="5"/>
        <w:rPr>
          <w:rFonts w:ascii="仿宋" w:eastAsia="仿宋"/>
          <w:color w:val="000000"/>
        </w:rPr>
      </w:pPr>
      <w:bookmarkStart w:id="154" w:name="_Toc79163897"/>
      <w:bookmarkStart w:id="155" w:name="_Toc79163647"/>
      <w:bookmarkStart w:id="156" w:name="_Toc15396630"/>
      <w:r>
        <w:rPr>
          <w:rStyle w:val="28"/>
          <w:rFonts w:hint="eastAsia" w:ascii="仿宋" w:eastAsia="仿宋"/>
          <w:b w:val="0"/>
          <w:bCs w:val="0"/>
        </w:rPr>
        <w:t>十二、</w:t>
      </w:r>
      <w:r>
        <w:rPr>
          <w:rFonts w:hint="eastAsia" w:ascii="仿宋" w:eastAsia="仿宋"/>
          <w:b w:val="0"/>
          <w:color w:val="000000"/>
        </w:rPr>
        <w:t>政</w:t>
      </w:r>
      <w:r>
        <w:rPr>
          <w:rStyle w:val="28"/>
          <w:rFonts w:hint="eastAsia" w:ascii="仿宋" w:eastAsia="仿宋"/>
          <w:b w:val="0"/>
          <w:bCs w:val="0"/>
        </w:rPr>
        <w:t>府性基金预算财政拨款“三公”经费支出决算表</w:t>
      </w:r>
      <w:bookmarkEnd w:id="154"/>
      <w:bookmarkEnd w:id="155"/>
      <w:bookmarkEnd w:id="156"/>
    </w:p>
    <w:p>
      <w:pPr>
        <w:pStyle w:val="5"/>
        <w:rPr>
          <w:rStyle w:val="28"/>
          <w:rFonts w:ascii="仿宋" w:eastAsia="仿宋"/>
          <w:b w:val="0"/>
          <w:bCs w:val="0"/>
        </w:rPr>
      </w:pPr>
      <w:bookmarkStart w:id="157" w:name="_Toc79163898"/>
      <w:bookmarkStart w:id="158" w:name="_Toc79163648"/>
      <w:bookmarkStart w:id="159" w:name="_Toc15396631"/>
      <w:r>
        <w:rPr>
          <w:rStyle w:val="28"/>
          <w:rFonts w:hint="eastAsia" w:ascii="仿宋" w:eastAsia="仿宋"/>
          <w:b w:val="0"/>
          <w:bCs w:val="0"/>
        </w:rPr>
        <w:t>十三、</w:t>
      </w:r>
      <w:r>
        <w:rPr>
          <w:rFonts w:hint="eastAsia" w:ascii="仿宋" w:eastAsia="仿宋"/>
          <w:b w:val="0"/>
          <w:color w:val="000000"/>
        </w:rPr>
        <w:t>国</w:t>
      </w:r>
      <w:r>
        <w:rPr>
          <w:rStyle w:val="28"/>
          <w:rFonts w:hint="eastAsia" w:ascii="仿宋" w:eastAsia="仿宋"/>
          <w:b w:val="0"/>
          <w:bCs w:val="0"/>
        </w:rPr>
        <w:t>有资本经营预算财政拨款支出决算表</w:t>
      </w:r>
      <w:bookmarkEnd w:id="157"/>
      <w:bookmarkEnd w:id="158"/>
      <w:bookmarkEnd w:id="159"/>
    </w:p>
    <w:p>
      <w:pPr>
        <w:pStyle w:val="5"/>
        <w:rPr>
          <w:rStyle w:val="28"/>
          <w:rFonts w:ascii="仿宋" w:eastAsia="仿宋"/>
          <w:b w:val="0"/>
          <w:bCs w:val="0"/>
        </w:rPr>
      </w:pPr>
      <w:bookmarkStart w:id="160" w:name="_Toc79163899"/>
      <w:bookmarkStart w:id="161" w:name="_Toc79163649"/>
      <w:r>
        <w:rPr>
          <w:rStyle w:val="28"/>
          <w:rFonts w:hint="eastAsia" w:ascii="仿宋" w:eastAsia="仿宋"/>
          <w:b w:val="0"/>
          <w:bCs w:val="0"/>
        </w:rPr>
        <w:t>十四、国有资本经营预算财政拨款支出决算表</w:t>
      </w:r>
      <w:bookmarkEnd w:id="160"/>
      <w:bookmarkEnd w:id="161"/>
    </w:p>
    <w:sectPr>
      <w:headerReference r:id="rId3" w:type="default"/>
      <w:footerReference r:id="rId4" w:type="default"/>
      <w:pgSz w:w="11907" w:h="16840"/>
      <w:pgMar w:top="1440" w:right="1797" w:bottom="1440"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方正书宋_GBK"/>
    <w:panose1 w:val="02010600030101010101"/>
    <w:charset w:val="86"/>
    <w:family w:val="auto"/>
    <w:pitch w:val="default"/>
    <w:sig w:usb0="00000000" w:usb1="00000000" w:usb2="00000016" w:usb3="00000000" w:csb0="0004000F" w:csb1="00000000"/>
  </w:font>
  <w:font w:name="微软雅黑">
    <w:altName w:val="方正黑体_GBK"/>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方正书宋_GBK"/>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AR PL UKai CN">
    <w:altName w:val="Unifont"/>
    <w:panose1 w:val="02000503000000000000"/>
    <w:charset w:val="86"/>
    <w:family w:val="auto"/>
    <w:pitch w:val="default"/>
    <w:sig w:usb0="00000000" w:usb1="00000000" w:usb2="00000000" w:usb3="00000000" w:csb0="00000000" w:csb1="00000000"/>
  </w:font>
  <w:font w:name="Lucida Sans">
    <w:altName w:val="仿宋"/>
    <w:panose1 w:val="00000000000000000000"/>
    <w:charset w:val="01"/>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3</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05EB9"/>
    <w:multiLevelType w:val="singleLevel"/>
    <w:tmpl w:val="B0805EB9"/>
    <w:lvl w:ilvl="0" w:tentative="0">
      <w:start w:val="1"/>
      <w:numFmt w:val="decimal"/>
      <w:lvlText w:val="%1."/>
      <w:lvlJc w:val="left"/>
      <w:pPr>
        <w:tabs>
          <w:tab w:val="left" w:pos="0"/>
        </w:tabs>
        <w:ind w:left="0" w:firstLine="0"/>
      </w:p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true"/>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3F5DA3B1"/>
    <w:rsid w:val="3FF52420"/>
    <w:rsid w:val="4BFF2734"/>
    <w:rsid w:val="5E761148"/>
    <w:rsid w:val="5FBF8475"/>
    <w:rsid w:val="5FFD9D91"/>
    <w:rsid w:val="6C6F249E"/>
    <w:rsid w:val="72DD08F1"/>
    <w:rsid w:val="743FE56A"/>
    <w:rsid w:val="7EFFBEE9"/>
    <w:rsid w:val="7F5B5112"/>
    <w:rsid w:val="7FFF7916"/>
    <w:rsid w:val="BDAEFE39"/>
    <w:rsid w:val="BFE5E4CD"/>
    <w:rsid w:val="D2FFC11E"/>
    <w:rsid w:val="DF7BD4FC"/>
    <w:rsid w:val="DFFD21F0"/>
    <w:rsid w:val="E3FD99E6"/>
    <w:rsid w:val="E4FB81EF"/>
    <w:rsid w:val="E54723CD"/>
    <w:rsid w:val="E65F3FA6"/>
    <w:rsid w:val="EBBFB7CB"/>
    <w:rsid w:val="F13B0A60"/>
    <w:rsid w:val="F7E702CD"/>
    <w:rsid w:val="FDF788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8"/>
    <w:qFormat/>
    <w:uiPriority w:val="0"/>
    <w:pPr>
      <w:keepNext/>
      <w:keepLines/>
      <w:widowControl w:val="0"/>
      <w:spacing w:before="260" w:after="260" w:line="415" w:lineRule="auto"/>
      <w:outlineLvl w:val="1"/>
    </w:pPr>
    <w:rPr>
      <w:rFonts w:ascii="Cambria" w:hAnsi="Cambria"/>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beforeAutospacing="0" w:after="0" w:afterAutospacing="0" w:line="560" w:lineRule="atLeast"/>
      <w:ind w:left="0" w:right="0" w:firstLine="200" w:firstLineChars="200"/>
      <w:jc w:val="both"/>
    </w:pPr>
    <w:rPr>
      <w:rFonts w:ascii="仿宋_GB2312" w:eastAsia="仿宋_GB2312" w:cs="Times New Roman"/>
      <w:kern w:val="2"/>
      <w:sz w:val="32"/>
      <w:szCs w:val="32"/>
      <w:lang w:val="en-US" w:eastAsia="zh-CN"/>
    </w:rPr>
  </w:style>
  <w:style w:type="paragraph" w:styleId="3">
    <w:name w:val="Body Text Indent"/>
    <w:basedOn w:val="1"/>
    <w:next w:val="2"/>
    <w:qFormat/>
    <w:uiPriority w:val="0"/>
    <w:pPr>
      <w:widowControl/>
      <w:spacing w:line="540" w:lineRule="exact"/>
      <w:ind w:firstLine="200" w:firstLineChars="200"/>
      <w:textAlignment w:val="baseline"/>
    </w:pPr>
    <w:rPr>
      <w:rFonts w:eastAsia="仿宋_GB2312"/>
      <w:color w:val="000000"/>
      <w:kern w:val="0"/>
      <w:sz w:val="32"/>
      <w:szCs w:val="32"/>
    </w:rPr>
  </w:style>
  <w:style w:type="paragraph" w:styleId="7">
    <w:name w:val="toc 7"/>
    <w:basedOn w:val="1"/>
    <w:next w:val="1"/>
    <w:qFormat/>
    <w:uiPriority w:val="0"/>
    <w:pPr>
      <w:ind w:left="1260"/>
      <w:jc w:val="left"/>
    </w:pPr>
    <w:rPr>
      <w:rFonts w:ascii="等线" w:eastAsia="等线"/>
      <w:sz w:val="18"/>
      <w:szCs w:val="18"/>
    </w:rPr>
  </w:style>
  <w:style w:type="paragraph" w:styleId="8">
    <w:name w:val="Normal Indent"/>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9">
    <w:name w:val="Body Text"/>
    <w:basedOn w:val="1"/>
    <w:next w:val="10"/>
    <w:qFormat/>
    <w:uiPriority w:val="0"/>
    <w:pPr>
      <w:spacing w:before="30" w:beforeLines="30"/>
    </w:pPr>
    <w:rPr>
      <w:rFonts w:ascii="仿宋_GB2312" w:eastAsia="仿宋_GB2312"/>
      <w:kern w:val="0"/>
      <w:sz w:val="24"/>
      <w:szCs w:val="20"/>
      <w:lang w:val="zh-CN" w:eastAsia="zh-CN"/>
    </w:rPr>
  </w:style>
  <w:style w:type="paragraph" w:styleId="10">
    <w:name w:val="Date"/>
    <w:basedOn w:val="1"/>
    <w:next w:val="1"/>
    <w:qFormat/>
    <w:uiPriority w:val="0"/>
    <w:pPr>
      <w:ind w:left="2500" w:leftChars="2500"/>
    </w:pPr>
  </w:style>
  <w:style w:type="paragraph" w:styleId="11">
    <w:name w:val="toc 5"/>
    <w:basedOn w:val="1"/>
    <w:next w:val="1"/>
    <w:qFormat/>
    <w:uiPriority w:val="0"/>
    <w:pPr>
      <w:ind w:left="840"/>
      <w:jc w:val="left"/>
    </w:pPr>
    <w:rPr>
      <w:rFonts w:ascii="等线" w:eastAsia="等线"/>
      <w:sz w:val="18"/>
      <w:szCs w:val="18"/>
    </w:rPr>
  </w:style>
  <w:style w:type="paragraph" w:styleId="12">
    <w:name w:val="toc 3"/>
    <w:basedOn w:val="1"/>
    <w:next w:val="1"/>
    <w:qFormat/>
    <w:uiPriority w:val="0"/>
    <w:pPr>
      <w:ind w:left="420"/>
      <w:jc w:val="left"/>
    </w:pPr>
    <w:rPr>
      <w:rFonts w:ascii="等线" w:eastAsia="等线"/>
      <w:i/>
      <w:iCs/>
      <w:sz w:val="20"/>
      <w:szCs w:val="20"/>
    </w:rPr>
  </w:style>
  <w:style w:type="paragraph" w:styleId="13">
    <w:name w:val="toc 8"/>
    <w:basedOn w:val="1"/>
    <w:next w:val="1"/>
    <w:qFormat/>
    <w:uiPriority w:val="0"/>
    <w:pPr>
      <w:ind w:left="1470"/>
      <w:jc w:val="left"/>
    </w:pPr>
    <w:rPr>
      <w:rFonts w:ascii="等线" w:eastAsia="等线"/>
      <w:sz w:val="18"/>
      <w:szCs w:val="18"/>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Calibri" w:hAnsi="Calibri"/>
      <w:kern w:val="0"/>
      <w:sz w:val="18"/>
      <w:szCs w:val="20"/>
      <w:lang w:val="zh-CN" w:eastAsia="zh-CN"/>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7">
    <w:name w:val="toc 1"/>
    <w:basedOn w:val="1"/>
    <w:next w:val="1"/>
    <w:qFormat/>
    <w:uiPriority w:val="0"/>
    <w:pPr>
      <w:spacing w:before="120" w:after="120"/>
      <w:jc w:val="left"/>
    </w:pPr>
    <w:rPr>
      <w:rFonts w:ascii="等线" w:eastAsia="等线"/>
      <w:b/>
      <w:bCs/>
      <w:caps/>
      <w:sz w:val="20"/>
      <w:szCs w:val="20"/>
    </w:rPr>
  </w:style>
  <w:style w:type="paragraph" w:styleId="18">
    <w:name w:val="toc 4"/>
    <w:basedOn w:val="1"/>
    <w:next w:val="1"/>
    <w:qFormat/>
    <w:uiPriority w:val="0"/>
    <w:pPr>
      <w:ind w:left="630"/>
      <w:jc w:val="left"/>
    </w:pPr>
    <w:rPr>
      <w:rFonts w:ascii="等线" w:eastAsia="等线"/>
      <w:sz w:val="18"/>
      <w:szCs w:val="18"/>
    </w:rPr>
  </w:style>
  <w:style w:type="paragraph" w:styleId="19">
    <w:name w:val="toc 6"/>
    <w:basedOn w:val="1"/>
    <w:next w:val="1"/>
    <w:qFormat/>
    <w:uiPriority w:val="0"/>
    <w:pPr>
      <w:ind w:left="1050"/>
      <w:jc w:val="left"/>
    </w:pPr>
    <w:rPr>
      <w:rFonts w:ascii="等线" w:eastAsia="等线"/>
      <w:sz w:val="18"/>
      <w:szCs w:val="18"/>
    </w:rPr>
  </w:style>
  <w:style w:type="paragraph" w:styleId="20">
    <w:name w:val="toc 2"/>
    <w:basedOn w:val="1"/>
    <w:next w:val="1"/>
    <w:qFormat/>
    <w:uiPriority w:val="0"/>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rFonts w:ascii="微软雅黑" w:hAnsi="Times New Roman" w:eastAsia="微软雅黑" w:cs="微软雅黑"/>
      <w:kern w:val="0"/>
      <w:sz w:val="24"/>
      <w:szCs w:val="22"/>
      <w:lang w:val="en-US" w:eastAsia="zh-CN" w:bidi="ar-SA"/>
    </w:rPr>
  </w:style>
  <w:style w:type="character" w:styleId="25">
    <w:name w:val="Strong"/>
    <w:basedOn w:val="24"/>
    <w:qFormat/>
    <w:uiPriority w:val="0"/>
    <w:rPr>
      <w:rFonts w:cs="Times New Roman"/>
      <w:b/>
    </w:rPr>
  </w:style>
  <w:style w:type="character" w:styleId="26">
    <w:name w:val="Hyperlink"/>
    <w:qFormat/>
    <w:uiPriority w:val="0"/>
    <w:rPr>
      <w:rFonts w:ascii="微软雅黑" w:eastAsia="微软雅黑" w:cs="微软雅黑"/>
      <w:color w:val="666666"/>
      <w:u w:val="none"/>
      <w:lang w:bidi="ar-SA"/>
    </w:rPr>
  </w:style>
  <w:style w:type="character" w:customStyle="1" w:styleId="27">
    <w:name w:val="heading 1 Char"/>
    <w:basedOn w:val="24"/>
    <w:link w:val="4"/>
    <w:qFormat/>
    <w:uiPriority w:val="0"/>
    <w:rPr>
      <w:rFonts w:ascii="Times New Roman" w:hAnsi="Times New Roman" w:eastAsia="宋体" w:cs="Times New Roman"/>
      <w:b/>
      <w:bCs/>
      <w:kern w:val="44"/>
      <w:sz w:val="44"/>
      <w:szCs w:val="44"/>
      <w:lang w:val="en-US" w:eastAsia="zh-CN" w:bidi="ar-SA"/>
    </w:rPr>
  </w:style>
  <w:style w:type="character" w:customStyle="1" w:styleId="28">
    <w:name w:val="heading 2 Char"/>
    <w:basedOn w:val="24"/>
    <w:link w:val="5"/>
    <w:qFormat/>
    <w:uiPriority w:val="0"/>
    <w:rPr>
      <w:rFonts w:ascii="Cambria" w:hAnsi="Cambria" w:eastAsia="宋体" w:cs="Times New Roman"/>
      <w:b/>
      <w:bCs/>
      <w:kern w:val="2"/>
      <w:sz w:val="32"/>
      <w:szCs w:val="32"/>
      <w:lang w:val="en-US" w:eastAsia="zh-CN" w:bidi="ar-SA"/>
    </w:rPr>
  </w:style>
  <w:style w:type="character" w:customStyle="1" w:styleId="29">
    <w:name w:val="Body Text Char"/>
    <w:basedOn w:val="24"/>
    <w:qFormat/>
    <w:uiPriority w:val="0"/>
    <w:rPr>
      <w:rFonts w:ascii="Times New Roman" w:hAnsi="Times New Roman" w:cs="Times New Roman"/>
      <w:sz w:val="24"/>
      <w:szCs w:val="24"/>
    </w:rPr>
  </w:style>
  <w:style w:type="character" w:customStyle="1" w:styleId="30">
    <w:name w:val="Footer Char"/>
    <w:basedOn w:val="24"/>
    <w:qFormat/>
    <w:uiPriority w:val="0"/>
    <w:rPr>
      <w:rFonts w:ascii="Times New Roman" w:hAnsi="Times New Roman" w:cs="Times New Roman"/>
      <w:sz w:val="18"/>
      <w:szCs w:val="18"/>
    </w:rPr>
  </w:style>
  <w:style w:type="character" w:customStyle="1" w:styleId="31">
    <w:name w:val="Header Char"/>
    <w:basedOn w:val="24"/>
    <w:qFormat/>
    <w:uiPriority w:val="0"/>
    <w:rPr>
      <w:rFonts w:ascii="Times New Roman" w:hAnsi="Times New Roman" w:cs="Times New Roman"/>
      <w:sz w:val="18"/>
      <w:szCs w:val="18"/>
    </w:rPr>
  </w:style>
  <w:style w:type="paragraph" w:customStyle="1" w:styleId="3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3">
    <w:name w:val="列表段落1"/>
    <w:basedOn w:val="1"/>
    <w:qFormat/>
    <w:uiPriority w:val="0"/>
    <w:pPr>
      <w:ind w:firstLine="200" w:firstLineChars="200"/>
    </w:pPr>
  </w:style>
  <w:style w:type="paragraph" w:customStyle="1" w:styleId="34">
    <w:name w:val="TOC 标题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6">
    <w:name w:val="TOC Heading"/>
    <w:basedOn w:val="4"/>
    <w:next w:val="1"/>
    <w:qFormat/>
    <w:uiPriority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a:t>
            </a:r>
            <a:r>
              <a:rPr lang="en-US" altLang="zh-CN"/>
              <a:t>2021</a:t>
            </a:r>
            <a:r>
              <a:rPr altLang="en-US"/>
              <a:t>年决算总收入总支出变动情况图</a:t>
            </a:r>
            <a:endParaRPr altLang="en-US"/>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[工作簿1]Sheet1!$A$1:$B$4</c:f>
              <c:multiLvlStrCache>
                <c:ptCount val="4"/>
                <c:lvl>
                  <c:pt idx="0">
                    <c:v>2020年</c:v>
                  </c:pt>
                  <c:pt idx="1">
                    <c:v>2021年</c:v>
                  </c:pt>
                  <c:pt idx="2">
                    <c:v>2020年</c:v>
                  </c:pt>
                  <c:pt idx="3">
                    <c:v>2021年</c:v>
                  </c:pt>
                </c:lvl>
                <c:lvl>
                  <c:pt idx="0">
                    <c:v>总收入</c:v>
                  </c:pt>
                  <c:pt idx="2">
                    <c:v>总支出</c:v>
                  </c:pt>
                </c:lvl>
              </c:multiLvlStrCache>
            </c:multiLvlStrRef>
          </c:cat>
          <c:val>
            <c:numRef>
              <c:f>[工作簿1]Sheet1!$C$1:$C$4</c:f>
              <c:numCache>
                <c:formatCode>General</c:formatCode>
                <c:ptCount val="4"/>
                <c:pt idx="0">
                  <c:v>270.57</c:v>
                </c:pt>
                <c:pt idx="1">
                  <c:v>297.89</c:v>
                </c:pt>
                <c:pt idx="2">
                  <c:v>270.57</c:v>
                </c:pt>
                <c:pt idx="3">
                  <c:v>297.89</c:v>
                </c:pt>
              </c:numCache>
            </c:numRef>
          </c:val>
        </c:ser>
        <c:dLbls>
          <c:showLegendKey val="false"/>
          <c:showVal val="true"/>
          <c:showCatName val="false"/>
          <c:showSerName val="false"/>
          <c:showPercent val="false"/>
          <c:showBubbleSize val="false"/>
        </c:dLbls>
        <c:gapWidth val="219"/>
        <c:overlap val="-27"/>
        <c:axId val="861159981"/>
        <c:axId val="489628720"/>
      </c:barChart>
      <c:catAx>
        <c:axId val="86115998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9628720"/>
        <c:crosses val="autoZero"/>
        <c:auto val="true"/>
        <c:lblAlgn val="ctr"/>
        <c:lblOffset val="100"/>
        <c:noMultiLvlLbl val="false"/>
      </c:catAx>
      <c:valAx>
        <c:axId val="48962872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1159981"/>
        <c:crosses val="autoZero"/>
        <c:crossBetween val="between"/>
      </c:valAx>
      <c:spPr>
        <a:noFill/>
        <a:ln>
          <a:noFill/>
        </a:ln>
        <a:effectLst/>
      </c:spPr>
    </c:plotArea>
    <c:plotVisOnly val="true"/>
    <c:dispBlanksAs val="gap"/>
    <c:showDLblsOverMax val="false"/>
  </c:chart>
  <c:spPr>
    <a:solidFill>
      <a:schemeClr val="accent4">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404040"/>
                </a:solidFill>
                <a:latin typeface="AR PL UKai CN" panose="02000503000000000000" charset="-122"/>
                <a:ea typeface="AR PL UKai CN" panose="02000503000000000000" charset="-122"/>
                <a:cs typeface="Lucida Sans"/>
              </a:defRPr>
            </a:pPr>
            <a:r>
              <a:rPr lang="zh-CN"/>
              <a:t>收入决算结构图</a:t>
            </a:r>
            <a:endParaRPr lang="zh-CN"/>
          </a:p>
        </c:rich>
      </c:tx>
      <c:layout/>
      <c:overlay val="false"/>
      <c:spPr>
        <a:noFill/>
        <a:ln>
          <a:noFill/>
        </a:ln>
      </c:spPr>
    </c:title>
    <c:autoTitleDeleted val="false"/>
    <c:plotArea>
      <c:layout/>
      <c:pieChart>
        <c:varyColors val="true"/>
        <c:ser>
          <c:idx val="0"/>
          <c:order val="0"/>
          <c:spPr>
            <a:ln>
              <a:noFill/>
            </a:ln>
          </c:spPr>
          <c:explosion val="0"/>
          <c:dPt>
            <c:idx val="0"/>
            <c:bubble3D val="false"/>
            <c:spPr>
              <a:solidFill>
                <a:srgbClr val="4472C4"/>
              </a:solidFill>
              <a:ln>
                <a:noFill/>
              </a:ln>
              <a:effectLst>
                <a:outerShdw dist="35921" dir="2700000" algn="br">
                  <a:srgbClr val="000000"/>
                </a:outerShdw>
              </a:effectLst>
            </c:spPr>
          </c:dPt>
          <c:dPt>
            <c:idx val="1"/>
            <c:bubble3D val="false"/>
            <c:spPr>
              <a:solidFill>
                <a:srgbClr val="ED7D31"/>
              </a:solidFill>
              <a:ln>
                <a:noFill/>
              </a:ln>
              <a:effectLst>
                <a:outerShdw dist="35921" dir="2700000" algn="br">
                  <a:srgbClr val="000000"/>
                </a:outerShdw>
              </a:effectLst>
            </c:spPr>
          </c:dPt>
          <c:dPt>
            <c:idx val="2"/>
            <c:bubble3D val="false"/>
            <c:spPr>
              <a:solidFill>
                <a:srgbClr val="A5A5A5"/>
              </a:solidFill>
              <a:ln>
                <a:noFill/>
              </a:ln>
              <a:effectLst>
                <a:outerShdw dist="35921" dir="2700000" algn="br">
                  <a:srgbClr val="000000"/>
                </a:outerShdw>
              </a:effectLst>
            </c:spPr>
          </c:dPt>
          <c:dPt>
            <c:idx val="3"/>
            <c:bubble3D val="false"/>
            <c:spPr>
              <a:solidFill>
                <a:srgbClr val="FFC000"/>
              </a:solidFill>
              <a:ln>
                <a:noFill/>
              </a:ln>
              <a:effectLst>
                <a:outerShdw dist="35921" dir="2700000" algn="br">
                  <a:srgbClr val="000000"/>
                </a:outerShdw>
              </a:effectLst>
            </c:spPr>
          </c:dPt>
          <c:dPt>
            <c:idx val="4"/>
            <c:bubble3D val="false"/>
            <c:spPr>
              <a:solidFill>
                <a:srgbClr val="5B9BD5"/>
              </a:solidFill>
              <a:ln>
                <a:noFill/>
              </a:ln>
              <a:effectLst>
                <a:outerShdw dist="35921" dir="2700000" algn="br">
                  <a:srgbClr val="000000"/>
                </a:outerShdw>
              </a:effectLst>
            </c:spPr>
          </c:dPt>
          <c:dPt>
            <c:idx val="5"/>
            <c:bubble3D val="false"/>
            <c:spPr>
              <a:solidFill>
                <a:srgbClr val="70AD47"/>
              </a:solidFill>
              <a:ln>
                <a:noFill/>
              </a:ln>
              <a:effectLst>
                <a:outerShdw dist="35921" dir="2700000" algn="br">
                  <a:srgbClr val="000000"/>
                </a:outerShdw>
              </a:effectLst>
            </c:spPr>
          </c:dPt>
          <c:dPt>
            <c:idx val="6"/>
            <c:bubble3D val="false"/>
            <c:spPr>
              <a:solidFill>
                <a:srgbClr val="264478"/>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panose="02000503000000000000" charset="-122"/>
                        <a:ea typeface="AR PL UKai CN" panose="02000503000000000000" charset="-122"/>
                        <a:cs typeface="Lucida Sans"/>
                      </a:defRPr>
                    </a:pPr>
                    <a:r>
                      <a:rPr lang="en-US" altLang="zh-CN" sz="1000" b="0" i="0" u="none" strike="noStrike" baseline="0">
                        <a:solidFill>
                          <a:srgbClr val="000000"/>
                        </a:solidFill>
                        <a:latin typeface="AR PL UKai CN" panose="02000503000000000000" charset="-122"/>
                        <a:ea typeface="AR PL UKai CN" panose="02000503000000000000" charset="-122"/>
                        <a:cs typeface="Lucida Sans"/>
                      </a:rPr>
                      <a:t>284.03</a:t>
                    </a:r>
                    <a:r>
                      <a:rPr lang="zh-CN" sz="1000" b="0" i="0" u="none" strike="noStrike" baseline="0">
                        <a:solidFill>
                          <a:srgbClr val="000000"/>
                        </a:solidFill>
                        <a:latin typeface="AR PL UKai CN" panose="02000503000000000000" charset="-122"/>
                        <a:ea typeface="AR PL UKai CN" panose="02000503000000000000" charset="-122"/>
                        <a:cs typeface="Lucida Sans"/>
                      </a:rPr>
                      <a:t> 100%</a:t>
                    </a:r>
                    <a:endParaRPr lang="zh-CN" sz="1000" b="0" i="0" u="none" strike="noStrike" baseline="0">
                      <a:solidFill>
                        <a:srgbClr val="000000"/>
                      </a:solidFill>
                      <a:latin typeface="AR PL UKai CN" panose="02000503000000000000" charset="-122"/>
                      <a:ea typeface="AR PL UKai CN" panose="02000503000000000000" charset="-122"/>
                      <a:cs typeface="Lucida Sans"/>
                    </a:endParaRPr>
                  </a:p>
                </c:rich>
              </c:tx>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panose="02000503000000000000" charset="-122"/>
                      <a:ea typeface="AR PL UKai CN" panose="02000503000000000000" charset="-122"/>
                      <a:cs typeface="Lucida Sans"/>
                    </a:defRPr>
                  </a:pPr>
                </a:p>
              </c:txPr>
              <c:dLblPos val="ctr"/>
              <c:showLegendKey val="false"/>
              <c:showVal val="true"/>
              <c:showCatName val="false"/>
              <c:showSerName val="false"/>
              <c:showPercent val="true"/>
              <c:showBubbleSize val="false"/>
              <c:extLst>
                <c:ext xmlns:c15="http://schemas.microsoft.com/office/drawing/2012/chart" uri="{CE6537A1-D6FC-4f65-9D91-7224C49458BB}"/>
              </c:extLst>
            </c:dLbl>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panose="02000503000000000000" charset="-122"/>
                    <a:ea typeface="AR PL UKai CN" panose="02000503000000000000" charset="-122"/>
                    <a:cs typeface="Lucida San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{"2020年一般公共预算财政拨款收入","2020年政府性基金预算财政拨款收入","2020年上级补助收入","2020年事业收入","2020年经营收入","2020年附属单位上缴收入","2020年其他收入"}</c:f>
              <c:strCache>
                <c:ptCount val="7"/>
                <c:pt idx="0">
                  <c:v>2020年一般公共预算财政拨款收入</c:v>
                </c:pt>
                <c:pt idx="1">
                  <c:v>2020年政府性基金预算财政拨款收入</c:v>
                </c:pt>
                <c:pt idx="2">
                  <c:v>2020年上级补助收入</c:v>
                </c:pt>
                <c:pt idx="3">
                  <c:v>2020年事业收入</c:v>
                </c:pt>
                <c:pt idx="4">
                  <c:v>2020年经营收入</c:v>
                </c:pt>
                <c:pt idx="5">
                  <c:v>2020年附属单位上缴收入</c:v>
                </c:pt>
                <c:pt idx="6">
                  <c:v>2020年其他收入</c:v>
                </c:pt>
              </c:strCache>
            </c:strRef>
          </c:cat>
          <c:val>
            <c:numRef>
              <c:f>{1247.11,0,0,0,0,0,0}</c:f>
              <c:numCache>
                <c:formatCode>General</c:formatCode>
                <c:ptCount val="7"/>
                <c:pt idx="0">
                  <c:v>1247.11</c:v>
                </c:pt>
                <c:pt idx="1">
                  <c:v>0</c:v>
                </c:pt>
                <c:pt idx="2">
                  <c:v>0</c:v>
                </c:pt>
                <c:pt idx="3">
                  <c:v>0</c:v>
                </c:pt>
                <c:pt idx="4">
                  <c:v>0</c:v>
                </c:pt>
                <c:pt idx="5">
                  <c:v>0</c:v>
                </c:pt>
                <c:pt idx="6">
                  <c:v>0</c:v>
                </c:pt>
              </c:numCache>
            </c:numRef>
          </c:val>
        </c:ser>
        <c:dLbls>
          <c:showLegendKey val="false"/>
          <c:showVal val="true"/>
          <c:showCatName val="false"/>
          <c:showSerName val="false"/>
          <c:showPercent val="true"/>
          <c:showBubbleSize val="false"/>
          <c:showLeaderLines val="true"/>
        </c:dLbls>
        <c:firstSliceAng val="0"/>
      </c:pieChart>
      <c:spPr>
        <a:noFill/>
        <a:ln>
          <a:noFill/>
        </a:ln>
      </c:spPr>
    </c:plotArea>
    <c:legend>
      <c:legendPos val="r"/>
      <c:layout/>
      <c:overlay val="false"/>
      <c:spPr>
        <a:solidFill>
          <a:srgbClr val="F2F2F2">
            <a:alpha val="39000"/>
          </a:srgbClr>
        </a:solidFill>
        <a:ln>
          <a:noFill/>
        </a:ln>
      </c:spPr>
      <c:txPr>
        <a:bodyPr rot="0" spcFirstLastPara="0" vertOverflow="ellipsis" vert="horz" wrap="square" anchor="ctr" anchorCtr="true"/>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legend>
    <c:plotVisOnly val="true"/>
    <c:dispBlanksAs val="gap"/>
    <c:showDLblsOverMax val="false"/>
  </c:chart>
  <c:spPr>
    <a:gradFill rotWithShape="true">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年支出决算结构图</a:t>
            </a:r>
            <a:endParaRPr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[工作簿1]Sheet1!$A$1:$A$5</c:f>
              <c:strCache>
                <c:ptCount val="5"/>
                <c:pt idx="0">
                  <c:v>基本支出</c:v>
                </c:pt>
                <c:pt idx="1">
                  <c:v>上缴上级支出</c:v>
                </c:pt>
                <c:pt idx="2">
                  <c:v>项目支出</c:v>
                </c:pt>
                <c:pt idx="3">
                  <c:v>经营支出</c:v>
                </c:pt>
                <c:pt idx="4">
                  <c:v>对附属单位补助支出</c:v>
                </c:pt>
              </c:strCache>
            </c:strRef>
          </c:cat>
          <c:val>
            <c:numRef>
              <c:f>[工作簿1]Sheet1!$B$1:$B$5</c:f>
              <c:numCache>
                <c:formatCode>General</c:formatCode>
                <c:ptCount val="5"/>
                <c:pt idx="0">
                  <c:v>297.89</c:v>
                </c:pt>
                <c:pt idx="1">
                  <c:v>0</c:v>
                </c:pt>
                <c:pt idx="2">
                  <c:v>0</c:v>
                </c:pt>
                <c:pt idx="3">
                  <c:v>0</c:v>
                </c:pt>
                <c:pt idx="4">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rgbClr val="92D050"/>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财政拨款收支决算分析图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[工作簿1]Sheet1!$A$1:$B$4</c:f>
              <c:multiLvlStrCache>
                <c:ptCount val="4"/>
                <c:lvl>
                  <c:pt idx="0">
                    <c:v>2020年</c:v>
                  </c:pt>
                  <c:pt idx="1">
                    <c:v>2021年</c:v>
                  </c:pt>
                  <c:pt idx="2">
                    <c:v>2020年</c:v>
                  </c:pt>
                  <c:pt idx="3">
                    <c:v>2021年</c:v>
                  </c:pt>
                </c:lvl>
                <c:lvl>
                  <c:pt idx="0">
                    <c:v>财政拨款收入</c:v>
                  </c:pt>
                  <c:pt idx="2">
                    <c:v>财政拨款支出</c:v>
                  </c:pt>
                </c:lvl>
              </c:multiLvlStrCache>
            </c:multiLvlStrRef>
          </c:cat>
          <c:val>
            <c:numRef>
              <c:f>[工作簿1]Sheet1!$C$1:$C$4</c:f>
              <c:numCache>
                <c:formatCode>General</c:formatCode>
                <c:ptCount val="4"/>
                <c:pt idx="0">
                  <c:v>270.57</c:v>
                </c:pt>
                <c:pt idx="1">
                  <c:v>297.89</c:v>
                </c:pt>
                <c:pt idx="2">
                  <c:v>270.57</c:v>
                </c:pt>
                <c:pt idx="3">
                  <c:v>297.89</c:v>
                </c:pt>
              </c:numCache>
            </c:numRef>
          </c:val>
        </c:ser>
        <c:dLbls>
          <c:showLegendKey val="false"/>
          <c:showVal val="true"/>
          <c:showCatName val="false"/>
          <c:showSerName val="false"/>
          <c:showPercent val="false"/>
          <c:showBubbleSize val="false"/>
        </c:dLbls>
        <c:gapWidth val="219"/>
        <c:overlap val="-27"/>
        <c:axId val="348213025"/>
        <c:axId val="696950201"/>
      </c:barChart>
      <c:catAx>
        <c:axId val="34821302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6950201"/>
        <c:crosses val="autoZero"/>
        <c:auto val="true"/>
        <c:lblAlgn val="ctr"/>
        <c:lblOffset val="100"/>
        <c:noMultiLvlLbl val="false"/>
      </c:catAx>
      <c:valAx>
        <c:axId val="69695020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8213025"/>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[工作簿1]Sheet1!$A$1:$B$2</c:f>
              <c:multiLvlStrCache>
                <c:ptCount val="2"/>
                <c:lvl>
                  <c:pt idx="0">
                    <c:v>2020年</c:v>
                  </c:pt>
                  <c:pt idx="1">
                    <c:v>2021年</c:v>
                  </c:pt>
                </c:lvl>
                <c:lvl>
                  <c:pt idx="0">
                    <c:v>一般公共预算财政拨款支出</c:v>
                  </c:pt>
                </c:lvl>
              </c:multiLvlStrCache>
            </c:multiLvlStrRef>
          </c:cat>
          <c:val>
            <c:numRef>
              <c:f>[工作簿1]Sheet1!$C$1:$C$2</c:f>
              <c:numCache>
                <c:formatCode>General</c:formatCode>
                <c:ptCount val="2"/>
                <c:pt idx="0">
                  <c:v>270.57</c:v>
                </c:pt>
                <c:pt idx="1">
                  <c:v>297.89</c:v>
                </c:pt>
              </c:numCache>
            </c:numRef>
          </c:val>
        </c:ser>
        <c:dLbls>
          <c:showLegendKey val="false"/>
          <c:showVal val="true"/>
          <c:showCatName val="false"/>
          <c:showSerName val="false"/>
          <c:showPercent val="false"/>
          <c:showBubbleSize val="false"/>
        </c:dLbls>
        <c:gapWidth val="219"/>
        <c:overlap val="-27"/>
        <c:axId val="346152997"/>
        <c:axId val="828678446"/>
      </c:barChart>
      <c:catAx>
        <c:axId val="34615299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8678446"/>
        <c:crosses val="autoZero"/>
        <c:auto val="true"/>
        <c:lblAlgn val="ctr"/>
        <c:lblOffset val="100"/>
        <c:noMultiLvlLbl val="false"/>
      </c:catAx>
      <c:valAx>
        <c:axId val="82867844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615299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年一般公共预算财政拨款支出决算结构图</a:t>
            </a:r>
            <a:endParaRPr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[工作簿1]Sheet1!$A$1:$A$4</c:f>
              <c:strCache>
                <c:ptCount val="4"/>
                <c:pt idx="0">
                  <c:v>一般公共服务支出</c:v>
                </c:pt>
                <c:pt idx="1">
                  <c:v>社会保障和就业支出</c:v>
                </c:pt>
                <c:pt idx="2">
                  <c:v>卫生健康支出</c:v>
                </c:pt>
                <c:pt idx="3">
                  <c:v>住房保障支出</c:v>
                </c:pt>
              </c:strCache>
            </c:strRef>
          </c:cat>
          <c:val>
            <c:numRef>
              <c:f>[工作簿1]Sheet1!$B$1:$B$4</c:f>
              <c:numCache>
                <c:formatCode>General</c:formatCode>
                <c:ptCount val="4"/>
                <c:pt idx="0">
                  <c:v>220.11</c:v>
                </c:pt>
                <c:pt idx="1">
                  <c:v>37.52</c:v>
                </c:pt>
                <c:pt idx="2">
                  <c:v>15.6</c:v>
                </c:pt>
                <c:pt idx="3">
                  <c:v>24.66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年一般公共预算财政拨款基本支出结构图（万元）</a:t>
            </a:r>
            <a:endParaRPr altLang="en-US"/>
          </a:p>
        </c:rich>
      </c:tx>
      <c:layout>
        <c:manualLayout>
          <c:xMode val="edge"/>
          <c:yMode val="edge"/>
          <c:x val="0.129027777777778"/>
          <c:y val="0.0277777777777778"/>
        </c:manualLayout>
      </c:layout>
      <c:overlay val="false"/>
      <c:spPr>
        <a:solidFill>
          <a:schemeClr val="accent4">
            <a:lumMod val="20000"/>
            <a:lumOff val="80000"/>
          </a:schemeClr>
        </a:solid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[工作簿1]Sheet1!$A$1:$A$2</c:f>
              <c:strCache>
                <c:ptCount val="2"/>
                <c:pt idx="0">
                  <c:v>人员经费</c:v>
                </c:pt>
                <c:pt idx="1">
                  <c:v>日常公用经费</c:v>
                </c:pt>
              </c:strCache>
            </c:strRef>
          </c:cat>
          <c:val>
            <c:numRef>
              <c:f>[工作簿1]Sheet1!$B$1:$B$2</c:f>
              <c:numCache>
                <c:formatCode>General</c:formatCode>
                <c:ptCount val="2"/>
                <c:pt idx="0">
                  <c:v>260.53</c:v>
                </c:pt>
                <c:pt idx="1">
                  <c:v>37.36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accent2"/>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16</Pages>
  <Words>4665</Words>
  <Characters>5074</Characters>
  <Lines>310</Lines>
  <Paragraphs>168</Paragraphs>
  <TotalTime>46</TotalTime>
  <ScaleCrop>false</ScaleCrop>
  <LinksUpToDate>false</LinksUpToDate>
  <CharactersWithSpaces>5165</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2021-08-09T01:38:00Z</dcterms:created>
  <dc:creator>曹颖</dc:creator>
  <cp:lastModifiedBy>ʚ小 画月牙 ིྀɞ</cp:lastModifiedBy>
  <cp:lastPrinted>2022-10-20T08:01:00Z</cp:lastPrinted>
  <dcterms:modified xsi:type="dcterms:W3CDTF">2022-10-19T16:28:16Z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691B404F8B6385FBB7684F635FC012E3</vt:lpwstr>
  </property>
</Properties>
</file>