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sz w:val="32"/>
          <w:szCs w:val="32"/>
        </w:rPr>
        <w:t>附件</w:t>
      </w:r>
      <w:r>
        <w:rPr>
          <w:rFonts w:hint="eastAsia" w:ascii="黑体" w:eastAsia="黑体"/>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sz w:val="44"/>
          <w:szCs w:val="44"/>
          <w:lang w:val="en-US" w:eastAsia="zh-CN"/>
        </w:rPr>
      </w:pPr>
      <w:r>
        <w:rPr>
          <w:rFonts w:hint="eastAsia" w:ascii="黑体" w:eastAsia="黑体"/>
          <w:sz w:val="44"/>
          <w:szCs w:val="44"/>
          <w:lang w:val="en-US" w:eastAsia="zh-CN"/>
        </w:rPr>
        <w:t>中国共产党壤塘县委员会办公室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120" w:firstLineChars="600"/>
        <w:textAlignment w:val="auto"/>
        <w:rPr>
          <w:rFonts w:ascii="黑体" w:eastAsia="黑体"/>
          <w:sz w:val="52"/>
          <w:szCs w:val="52"/>
        </w:rPr>
      </w:pPr>
      <w:r>
        <w:rPr>
          <w:rFonts w:hint="eastAsia" w:ascii="黑体" w:eastAsia="黑体"/>
          <w:sz w:val="52"/>
          <w:szCs w:val="52"/>
        </w:rPr>
        <w:t>目录</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700"/>
        <w:textAlignment w:val="auto"/>
        <w:rPr>
          <w:rFonts w:ascii="黑体" w:eastAsia="黑体"/>
          <w:sz w:val="44"/>
          <w:szCs w:val="44"/>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eastAsia="楷体"/>
          <w:sz w:val="32"/>
          <w:szCs w:val="32"/>
        </w:rPr>
      </w:pPr>
      <w:r>
        <w:rPr>
          <w:rFonts w:hint="eastAsia" w:ascii="楷体" w:eastAsia="楷体"/>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pStyle w:val="2"/>
        <w:rPr>
          <w:rFonts w:hint="eastAsia" w:ascii="黑体" w:eastAsia="黑体"/>
          <w:sz w:val="32"/>
          <w:szCs w:val="32"/>
        </w:rPr>
      </w:pPr>
    </w:p>
    <w:p>
      <w:pPr>
        <w:pStyle w:val="3"/>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负责中央、省</w:t>
      </w:r>
      <w:r>
        <w:rPr>
          <w:rFonts w:hint="eastAsia" w:ascii="Times New Roman" w:hAnsi="Times New Roman" w:eastAsia="方正仿宋_GBK" w:cs="Times New Roman"/>
          <w:sz w:val="32"/>
          <w:szCs w:val="32"/>
          <w:lang w:eastAsia="zh-CN"/>
        </w:rPr>
        <w:t>委、州委、县委</w:t>
      </w:r>
      <w:r>
        <w:rPr>
          <w:rFonts w:hint="default" w:ascii="Times New Roman" w:hAnsi="Times New Roman" w:eastAsia="方正仿宋_GBK" w:cs="Times New Roman"/>
          <w:sz w:val="32"/>
          <w:szCs w:val="32"/>
        </w:rPr>
        <w:t>重要决策部署贯彻落实的协调、督促、检查，中央、省</w:t>
      </w:r>
      <w:r>
        <w:rPr>
          <w:rFonts w:hint="eastAsia"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州委、县委</w:t>
      </w:r>
      <w:r>
        <w:rPr>
          <w:rFonts w:hint="default" w:ascii="Times New Roman" w:hAnsi="Times New Roman" w:eastAsia="方正仿宋_GBK" w:cs="Times New Roman"/>
          <w:sz w:val="32"/>
          <w:szCs w:val="32"/>
        </w:rPr>
        <w:t>领导同志批示的传达和督办。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会议、重大活动的准备和实施，</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领导活动的协调安排，</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各类文稿的撰写、修改和印制。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围绕省</w:t>
      </w:r>
      <w:r>
        <w:rPr>
          <w:rFonts w:hint="eastAsia" w:ascii="Times New Roman" w:hAnsi="Times New Roman" w:eastAsia="方正仿宋_GBK" w:cs="Times New Roman"/>
          <w:sz w:val="32"/>
          <w:szCs w:val="32"/>
          <w:lang w:eastAsia="zh-CN"/>
        </w:rPr>
        <w:t>委、州委</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的工作部署，综合调研、收集信息、反映动态，为</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决策提供参考建议。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负责上级公文的承办和</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文件的草拟、印制、分发、管理等工作。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负责统筹协调全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党内法规执行工作，推动党</w:t>
      </w:r>
      <w:r>
        <w:rPr>
          <w:rFonts w:hint="eastAsia"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关于党内法规执行部署安排的贯彻落实。负责督促指导全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党内规范性文件的制定、审查、报备等工作。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承担</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值班工作，负责全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党</w:t>
      </w:r>
      <w:r>
        <w:rPr>
          <w:rFonts w:hint="eastAsia"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办公室系统值班检查指导，对突发事件紧急情况跟踪了解、协调处理。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与民主党派中央、民主党派</w:t>
      </w:r>
      <w:r>
        <w:rPr>
          <w:rFonts w:hint="eastAsia" w:ascii="Times New Roman" w:hAnsi="Times New Roman" w:eastAsia="方正仿宋_GBK" w:cs="Times New Roman"/>
          <w:sz w:val="32"/>
          <w:szCs w:val="32"/>
          <w:lang w:eastAsia="zh-CN"/>
        </w:rPr>
        <w:t>阿坝州委</w:t>
      </w:r>
      <w:r>
        <w:rPr>
          <w:rFonts w:hint="default" w:ascii="Times New Roman" w:hAnsi="Times New Roman" w:eastAsia="方正仿宋_GBK" w:cs="Times New Roman"/>
          <w:sz w:val="32"/>
          <w:szCs w:val="32"/>
        </w:rPr>
        <w:t>之间战略合作事项的协调、落实。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val="en-US" w:eastAsia="zh-CN"/>
        </w:rPr>
        <w:t>对接和</w:t>
      </w:r>
      <w:r>
        <w:rPr>
          <w:rFonts w:hint="default" w:ascii="Times New Roman" w:hAnsi="Times New Roman" w:eastAsia="方正仿宋_GBK" w:cs="Times New Roman"/>
          <w:sz w:val="32"/>
          <w:szCs w:val="32"/>
        </w:rPr>
        <w:t>办理涉藏工作。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负责并协调</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办公室办公区、生活区的社会治安综合治理和安全防范。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负责党中央路线方针政策和省</w:t>
      </w:r>
      <w:r>
        <w:rPr>
          <w:rFonts w:hint="eastAsia" w:ascii="Times New Roman" w:hAnsi="Times New Roman" w:eastAsia="方正仿宋_GBK" w:cs="Times New Roman"/>
          <w:sz w:val="32"/>
          <w:szCs w:val="32"/>
          <w:lang w:eastAsia="zh-CN"/>
        </w:rPr>
        <w:t>委、州委、县委</w:t>
      </w:r>
      <w:r>
        <w:rPr>
          <w:rFonts w:hint="default" w:ascii="Times New Roman" w:hAnsi="Times New Roman" w:eastAsia="方正仿宋_GBK" w:cs="Times New Roman"/>
          <w:sz w:val="32"/>
          <w:szCs w:val="32"/>
        </w:rPr>
        <w:t>重大决策部署及重要工作安排落实情况的督促检查。负责省</w:t>
      </w:r>
      <w:r>
        <w:rPr>
          <w:rFonts w:hint="eastAsia" w:ascii="Times New Roman" w:hAnsi="Times New Roman" w:eastAsia="方正仿宋_GBK" w:cs="Times New Roman"/>
          <w:sz w:val="32"/>
          <w:szCs w:val="32"/>
          <w:lang w:eastAsia="zh-CN"/>
        </w:rPr>
        <w:t>委、州委、县委</w:t>
      </w:r>
      <w:r>
        <w:rPr>
          <w:rFonts w:hint="default" w:ascii="Times New Roman" w:hAnsi="Times New Roman" w:eastAsia="方正仿宋_GBK" w:cs="Times New Roman"/>
          <w:sz w:val="32"/>
          <w:szCs w:val="32"/>
        </w:rPr>
        <w:t>领导重要批示和交办事项落实情况的督促办理。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负责贯彻执行《中华人民共和国档案法》等相关法律法规。负责制定全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档案事业发展规划和年度计划并组织实施。负责全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档案工作的统筹规划和宏观管理，依法对全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档案工作进行监督检查并查处违法行为。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C00000"/>
          <w:sz w:val="32"/>
          <w:szCs w:val="32"/>
          <w:lang w:val="en-US" w:eastAsia="zh-CN"/>
        </w:rPr>
      </w:pP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eastAsia="zh-CN"/>
        </w:rPr>
        <w:t>负责全县党政系统的密码通信和密码管理。负责中央、省委、州委、县委文件和党政军领导机关及其要害部门核心机密电文、信件的传递工作。负责全县密码保护工作。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eastAsia="zh-CN"/>
        </w:rPr>
        <w:t>负责贯彻执行党和国家有关保密工作的方针、政策、法律、法规和县委关于保密工作的指示和决定。制定全县保密工作计划，并组织实施。组织、指导保密宣传教育、理论研究，干部培训工作。指导、督促、检查印刷复印行业的保密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color w:val="auto"/>
          <w:sz w:val="32"/>
          <w:szCs w:val="32"/>
        </w:rPr>
        <w:t>负责对全</w:t>
      </w:r>
      <w:r>
        <w:rPr>
          <w:rFonts w:hint="eastAsia"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经济社会发展中重大问题开展调查研究和综合分析。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完成</w:t>
      </w:r>
      <w:r>
        <w:rPr>
          <w:rFonts w:hint="eastAsia" w:ascii="Times New Roman" w:hAnsi="Times New Roman" w:eastAsia="方正仿宋_GBK" w:cs="Times New Roman"/>
          <w:sz w:val="32"/>
          <w:szCs w:val="32"/>
          <w:lang w:eastAsia="zh-CN"/>
        </w:rPr>
        <w:t>县委</w:t>
      </w:r>
      <w:r>
        <w:rPr>
          <w:rFonts w:hint="default" w:ascii="Times New Roman" w:hAnsi="Times New Roman" w:eastAsia="方正仿宋_GBK" w:cs="Times New Roman"/>
          <w:sz w:val="32"/>
          <w:szCs w:val="32"/>
        </w:rPr>
        <w:t>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 w:cs="Times New Roman"/>
          <w:sz w:val="32"/>
          <w:szCs w:val="32"/>
        </w:rPr>
      </w:pPr>
      <w:r>
        <w:rPr>
          <w:rFonts w:hint="default" w:ascii="Times New Roman" w:hAnsi="Times New Roman" w:eastAsia="方正楷体_GBK" w:cs="Times New Roman"/>
          <w:b/>
          <w:bCs/>
          <w:sz w:val="32"/>
          <w:szCs w:val="32"/>
        </w:rPr>
        <w:t>（二）2025年重点工作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sz w:val="32"/>
          <w:szCs w:val="24"/>
          <w:lang w:val="en-US" w:eastAsia="zh-CN"/>
        </w:rPr>
        <w:t>1.</w:t>
      </w:r>
      <w:r>
        <w:rPr>
          <w:rFonts w:hint="default" w:ascii="Times New Roman" w:hAnsi="Times New Roman" w:eastAsia="方正仿宋_GBK" w:cs="Times New Roman"/>
          <w:b/>
          <w:bCs/>
          <w:sz w:val="32"/>
          <w:szCs w:val="24"/>
        </w:rPr>
        <w:t>强化政治引领，筑牢忠诚履职思想根基</w:t>
      </w:r>
      <w:r>
        <w:rPr>
          <w:rFonts w:hint="default" w:ascii="Times New Roman" w:hAnsi="Times New Roman" w:eastAsia="方正仿宋_GBK" w:cs="Times New Roman"/>
          <w:b/>
          <w:bCs/>
          <w:sz w:val="32"/>
          <w:szCs w:val="24"/>
          <w:lang w:eastAsia="zh-CN"/>
        </w:rPr>
        <w:t>。</w:t>
      </w:r>
      <w:r>
        <w:rPr>
          <w:rFonts w:hint="default" w:ascii="Times New Roman" w:hAnsi="Times New Roman" w:eastAsia="方正仿宋_GBK" w:cs="Times New Roman"/>
          <w:sz w:val="32"/>
          <w:szCs w:val="24"/>
        </w:rPr>
        <w:t>始终将政治建设摆在首位，深刻领悟</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两个确立</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的决定性意义，增强</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四个意识</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、坚定</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四个自信</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、做到</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两个维护</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w:t>
      </w:r>
      <w:r>
        <w:rPr>
          <w:rFonts w:hint="default" w:ascii="Times New Roman" w:hAnsi="Times New Roman" w:eastAsia="方正楷体_GBK" w:cs="Times New Roman"/>
          <w:b/>
          <w:bCs/>
          <w:sz w:val="32"/>
          <w:szCs w:val="24"/>
        </w:rPr>
        <w:t>一是持续深化理论武装。</w:t>
      </w:r>
      <w:r>
        <w:rPr>
          <w:rFonts w:hint="default" w:ascii="Times New Roman" w:hAnsi="Times New Roman" w:eastAsia="方正仿宋_GBK" w:cs="Times New Roman"/>
          <w:sz w:val="32"/>
          <w:szCs w:val="24"/>
        </w:rPr>
        <w:t>坚持把学习党的创新理论作为首要政治任务，健全完善</w:t>
      </w:r>
      <w:r>
        <w:rPr>
          <w:rFonts w:hint="default" w:ascii="Times New Roman" w:hAnsi="Times New Roman" w:eastAsia="方正仿宋_GBK" w:cs="Times New Roman"/>
          <w:sz w:val="32"/>
          <w:szCs w:val="24"/>
          <w:lang w:eastAsia="zh-CN"/>
        </w:rPr>
        <w:t>班子会、干部职工会“</w:t>
      </w:r>
      <w:r>
        <w:rPr>
          <w:rFonts w:hint="default" w:ascii="Times New Roman" w:hAnsi="Times New Roman" w:eastAsia="方正仿宋_GBK" w:cs="Times New Roman"/>
          <w:sz w:val="32"/>
          <w:szCs w:val="24"/>
        </w:rPr>
        <w:t>第一议题</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理论学习中心组学习等制度，第一时间传达学习党中央重要会议精神、重大决策部署和习近平总书记重要讲话、重要指示批示精神，引导全体干部职工不断提高政治判断力、政治领悟力、政治执行力，自觉在思想上政治上行动上同党中央保持高度一致。</w:t>
      </w:r>
      <w:r>
        <w:rPr>
          <w:rFonts w:hint="default" w:ascii="Times New Roman" w:hAnsi="Times New Roman" w:eastAsia="方正仿宋_GBK" w:cs="Times New Roman"/>
          <w:color w:val="000000"/>
          <w:sz w:val="32"/>
          <w:szCs w:val="32"/>
          <w:lang w:val="en-US" w:eastAsia="zh-CN"/>
        </w:rPr>
        <w:t>全年开展集中学习7次、专题研讨4次、交流发言40余人次。</w:t>
      </w:r>
      <w:r>
        <w:rPr>
          <w:rFonts w:hint="default" w:ascii="Times New Roman" w:hAnsi="Times New Roman" w:eastAsia="方正楷体_GBK" w:cs="Times New Roman"/>
          <w:b/>
          <w:bCs/>
          <w:sz w:val="32"/>
          <w:szCs w:val="24"/>
        </w:rPr>
        <w:t>二是严明政治纪律规矩。</w:t>
      </w:r>
      <w:r>
        <w:rPr>
          <w:rFonts w:hint="default" w:ascii="Times New Roman" w:hAnsi="Times New Roman" w:eastAsia="方正仿宋_GBK" w:cs="Times New Roman"/>
          <w:sz w:val="32"/>
          <w:szCs w:val="24"/>
        </w:rPr>
        <w:t>严格遵守党的政治纪律和政治规矩，不折不扣贯彻执行中央、省委、州委和县委的各项决定。严格执行重大事项请示报告制度，确保办公室各项工作始终沿着正确政治方向前进。</w:t>
      </w:r>
      <w:r>
        <w:rPr>
          <w:rFonts w:hint="default" w:ascii="Times New Roman" w:hAnsi="Times New Roman" w:eastAsia="方正楷体_GBK" w:cs="Times New Roman"/>
          <w:b/>
          <w:bCs/>
          <w:sz w:val="32"/>
          <w:szCs w:val="24"/>
        </w:rPr>
        <w:t>三是巩固拓展</w:t>
      </w:r>
      <w:r>
        <w:rPr>
          <w:rFonts w:hint="default" w:ascii="Times New Roman" w:hAnsi="Times New Roman" w:eastAsia="方正楷体_GBK" w:cs="Times New Roman"/>
          <w:b/>
          <w:bCs/>
          <w:sz w:val="32"/>
          <w:szCs w:val="24"/>
          <w:lang w:eastAsia="zh-CN"/>
        </w:rPr>
        <w:t>党纪学习</w:t>
      </w:r>
      <w:r>
        <w:rPr>
          <w:rFonts w:hint="default" w:ascii="Times New Roman" w:hAnsi="Times New Roman" w:eastAsia="方正楷体_GBK" w:cs="Times New Roman"/>
          <w:b/>
          <w:bCs/>
          <w:sz w:val="32"/>
          <w:szCs w:val="24"/>
        </w:rPr>
        <w:t>教育成果。</w:t>
      </w:r>
      <w:r>
        <w:rPr>
          <w:rFonts w:hint="default" w:ascii="Times New Roman" w:hAnsi="Times New Roman" w:eastAsia="方正仿宋_GBK" w:cs="Times New Roman"/>
          <w:sz w:val="32"/>
          <w:szCs w:val="24"/>
        </w:rPr>
        <w:t>建立健全常态化长效化学习机制，将</w:t>
      </w:r>
      <w:r>
        <w:rPr>
          <w:rFonts w:hint="default" w:ascii="Times New Roman" w:hAnsi="Times New Roman" w:eastAsia="方正仿宋_GBK" w:cs="Times New Roman"/>
          <w:sz w:val="32"/>
          <w:szCs w:val="24"/>
          <w:lang w:eastAsia="zh-CN"/>
        </w:rPr>
        <w:t>党纪学习</w:t>
      </w:r>
      <w:r>
        <w:rPr>
          <w:rFonts w:hint="default" w:ascii="Times New Roman" w:hAnsi="Times New Roman" w:eastAsia="方正仿宋_GBK" w:cs="Times New Roman"/>
          <w:sz w:val="32"/>
          <w:szCs w:val="24"/>
        </w:rPr>
        <w:t>教育中形成的好经验好做法固化为制度规范，引导党员干部把学习成效转化为推动工作的强大动力和实际成效。</w:t>
      </w:r>
      <w:r>
        <w:rPr>
          <w:rFonts w:hint="default" w:ascii="Times New Roman" w:hAnsi="Times New Roman" w:eastAsia="方正仿宋_GBK" w:cs="Times New Roman"/>
          <w:color w:val="000000"/>
          <w:sz w:val="32"/>
          <w:szCs w:val="32"/>
          <w:lang w:val="en-US" w:eastAsia="zh-CN"/>
        </w:rPr>
        <w:t>全年召开党纪学习教育集中学习会议7次，交流研讨40余人次，实地参观红色教育基地1次，引领全体党员干部学纪、知纪、明纪、守纪。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_GBK" w:cs="Times New Roman"/>
          <w:b/>
          <w:bCs/>
          <w:sz w:val="32"/>
          <w:szCs w:val="24"/>
          <w:lang w:val="en-US" w:eastAsia="zh-CN"/>
        </w:rPr>
      </w:pPr>
      <w:r>
        <w:rPr>
          <w:rFonts w:hint="default" w:ascii="Times New Roman" w:hAnsi="Times New Roman" w:eastAsia="方正仿宋_GBK" w:cs="Times New Roman"/>
          <w:b/>
          <w:bCs/>
          <w:sz w:val="32"/>
          <w:szCs w:val="24"/>
          <w:lang w:val="en-US" w:eastAsia="zh-CN"/>
        </w:rPr>
        <w:t>2.聚焦主责主业，提升服务大局能力水平。</w:t>
      </w:r>
      <w:r>
        <w:rPr>
          <w:rFonts w:hint="default" w:ascii="Times New Roman" w:hAnsi="Times New Roman" w:eastAsia="方正仿宋_GBK" w:cs="Times New Roman"/>
          <w:color w:val="000000"/>
          <w:sz w:val="32"/>
          <w:szCs w:val="32"/>
          <w:lang w:val="en-US" w:eastAsia="zh-CN"/>
        </w:rPr>
        <w:t>牢固树立党办无小事、事事牵大局理念，坚持以最高站位、最高标准，一体推进机要保密、深化改革、基层减负、督查督办等业务工作，以过硬实绩彰显委办标准。</w:t>
      </w:r>
      <w:r>
        <w:rPr>
          <w:rFonts w:hint="default" w:ascii="Times New Roman" w:hAnsi="Times New Roman" w:eastAsia="方正楷体_GBK" w:cs="Times New Roman"/>
          <w:b/>
          <w:bCs/>
          <w:sz w:val="32"/>
          <w:szCs w:val="24"/>
          <w:lang w:val="en-US" w:eastAsia="zh-CN"/>
        </w:rPr>
        <w:t>精确掌握信息动态。</w:t>
      </w:r>
      <w:r>
        <w:rPr>
          <w:rFonts w:hint="default" w:ascii="Times New Roman" w:hAnsi="Times New Roman" w:eastAsia="方正仿宋_GBK" w:cs="Times New Roman"/>
          <w:color w:val="000000"/>
          <w:sz w:val="32"/>
          <w:szCs w:val="32"/>
          <w:lang w:val="en-US" w:eastAsia="zh-CN"/>
        </w:rPr>
        <w:t>紧扣县委县政府中心工作，聚焦经济社会发展、基层治理、乡村振兴等重点领域，深挖壤塘特色亮点、提炼实践经验方法，着力提升信息报送的质量和效率。全年累计撰写并上报党委信息182期，州委信息办采用59期（2025年前三季度）；自10月31日起，按要求向省委办公厅报送《每日要情》8期，有效向上传递了“壤塘声音”。</w:t>
      </w:r>
      <w:r>
        <w:rPr>
          <w:rFonts w:hint="default" w:ascii="Times New Roman" w:hAnsi="Times New Roman" w:eastAsia="方正楷体_GBK" w:cs="Times New Roman"/>
          <w:b/>
          <w:bCs/>
          <w:sz w:val="32"/>
          <w:szCs w:val="24"/>
          <w:lang w:val="en-US" w:eastAsia="zh-CN"/>
        </w:rPr>
        <w:t>深化改革稳步推进。</w:t>
      </w:r>
      <w:r>
        <w:rPr>
          <w:rFonts w:hint="default" w:ascii="Times New Roman" w:hAnsi="Times New Roman" w:eastAsia="方正仿宋_GBK" w:cs="Times New Roman"/>
          <w:color w:val="000000"/>
          <w:sz w:val="32"/>
          <w:szCs w:val="32"/>
          <w:lang w:val="en-US" w:eastAsia="zh-CN"/>
        </w:rPr>
        <w:t>坚持高位推动，系统集成抓统筹。组织召开县委深改委会议1次，县委常委会传达学习中央、省委、州委深改委会议精神6期，以“清单制+责任制”形式细化年度重点改革任务，逐一落实牵头领导、责任部门和完成时限，制定改革台账和改革要点，及时向上报送我县改革经验，不断扩大改革影响力。2025年，向州委改革办报送典型案例2期、改革信息42条，其中7篇在《阿坝改革信息专报》刊登。</w:t>
      </w:r>
      <w:r>
        <w:rPr>
          <w:rFonts w:hint="default" w:ascii="Times New Roman" w:hAnsi="Times New Roman" w:eastAsia="方正楷体_GBK" w:cs="Times New Roman"/>
          <w:b/>
          <w:bCs/>
          <w:sz w:val="32"/>
          <w:szCs w:val="24"/>
          <w:lang w:val="en-US" w:eastAsia="zh-CN"/>
        </w:rPr>
        <w:t>保密机要安全可靠。</w:t>
      </w:r>
      <w:r>
        <w:rPr>
          <w:rFonts w:hint="default" w:ascii="Times New Roman" w:hAnsi="Times New Roman" w:eastAsia="方正仿宋_GBK" w:cs="Times New Roman"/>
          <w:color w:val="000000"/>
          <w:sz w:val="32"/>
          <w:szCs w:val="32"/>
          <w:lang w:val="en-US" w:eastAsia="zh-CN"/>
        </w:rPr>
        <w:t>全年举办保密培训7次，覆盖78各单位，3000余人；分类开展保密宣传教育活动10余次，覆盖人数5000余人次；完成全县73个单位涉密人员数据统计报备工作，涉及岗位217个，工作人员301名，脱密人员79人；安装保密检测软件272台，有效消除失泄密风险；开展保密巡察工作8次，覆盖部门22个，11乡镇，发现并整改问题25箱，坚持做到隐患不排查不放过。全年密码电报管理工作无差错，严守保密纪律，加强涉密文件、信息管理，县域无涉密事件发生。</w:t>
      </w:r>
      <w:r>
        <w:rPr>
          <w:rFonts w:hint="default" w:ascii="Times New Roman" w:hAnsi="Times New Roman" w:eastAsia="方正楷体_GBK" w:cs="Times New Roman"/>
          <w:b/>
          <w:bCs/>
          <w:sz w:val="32"/>
          <w:szCs w:val="24"/>
          <w:lang w:val="en-US" w:eastAsia="zh-CN"/>
        </w:rPr>
        <w:t>督查督办提质增效。</w:t>
      </w:r>
      <w:r>
        <w:rPr>
          <w:rFonts w:hint="default" w:ascii="Times New Roman" w:hAnsi="Times New Roman" w:eastAsia="方正仿宋_GBK" w:cs="Times New Roman"/>
          <w:color w:val="000000"/>
          <w:sz w:val="32"/>
          <w:szCs w:val="32"/>
          <w:lang w:val="en-US" w:eastAsia="zh-CN"/>
        </w:rPr>
        <w:t>聚焦党中央重大决策部署、省委州委工作要求和县委重点工作安排，</w:t>
      </w:r>
      <w:r>
        <w:rPr>
          <w:rFonts w:hint="default" w:ascii="Times New Roman" w:hAnsi="Times New Roman" w:eastAsia="方正仿宋_GBK" w:cs="Times New Roman"/>
          <w:color w:val="000000"/>
          <w:sz w:val="32"/>
          <w:szCs w:val="32"/>
          <w:highlight w:val="none"/>
        </w:rPr>
        <w:t>对标县委</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六化工作法</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七大转变</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工作要求，切</w:t>
      </w:r>
      <w:r>
        <w:rPr>
          <w:rFonts w:hint="default" w:ascii="Times New Roman" w:hAnsi="Times New Roman" w:eastAsia="方正仿宋_GBK" w:cs="Times New Roman"/>
          <w:color w:val="000000"/>
          <w:sz w:val="32"/>
          <w:szCs w:val="32"/>
        </w:rPr>
        <w:t>实加强和改进督查工作，深入乡镇、部门督促检查</w:t>
      </w:r>
      <w:r>
        <w:rPr>
          <w:rFonts w:hint="default" w:ascii="Times New Roman" w:hAnsi="Times New Roman" w:eastAsia="方正仿宋_GBK" w:cs="Times New Roman"/>
          <w:color w:val="000000"/>
          <w:sz w:val="32"/>
          <w:szCs w:val="32"/>
          <w:lang w:val="en-US" w:eastAsia="zh-CN"/>
        </w:rPr>
        <w:t>10余次</w:t>
      </w:r>
      <w:r>
        <w:rPr>
          <w:rFonts w:hint="default" w:ascii="Times New Roman" w:hAnsi="Times New Roman" w:eastAsia="方正仿宋_GBK" w:cs="Times New Roman"/>
          <w:color w:val="000000"/>
          <w:sz w:val="32"/>
          <w:szCs w:val="32"/>
        </w:rPr>
        <w:t>。坚持明查与暗访相结合，进一步加大领导批、交办事项的查办力度，确保件件有着落，事事有回音，有力推进各项工作落实。</w:t>
      </w:r>
      <w:r>
        <w:rPr>
          <w:rFonts w:hint="default" w:ascii="Times New Roman" w:hAnsi="Times New Roman" w:eastAsia="方正楷体_GBK" w:cs="Times New Roman"/>
          <w:b/>
          <w:bCs/>
          <w:sz w:val="32"/>
          <w:szCs w:val="24"/>
          <w:lang w:val="en-US" w:eastAsia="zh-CN"/>
        </w:rPr>
        <w:t>基层减负成效明显。</w:t>
      </w:r>
      <w:r>
        <w:rPr>
          <w:rFonts w:hint="default" w:ascii="Times New Roman" w:hAnsi="Times New Roman" w:eastAsia="方正仿宋_GBK" w:cs="Times New Roman"/>
          <w:sz w:val="32"/>
          <w:szCs w:val="24"/>
        </w:rPr>
        <w:t>深入贯彻</w:t>
      </w:r>
      <w:r>
        <w:rPr>
          <w:rFonts w:hint="default" w:ascii="Times New Roman" w:hAnsi="Times New Roman" w:eastAsia="方正仿宋_GBK" w:cs="Times New Roman"/>
          <w:sz w:val="32"/>
          <w:szCs w:val="24"/>
          <w:lang w:eastAsia="zh-CN"/>
        </w:rPr>
        <w:t>州委“</w:t>
      </w:r>
      <w:r>
        <w:rPr>
          <w:rFonts w:hint="default" w:ascii="Times New Roman" w:hAnsi="Times New Roman" w:eastAsia="方正仿宋_GBK" w:cs="Times New Roman"/>
          <w:sz w:val="32"/>
          <w:szCs w:val="24"/>
        </w:rPr>
        <w:t>六不</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工作要求</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专题传达学习《</w:t>
      </w:r>
      <w:r>
        <w:rPr>
          <w:rFonts w:hint="default" w:ascii="Times New Roman" w:hAnsi="Times New Roman" w:eastAsia="方正仿宋_GBK" w:cs="Times New Roman"/>
          <w:sz w:val="32"/>
          <w:szCs w:val="24"/>
          <w:lang w:eastAsia="zh-CN"/>
        </w:rPr>
        <w:t>违反整治形式主义为基层监督工作清单</w:t>
      </w:r>
      <w:r>
        <w:rPr>
          <w:rFonts w:hint="default" w:ascii="Times New Roman" w:hAnsi="Times New Roman" w:eastAsia="方正仿宋_GBK" w:cs="Times New Roman"/>
          <w:sz w:val="32"/>
          <w:szCs w:val="24"/>
        </w:rPr>
        <w:t>》《</w:t>
      </w:r>
      <w:r>
        <w:rPr>
          <w:rFonts w:hint="default" w:ascii="Times New Roman" w:hAnsi="Times New Roman" w:eastAsia="方正仿宋_GBK" w:cs="Times New Roman"/>
          <w:sz w:val="32"/>
          <w:szCs w:val="24"/>
          <w:lang w:eastAsia="zh-CN"/>
        </w:rPr>
        <w:t>制发文件与为基层减负一致性评估清单</w:t>
      </w:r>
      <w:r>
        <w:rPr>
          <w:rFonts w:hint="default" w:ascii="Times New Roman" w:hAnsi="Times New Roman" w:eastAsia="方正仿宋_GBK" w:cs="Times New Roman"/>
          <w:sz w:val="32"/>
          <w:szCs w:val="24"/>
        </w:rPr>
        <w:t>》</w:t>
      </w:r>
      <w:r>
        <w:rPr>
          <w:rFonts w:hint="default" w:ascii="Times New Roman" w:hAnsi="Times New Roman" w:eastAsia="方正仿宋_GBK" w:cs="Times New Roman"/>
          <w:color w:val="000000"/>
          <w:sz w:val="32"/>
          <w:szCs w:val="32"/>
          <w:lang w:val="en-US" w:eastAsia="zh-CN"/>
        </w:rPr>
        <w:t>。2025年县委、县委办文件，会议数量分别同比下降44.06%、21.74%。</w:t>
      </w:r>
      <w:r>
        <w:rPr>
          <w:rFonts w:hint="default" w:ascii="Times New Roman" w:hAnsi="Times New Roman" w:eastAsia="方正楷体_GBK" w:cs="Times New Roman"/>
          <w:b/>
          <w:bCs/>
          <w:sz w:val="32"/>
          <w:szCs w:val="24"/>
          <w:lang w:val="en-US" w:eastAsia="zh-CN"/>
        </w:rPr>
        <w:t>文稿服务精准细致。</w:t>
      </w:r>
      <w:r>
        <w:rPr>
          <w:rFonts w:hint="default" w:ascii="Times New Roman" w:hAnsi="Times New Roman" w:eastAsia="方正仿宋_GBK" w:cs="Times New Roman"/>
          <w:color w:val="000000"/>
          <w:sz w:val="32"/>
          <w:szCs w:val="32"/>
          <w:lang w:val="en-US" w:eastAsia="zh-CN"/>
        </w:rPr>
        <w:t>紧紧围绕县委中心工作和事关全局的重大问题，深入开展调查研究，努力提升文稿服务质量。全年高质量完成县委全会报告、县委主要领导重要讲话、重要汇报材料等综合性文稿100余篇，较好地发挥了以文辅政、服务决策的作用。</w:t>
      </w:r>
      <w:r>
        <w:rPr>
          <w:rFonts w:hint="default" w:ascii="Times New Roman" w:hAnsi="Times New Roman" w:eastAsia="方正楷体_GBK" w:cs="Times New Roman"/>
          <w:b/>
          <w:bCs/>
          <w:sz w:val="32"/>
          <w:szCs w:val="24"/>
          <w:lang w:val="en-US" w:eastAsia="zh-CN"/>
        </w:rPr>
        <w:t>办文办会高质高效。</w:t>
      </w:r>
      <w:r>
        <w:rPr>
          <w:rFonts w:hint="default" w:ascii="Times New Roman" w:hAnsi="Times New Roman" w:eastAsia="方正仿宋_GBK" w:cs="Times New Roman"/>
          <w:color w:val="000000"/>
          <w:sz w:val="32"/>
          <w:szCs w:val="32"/>
          <w:lang w:val="en-US" w:eastAsia="zh-CN"/>
        </w:rPr>
        <w:t>规范公文处理流程，提高运转效率，全年接收办理各类文件3000余件，发文280余件，办文质效稳步提升。充分发挥运转中枢作用，加强上下联动、左右协调、内外统筹，全年高效组织筹办县委常委会会议、县委专题会议等各类重要会议67场次，</w:t>
      </w:r>
      <w:r>
        <w:rPr>
          <w:rFonts w:hint="default" w:ascii="Times New Roman" w:hAnsi="Times New Roman" w:eastAsia="方正楷体_GBK" w:cs="Times New Roman"/>
          <w:b/>
          <w:bCs/>
          <w:sz w:val="32"/>
          <w:szCs w:val="24"/>
          <w:lang w:val="en-US" w:eastAsia="zh-CN"/>
        </w:rPr>
        <w:t>后勤保障优质规范。</w:t>
      </w:r>
      <w:r>
        <w:rPr>
          <w:rFonts w:hint="default" w:ascii="Times New Roman" w:hAnsi="Times New Roman" w:eastAsia="方正仿宋_GBK" w:cs="Times New Roman"/>
          <w:sz w:val="32"/>
          <w:szCs w:val="32"/>
          <w:lang w:eastAsia="zh-CN"/>
        </w:rPr>
        <w:t>制定完善《县委办公室应急物资储备方案》，</w:t>
      </w:r>
      <w:r>
        <w:rPr>
          <w:rFonts w:hint="default" w:ascii="Times New Roman" w:hAnsi="Times New Roman" w:eastAsia="方正仿宋_GBK" w:cs="Times New Roman"/>
          <w:sz w:val="32"/>
          <w:szCs w:val="32"/>
        </w:rPr>
        <w:t>建立健全统一领导、分级负责、反应迅速、保障有力的应急物资储备体系，为处置突发事件、维护机关稳定运行提供坚实的物质支撑</w:t>
      </w:r>
      <w:r>
        <w:rPr>
          <w:rFonts w:hint="default" w:ascii="Times New Roman" w:hAnsi="Times New Roman" w:eastAsia="方正仿宋_GBK" w:cs="Times New Roman"/>
          <w:sz w:val="32"/>
          <w:szCs w:val="32"/>
          <w:lang w:eastAsia="zh-CN"/>
        </w:rPr>
        <w:t>，全年</w:t>
      </w:r>
      <w:r>
        <w:rPr>
          <w:rFonts w:hint="default" w:ascii="Times New Roman" w:hAnsi="Times New Roman" w:eastAsia="方正仿宋_GBK" w:cs="Times New Roman"/>
          <w:color w:val="000000"/>
          <w:sz w:val="32"/>
          <w:szCs w:val="32"/>
          <w:lang w:val="en-US" w:eastAsia="zh-CN"/>
        </w:rPr>
        <w:t>高效稳妥处理各类突发事件和紧急事务20余件，确保了县委日常工作高效有序运转。</w:t>
      </w:r>
      <w:r>
        <w:rPr>
          <w:rFonts w:hint="default" w:ascii="Times New Roman" w:hAnsi="Times New Roman" w:eastAsia="方正楷体_GBK" w:cs="Times New Roman"/>
          <w:b/>
          <w:bCs/>
          <w:sz w:val="32"/>
          <w:szCs w:val="24"/>
          <w:lang w:val="en-US" w:eastAsia="zh-CN"/>
        </w:rPr>
        <w:t>值班值守严谨细致。</w:t>
      </w:r>
      <w:r>
        <w:rPr>
          <w:rFonts w:hint="default" w:ascii="Times New Roman" w:hAnsi="Times New Roman" w:eastAsia="方正仿宋_GBK" w:cs="Times New Roman"/>
          <w:color w:val="000000"/>
          <w:sz w:val="32"/>
          <w:szCs w:val="32"/>
          <w:lang w:val="en-US" w:eastAsia="zh-CN"/>
        </w:rPr>
        <w:t>严格落实全县四级带班、值班人员24小时值守制度，全年值守无脱岗、漏岗、误岗现象发</w:t>
      </w:r>
      <w:r>
        <w:rPr>
          <w:rFonts w:hint="default" w:ascii="Times New Roman" w:hAnsi="Times New Roman" w:eastAsia="方正仿宋_GBK" w:cs="Times New Roman"/>
          <w:sz w:val="32"/>
          <w:szCs w:val="32"/>
          <w:lang w:val="en-US" w:eastAsia="zh-CN"/>
        </w:rPr>
        <w:t>生；坚持“快、准、实、深”原则，建立信息采集、筛选、审核、报送全流程管控机制，确保信息报送及时、准确、规范，坚决杜绝迟报、漏报、错报等问题，充分发挥信息“前哨”作用。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kern w:val="0"/>
          <w:sz w:val="32"/>
          <w:szCs w:val="32"/>
          <w:lang w:val="en-US" w:eastAsia="zh-CN" w:bidi="ar-SA"/>
        </w:rPr>
      </w:pPr>
      <w:r>
        <w:rPr>
          <w:rFonts w:hint="default" w:ascii="Times New Roman" w:hAnsi="Times New Roman" w:eastAsia="方正仿宋_GBK" w:cs="Times New Roman"/>
          <w:b/>
          <w:bCs/>
          <w:sz w:val="32"/>
          <w:szCs w:val="24"/>
          <w:lang w:val="en-US" w:eastAsia="zh-CN"/>
        </w:rPr>
        <w:t>3.加强自身建设，锻造全面过硬干部队伍。</w:t>
      </w:r>
      <w:r>
        <w:rPr>
          <w:rFonts w:hint="default" w:ascii="Times New Roman" w:hAnsi="Times New Roman" w:eastAsia="方正仿宋_GBK" w:cs="Times New Roman"/>
          <w:color w:val="000000"/>
          <w:sz w:val="32"/>
          <w:szCs w:val="32"/>
          <w:lang w:val="en-US" w:eastAsia="zh-CN"/>
        </w:rPr>
        <w:t>坚持把廉洁自律作为党办人的自觉行动和不懈追求，认真履行党风廉政建设主体责任，示范带动委办干部强化自我修炼、自我约束、自我塑造，始终在廉洁自律上作表率。</w:t>
      </w:r>
      <w:r>
        <w:rPr>
          <w:rFonts w:hint="default" w:ascii="Times New Roman" w:hAnsi="Times New Roman" w:eastAsia="方正楷体_GBK" w:cs="Times New Roman"/>
          <w:b/>
          <w:bCs/>
          <w:sz w:val="32"/>
          <w:szCs w:val="24"/>
          <w:lang w:val="en-US" w:eastAsia="zh-CN"/>
        </w:rPr>
        <w:t>一是完善机关制度建设。</w:t>
      </w:r>
      <w:r>
        <w:rPr>
          <w:rFonts w:hint="default" w:ascii="Times New Roman" w:hAnsi="Times New Roman" w:eastAsia="仿宋_GB2312" w:cs="Times New Roman"/>
          <w:color w:val="000000"/>
          <w:sz w:val="32"/>
          <w:szCs w:val="32"/>
        </w:rPr>
        <w:t>建立健全县委办公室班子和工作人员分工制度和目标绩效考核管理办法，修订完善办公室财经、工作、生活等工作制度和工作规则。</w:t>
      </w:r>
      <w:r>
        <w:rPr>
          <w:rFonts w:hint="default" w:ascii="Times New Roman" w:hAnsi="Times New Roman" w:eastAsia="方正仿宋_GBK" w:cs="Times New Roman"/>
          <w:color w:val="000000"/>
          <w:sz w:val="32"/>
          <w:szCs w:val="32"/>
        </w:rPr>
        <w:t>加强基础设施日常维护，认真贯彻中央八项规定</w:t>
      </w:r>
      <w:r>
        <w:rPr>
          <w:rFonts w:hint="default" w:ascii="Times New Roman" w:hAnsi="Times New Roman" w:eastAsia="方正仿宋_GBK" w:cs="Times New Roman"/>
          <w:color w:val="000000"/>
          <w:sz w:val="32"/>
          <w:szCs w:val="32"/>
          <w:lang w:eastAsia="zh-CN"/>
        </w:rPr>
        <w:t>精神</w:t>
      </w:r>
      <w:r>
        <w:rPr>
          <w:rFonts w:hint="default" w:ascii="Times New Roman" w:hAnsi="Times New Roman" w:eastAsia="方正仿宋_GBK" w:cs="Times New Roman"/>
          <w:color w:val="000000"/>
          <w:sz w:val="32"/>
          <w:szCs w:val="32"/>
        </w:rPr>
        <w:t>，加强公务接待管理，严格财务报销手续，从严控制差旅、会议和活动费开支。进一步完善、健全公务应急用车的各种管理制度，确保安全行车无事故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楷体_GBK" w:cs="Times New Roman"/>
          <w:b/>
          <w:bCs/>
          <w:sz w:val="32"/>
          <w:szCs w:val="24"/>
          <w:lang w:val="en-US" w:eastAsia="zh-CN"/>
        </w:rPr>
        <w:t>二是强化干部能力建设。</w:t>
      </w:r>
      <w:r>
        <w:rPr>
          <w:rFonts w:hint="default" w:ascii="Times New Roman" w:hAnsi="Times New Roman" w:eastAsia="方正仿宋_GBK" w:cs="Times New Roman"/>
          <w:color w:val="000000"/>
          <w:sz w:val="32"/>
          <w:szCs w:val="32"/>
          <w:lang w:val="en-US" w:eastAsia="zh-CN"/>
        </w:rPr>
        <w:t>举办2025年全县办公室主任培训班，覆盖人数110余人次，为全县办公室干部搭建学习交流平台，营造比学赶超、争当行家里手的浓厚氛围，队伍综合素质和专业化水平得到提升；</w:t>
      </w:r>
      <w:r>
        <w:rPr>
          <w:rFonts w:hint="default" w:ascii="Times New Roman" w:hAnsi="Times New Roman" w:eastAsia="仿宋_GB2312" w:cs="Times New Roman"/>
          <w:sz w:val="32"/>
          <w:szCs w:val="32"/>
          <w:lang w:val="en-US" w:eastAsia="zh-CN" w:bidi="ar-SA"/>
        </w:rPr>
        <w:t>选调3名县级部门年轻干部跟班学习，分批次组织办公室20余名干部职工前往绵阳、温州等地考察交流，在工作实践中培养锻炼人才。</w:t>
      </w:r>
      <w:r>
        <w:rPr>
          <w:rFonts w:hint="default" w:ascii="Times New Roman" w:hAnsi="Times New Roman" w:eastAsia="方正楷体_GBK" w:cs="Times New Roman"/>
          <w:b/>
          <w:bCs/>
          <w:sz w:val="32"/>
          <w:szCs w:val="24"/>
          <w:lang w:val="en-US" w:eastAsia="zh-CN"/>
        </w:rPr>
        <w:t>三是锤炼过硬工作作风。</w:t>
      </w:r>
      <w:r>
        <w:rPr>
          <w:rFonts w:hint="default" w:ascii="Times New Roman" w:hAnsi="Times New Roman" w:eastAsia="方正仿宋_GBK" w:cs="Times New Roman"/>
          <w:color w:val="000000"/>
          <w:sz w:val="32"/>
          <w:szCs w:val="32"/>
          <w:lang w:val="en-US" w:eastAsia="zh-CN"/>
        </w:rPr>
        <w:t>大力弘扬极端负责、严谨细致、精益求精的工作作风，力戒形式主义、官僚主义。教育引导干部职工树立强烈的事业心和责任感，保持昂扬向上的精神状态和务实肯干的工作劲头。</w:t>
      </w:r>
      <w:r>
        <w:rPr>
          <w:rFonts w:hint="default" w:ascii="Times New Roman" w:hAnsi="Times New Roman" w:eastAsia="方正楷体_GBK" w:cs="Times New Roman"/>
          <w:b/>
          <w:bCs/>
          <w:sz w:val="32"/>
          <w:szCs w:val="24"/>
          <w:lang w:val="en-US" w:eastAsia="zh-CN"/>
        </w:rPr>
        <w:t>四是严明严守纪律底线。</w:t>
      </w:r>
      <w:r>
        <w:rPr>
          <w:rFonts w:hint="default" w:ascii="Times New Roman" w:hAnsi="Times New Roman" w:eastAsia="方正仿宋_GBK" w:cs="Times New Roman"/>
          <w:color w:val="000000"/>
          <w:sz w:val="32"/>
          <w:szCs w:val="32"/>
          <w:lang w:val="en-US" w:eastAsia="zh-CN"/>
        </w:rPr>
        <w:t>全面落实中央、省委、州委和县委关于党风廉政建设部署要求，坚持民主集中制，严格执行“三重一大”集体决策制度规定，领导班子成员严格履行“一岗双责”，通过召开班子会、周例会等方式研究部署党风廉政建设工作4次。严格执行中央八项规定及其实施细则精神，引导干部职工知敬畏、存戒惧、守底线，营造风清气正的政治生态。</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机构情况，包括当年变动情况及原因。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中共壤塘县委员会办公室机构编制数1个，无二级局及二级下属单位。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w:t>
      </w:r>
      <w:r>
        <w:rPr>
          <w:rFonts w:hint="default" w:ascii="仿宋_GB2312" w:hAnsi="仿宋_GB2312" w:eastAsia="仿宋_GB2312" w:cs="仿宋_GB2312"/>
          <w:kern w:val="0"/>
          <w:sz w:val="32"/>
          <w:szCs w:val="32"/>
          <w:lang w:val="en-US" w:eastAsia="zh-CN" w:bidi="ar-SA"/>
        </w:rPr>
        <w:t>人员情况，包括当年变动情况及原因。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县委办公室总编制</w:t>
      </w:r>
      <w:r>
        <w:rPr>
          <w:rFonts w:hint="eastAsia" w:ascii="仿宋_GB2312" w:hAnsi="仿宋_GB2312" w:eastAsia="仿宋_GB2312" w:cs="仿宋_GB2312"/>
          <w:kern w:val="0"/>
          <w:sz w:val="32"/>
          <w:szCs w:val="32"/>
          <w:lang w:val="en-US" w:eastAsia="zh-CN" w:bidi="ar-SA"/>
        </w:rPr>
        <w:t>47</w:t>
      </w:r>
      <w:r>
        <w:rPr>
          <w:rFonts w:hint="default" w:ascii="仿宋_GB2312" w:hAnsi="仿宋_GB2312" w:eastAsia="仿宋_GB2312" w:cs="仿宋_GB2312"/>
          <w:kern w:val="0"/>
          <w:sz w:val="32"/>
          <w:szCs w:val="32"/>
          <w:lang w:val="en-US" w:eastAsia="zh-CN" w:bidi="ar-SA"/>
        </w:rPr>
        <w:t>名,其中:行政编制24名，行政工勤8 名，事业编制15名。在职人员总数</w:t>
      </w:r>
      <w:r>
        <w:rPr>
          <w:rFonts w:hint="eastAsia" w:ascii="仿宋_GB2312" w:hAnsi="仿宋_GB2312" w:eastAsia="仿宋_GB2312" w:cs="仿宋_GB2312"/>
          <w:kern w:val="0"/>
          <w:sz w:val="32"/>
          <w:szCs w:val="32"/>
          <w:lang w:val="en-US" w:eastAsia="zh-CN" w:bidi="ar-SA"/>
        </w:rPr>
        <w:t>40</w:t>
      </w:r>
      <w:r>
        <w:rPr>
          <w:rFonts w:hint="default" w:ascii="仿宋_GB2312" w:hAnsi="仿宋_GB2312" w:eastAsia="仿宋_GB2312" w:cs="仿宋_GB2312"/>
          <w:kern w:val="0"/>
          <w:sz w:val="32"/>
          <w:szCs w:val="32"/>
          <w:lang w:val="en-US" w:eastAsia="zh-CN" w:bidi="ar-SA"/>
        </w:rPr>
        <w:t>名，其中：行政人员</w:t>
      </w:r>
      <w:r>
        <w:rPr>
          <w:rFonts w:hint="eastAsia" w:ascii="仿宋_GB2312" w:hAnsi="仿宋_GB2312" w:eastAsia="仿宋_GB2312" w:cs="仿宋_GB2312"/>
          <w:kern w:val="0"/>
          <w:sz w:val="32"/>
          <w:szCs w:val="32"/>
          <w:lang w:val="en-US" w:eastAsia="zh-CN" w:bidi="ar-SA"/>
        </w:rPr>
        <w:t>17</w:t>
      </w:r>
      <w:r>
        <w:rPr>
          <w:rFonts w:hint="default" w:ascii="仿宋_GB2312" w:hAnsi="仿宋_GB2312" w:eastAsia="仿宋_GB2312" w:cs="仿宋_GB2312"/>
          <w:kern w:val="0"/>
          <w:sz w:val="32"/>
          <w:szCs w:val="32"/>
          <w:lang w:val="en-US" w:eastAsia="zh-CN" w:bidi="ar-SA"/>
        </w:rPr>
        <w:t>名，参公人数</w:t>
      </w:r>
      <w:r>
        <w:rPr>
          <w:rFonts w:hint="eastAsia" w:ascii="仿宋_GB2312" w:hAnsi="仿宋_GB2312" w:eastAsia="仿宋_GB2312" w:cs="仿宋_GB2312"/>
          <w:kern w:val="0"/>
          <w:sz w:val="32"/>
          <w:szCs w:val="32"/>
          <w:lang w:val="en-US" w:eastAsia="zh-CN" w:bidi="ar-SA"/>
        </w:rPr>
        <w:t>4</w:t>
      </w:r>
      <w:r>
        <w:rPr>
          <w:rFonts w:hint="default" w:ascii="仿宋_GB2312" w:hAnsi="仿宋_GB2312" w:eastAsia="仿宋_GB2312" w:cs="仿宋_GB2312"/>
          <w:kern w:val="0"/>
          <w:sz w:val="32"/>
          <w:szCs w:val="32"/>
          <w:lang w:val="en-US" w:eastAsia="zh-CN" w:bidi="ar-SA"/>
        </w:rPr>
        <w:t>名，行政工</w:t>
      </w:r>
      <w:r>
        <w:rPr>
          <w:rFonts w:hint="eastAsia" w:ascii="仿宋_GB2312" w:hAnsi="仿宋_GB2312" w:eastAsia="仿宋_GB2312" w:cs="仿宋_GB2312"/>
          <w:kern w:val="0"/>
          <w:sz w:val="32"/>
          <w:szCs w:val="32"/>
          <w:lang w:val="en-US" w:eastAsia="zh-CN" w:bidi="ar-SA"/>
        </w:rPr>
        <w:t>8</w:t>
      </w:r>
      <w:r>
        <w:rPr>
          <w:rFonts w:hint="default" w:ascii="仿宋_GB2312" w:hAnsi="仿宋_GB2312" w:eastAsia="仿宋_GB2312" w:cs="仿宋_GB2312"/>
          <w:kern w:val="0"/>
          <w:sz w:val="32"/>
          <w:szCs w:val="32"/>
          <w:lang w:val="en-US" w:eastAsia="zh-CN" w:bidi="ar-SA"/>
        </w:rPr>
        <w:t>名，事业</w:t>
      </w:r>
      <w:r>
        <w:rPr>
          <w:rFonts w:hint="eastAsia" w:ascii="仿宋_GB2312" w:hAnsi="仿宋_GB2312" w:eastAsia="仿宋_GB2312" w:cs="仿宋_GB2312"/>
          <w:kern w:val="0"/>
          <w:sz w:val="32"/>
          <w:szCs w:val="32"/>
          <w:lang w:val="en-US" w:eastAsia="zh-CN" w:bidi="ar-SA"/>
        </w:rPr>
        <w:t>11</w:t>
      </w:r>
      <w:r>
        <w:rPr>
          <w:rFonts w:hint="default" w:ascii="仿宋_GB2312" w:hAnsi="仿宋_GB2312" w:eastAsia="仿宋_GB2312" w:cs="仿宋_GB2312"/>
          <w:kern w:val="0"/>
          <w:sz w:val="32"/>
          <w:szCs w:val="32"/>
          <w:lang w:val="en-US" w:eastAsia="zh-CN" w:bidi="ar-SA"/>
        </w:rPr>
        <w:t>名；退休人员 18人已全部交机保机构。</w:t>
      </w:r>
    </w:p>
    <w:p>
      <w:pPr>
        <w:pStyle w:val="3"/>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ascii="楷体" w:eastAsia="楷体"/>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我办202</w:t>
      </w:r>
      <w:r>
        <w:rPr>
          <w:rFonts w:hint="eastAsia" w:ascii="仿宋_GB2312" w:hAnsi="仿宋_GB2312" w:eastAsia="仿宋_GB2312" w:cs="仿宋_GB2312"/>
          <w:kern w:val="0"/>
          <w:sz w:val="32"/>
          <w:szCs w:val="32"/>
          <w:lang w:val="en-US" w:eastAsia="zh-CN" w:bidi="ar-SA"/>
        </w:rPr>
        <w:t>6</w:t>
      </w:r>
      <w:r>
        <w:rPr>
          <w:rFonts w:hint="default" w:ascii="仿宋_GB2312" w:hAnsi="仿宋_GB2312" w:eastAsia="仿宋_GB2312" w:cs="仿宋_GB2312"/>
          <w:kern w:val="0"/>
          <w:sz w:val="32"/>
          <w:szCs w:val="32"/>
          <w:lang w:val="en-US" w:eastAsia="zh-CN" w:bidi="ar-SA"/>
        </w:rPr>
        <w:t>年收入预算</w:t>
      </w:r>
      <w:r>
        <w:rPr>
          <w:rFonts w:hint="eastAsia" w:ascii="仿宋_GB2312" w:hAnsi="仿宋_GB2312" w:eastAsia="仿宋_GB2312" w:cs="仿宋_GB2312"/>
          <w:kern w:val="0"/>
          <w:sz w:val="32"/>
          <w:szCs w:val="32"/>
          <w:lang w:val="en-US" w:eastAsia="zh-CN" w:bidi="ar-SA"/>
        </w:rPr>
        <w:t>1288.93</w:t>
      </w:r>
      <w:r>
        <w:rPr>
          <w:rFonts w:hint="default" w:ascii="仿宋_GB2312" w:hAnsi="仿宋_GB2312" w:eastAsia="仿宋_GB2312" w:cs="仿宋_GB2312"/>
          <w:kern w:val="0"/>
          <w:sz w:val="32"/>
          <w:szCs w:val="32"/>
          <w:lang w:val="en-US" w:eastAsia="zh-CN" w:bidi="ar-SA"/>
        </w:rPr>
        <w:t>万元，其中：</w:t>
      </w:r>
      <w:r>
        <w:rPr>
          <w:rFonts w:hint="eastAsia" w:ascii="仿宋_GB2312" w:hAnsi="仿宋_GB2312" w:eastAsia="仿宋_GB2312" w:cs="仿宋_GB2312"/>
          <w:kern w:val="0"/>
          <w:sz w:val="32"/>
          <w:szCs w:val="32"/>
          <w:lang w:val="en-US" w:eastAsia="zh-CN" w:bidi="ar-SA"/>
        </w:rPr>
        <w:t>中国共产党壤塘县委员会办公室</w:t>
      </w:r>
      <w:r>
        <w:rPr>
          <w:rFonts w:hint="default" w:ascii="仿宋_GB2312" w:hAnsi="仿宋_GB2312" w:eastAsia="仿宋_GB2312" w:cs="仿宋_GB2312"/>
          <w:kern w:val="0"/>
          <w:sz w:val="32"/>
          <w:szCs w:val="32"/>
          <w:lang w:val="en-US" w:eastAsia="zh-CN" w:bidi="ar-SA"/>
        </w:rPr>
        <w:t>一般公共预算拨款收入</w:t>
      </w:r>
      <w:r>
        <w:rPr>
          <w:rFonts w:hint="eastAsia" w:ascii="仿宋_GB2312" w:hAnsi="仿宋_GB2312" w:eastAsia="仿宋_GB2312" w:cs="仿宋_GB2312"/>
          <w:kern w:val="0"/>
          <w:sz w:val="32"/>
          <w:szCs w:val="32"/>
          <w:lang w:val="en-US" w:eastAsia="zh-CN" w:bidi="ar-SA"/>
        </w:rPr>
        <w:t>1018.4</w:t>
      </w:r>
      <w:r>
        <w:rPr>
          <w:rFonts w:hint="default" w:ascii="仿宋_GB2312" w:hAnsi="仿宋_GB2312" w:eastAsia="仿宋_GB2312" w:cs="仿宋_GB2312"/>
          <w:kern w:val="0"/>
          <w:sz w:val="32"/>
          <w:szCs w:val="32"/>
          <w:lang w:val="en-US" w:eastAsia="zh-CN" w:bidi="ar-SA"/>
        </w:rPr>
        <w:t>万元，占</w:t>
      </w:r>
      <w:r>
        <w:rPr>
          <w:rFonts w:hint="eastAsia" w:ascii="仿宋_GB2312" w:hAnsi="仿宋_GB2312" w:eastAsia="仿宋_GB2312" w:cs="仿宋_GB2312"/>
          <w:kern w:val="0"/>
          <w:sz w:val="32"/>
          <w:szCs w:val="32"/>
          <w:lang w:val="en-US" w:eastAsia="zh-CN" w:bidi="ar-SA"/>
        </w:rPr>
        <w:t>79</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壤塘县委办公室网管中心</w:t>
      </w:r>
      <w:r>
        <w:rPr>
          <w:rFonts w:hint="default" w:ascii="仿宋_GB2312" w:hAnsi="仿宋_GB2312" w:eastAsia="仿宋_GB2312" w:cs="仿宋_GB2312"/>
          <w:kern w:val="0"/>
          <w:sz w:val="32"/>
          <w:szCs w:val="32"/>
          <w:lang w:val="en-US" w:eastAsia="zh-CN" w:bidi="ar-SA"/>
        </w:rPr>
        <w:t>一般公共预算拨款收入</w:t>
      </w:r>
      <w:r>
        <w:rPr>
          <w:rFonts w:hint="eastAsia" w:ascii="仿宋_GB2312" w:hAnsi="仿宋_GB2312" w:eastAsia="仿宋_GB2312" w:cs="仿宋_GB2312"/>
          <w:kern w:val="0"/>
          <w:sz w:val="32"/>
          <w:szCs w:val="32"/>
          <w:lang w:val="en-US" w:eastAsia="zh-CN" w:bidi="ar-SA"/>
        </w:rPr>
        <w:t>270.53</w:t>
      </w:r>
      <w:r>
        <w:rPr>
          <w:rFonts w:hint="default" w:ascii="仿宋_GB2312" w:hAnsi="仿宋_GB2312" w:eastAsia="仿宋_GB2312" w:cs="仿宋_GB2312"/>
          <w:kern w:val="0"/>
          <w:sz w:val="32"/>
          <w:szCs w:val="32"/>
          <w:lang w:val="en-US" w:eastAsia="zh-CN" w:bidi="ar-SA"/>
        </w:rPr>
        <w:t>万元，占</w:t>
      </w:r>
      <w:r>
        <w:rPr>
          <w:rFonts w:hint="eastAsia" w:ascii="仿宋_GB2312" w:hAnsi="仿宋_GB2312" w:eastAsia="仿宋_GB2312" w:cs="仿宋_GB2312"/>
          <w:kern w:val="0"/>
          <w:sz w:val="32"/>
          <w:szCs w:val="32"/>
          <w:lang w:val="en-US" w:eastAsia="zh-CN" w:bidi="ar-SA"/>
        </w:rPr>
        <w:t>21</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楷体" w:eastAsia="楷体" w:cs="仿宋_GB2312"/>
          <w:sz w:val="32"/>
          <w:szCs w:val="32"/>
        </w:rPr>
      </w:pPr>
      <w:r>
        <w:rPr>
          <w:rFonts w:hint="eastAsia" w:ascii="楷体" w:eastAsia="楷体" w:cs="仿宋_GB2312"/>
          <w:sz w:val="32"/>
          <w:szCs w:val="32"/>
        </w:rPr>
        <w:t>支出预算情况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我办202</w:t>
      </w:r>
      <w:r>
        <w:rPr>
          <w:rFonts w:hint="eastAsia" w:ascii="仿宋_GB2312" w:hAnsi="仿宋_GB2312" w:eastAsia="仿宋_GB2312" w:cs="仿宋_GB2312"/>
          <w:kern w:val="0"/>
          <w:sz w:val="32"/>
          <w:szCs w:val="32"/>
          <w:lang w:val="en-US" w:eastAsia="zh-CN" w:bidi="ar-SA"/>
        </w:rPr>
        <w:t>6</w:t>
      </w:r>
      <w:r>
        <w:rPr>
          <w:rFonts w:hint="default" w:ascii="仿宋_GB2312" w:hAnsi="仿宋_GB2312" w:eastAsia="仿宋_GB2312" w:cs="仿宋_GB2312"/>
          <w:kern w:val="0"/>
          <w:sz w:val="32"/>
          <w:szCs w:val="32"/>
          <w:lang w:val="en-US" w:eastAsia="zh-CN" w:bidi="ar-SA"/>
        </w:rPr>
        <w:t>年支出预算</w:t>
      </w:r>
      <w:r>
        <w:rPr>
          <w:rFonts w:hint="eastAsia" w:ascii="仿宋_GB2312" w:hAnsi="仿宋_GB2312" w:eastAsia="仿宋_GB2312" w:cs="仿宋_GB2312"/>
          <w:kern w:val="0"/>
          <w:sz w:val="32"/>
          <w:szCs w:val="32"/>
          <w:lang w:val="en-US" w:eastAsia="zh-CN" w:bidi="ar-SA"/>
        </w:rPr>
        <w:t>1288.93</w:t>
      </w:r>
      <w:r>
        <w:rPr>
          <w:rFonts w:hint="default" w:ascii="仿宋_GB2312" w:hAnsi="仿宋_GB2312" w:eastAsia="仿宋_GB2312" w:cs="仿宋_GB2312"/>
          <w:kern w:val="0"/>
          <w:sz w:val="32"/>
          <w:szCs w:val="32"/>
          <w:lang w:val="en-US" w:eastAsia="zh-CN" w:bidi="ar-SA"/>
        </w:rPr>
        <w:t>万元，其中：基本支出</w:t>
      </w:r>
      <w:r>
        <w:rPr>
          <w:rFonts w:hint="eastAsia" w:ascii="仿宋_GB2312" w:hAnsi="仿宋_GB2312" w:eastAsia="仿宋_GB2312" w:cs="仿宋_GB2312"/>
          <w:kern w:val="0"/>
          <w:sz w:val="32"/>
          <w:szCs w:val="32"/>
          <w:lang w:val="en-US" w:eastAsia="zh-CN" w:bidi="ar-SA"/>
        </w:rPr>
        <w:t>1148.93</w:t>
      </w:r>
      <w:r>
        <w:rPr>
          <w:rFonts w:hint="default" w:ascii="仿宋_GB2312" w:hAnsi="仿宋_GB2312" w:eastAsia="仿宋_GB2312" w:cs="仿宋_GB2312"/>
          <w:kern w:val="0"/>
          <w:sz w:val="32"/>
          <w:szCs w:val="32"/>
          <w:lang w:val="en-US" w:eastAsia="zh-CN" w:bidi="ar-SA"/>
        </w:rPr>
        <w:t>万元，占</w:t>
      </w:r>
      <w:r>
        <w:rPr>
          <w:rFonts w:hint="eastAsia" w:ascii="仿宋_GB2312" w:hAnsi="仿宋_GB2312" w:eastAsia="仿宋_GB2312" w:cs="仿宋_GB2312"/>
          <w:kern w:val="0"/>
          <w:sz w:val="32"/>
          <w:szCs w:val="32"/>
          <w:lang w:val="en-US" w:eastAsia="zh-CN" w:bidi="ar-SA"/>
        </w:rPr>
        <w:t>89</w:t>
      </w:r>
      <w:r>
        <w:rPr>
          <w:rFonts w:hint="default" w:ascii="仿宋_GB2312" w:hAnsi="仿宋_GB2312" w:eastAsia="仿宋_GB2312" w:cs="仿宋_GB2312"/>
          <w:kern w:val="0"/>
          <w:sz w:val="32"/>
          <w:szCs w:val="32"/>
          <w:lang w:val="en-US" w:eastAsia="zh-CN" w:bidi="ar-SA"/>
        </w:rPr>
        <w:t>%；项目支出</w:t>
      </w:r>
      <w:r>
        <w:rPr>
          <w:rFonts w:hint="eastAsia" w:ascii="仿宋_GB2312" w:hAnsi="仿宋_GB2312" w:eastAsia="仿宋_GB2312" w:cs="仿宋_GB2312"/>
          <w:kern w:val="0"/>
          <w:sz w:val="32"/>
          <w:szCs w:val="32"/>
          <w:lang w:val="en-US" w:eastAsia="zh-CN" w:bidi="ar-SA"/>
        </w:rPr>
        <w:t>140</w:t>
      </w:r>
      <w:r>
        <w:rPr>
          <w:rFonts w:hint="default" w:ascii="仿宋_GB2312" w:hAnsi="仿宋_GB2312" w:eastAsia="仿宋_GB2312" w:cs="仿宋_GB2312"/>
          <w:kern w:val="0"/>
          <w:sz w:val="32"/>
          <w:szCs w:val="32"/>
          <w:lang w:val="en-US" w:eastAsia="zh-CN" w:bidi="ar-SA"/>
        </w:rPr>
        <w:t>万元，占</w:t>
      </w:r>
      <w:r>
        <w:rPr>
          <w:rFonts w:hint="eastAsia" w:ascii="仿宋_GB2312" w:hAnsi="仿宋_GB2312" w:eastAsia="仿宋_GB2312" w:cs="仿宋_GB2312"/>
          <w:kern w:val="0"/>
          <w:sz w:val="32"/>
          <w:szCs w:val="32"/>
          <w:lang w:val="en-US" w:eastAsia="zh-CN" w:bidi="ar-SA"/>
        </w:rPr>
        <w:t>11</w:t>
      </w:r>
      <w:r>
        <w:rPr>
          <w:rFonts w:hint="default" w:ascii="仿宋_GB2312" w:hAnsi="仿宋_GB2312" w:eastAsia="仿宋_GB2312" w:cs="仿宋_GB2312"/>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2"/>
          <w:sz w:val="32"/>
          <w:szCs w:val="32"/>
          <w:lang w:val="en-US" w:eastAsia="zh-CN"/>
        </w:rPr>
        <w:t>县委办公室</w:t>
      </w:r>
      <w:r>
        <w:rPr>
          <w:rFonts w:hint="eastAsia" w:ascii="仿宋_GB2312" w:hAnsi="仿宋_GB2312" w:eastAsia="仿宋_GB2312" w:cs="仿宋_GB2312"/>
          <w:kern w:val="0"/>
          <w:sz w:val="32"/>
          <w:szCs w:val="32"/>
          <w:lang w:val="en-US" w:eastAsia="zh-CN" w:bidi="ar-SA"/>
        </w:rPr>
        <w:t>2026年财政拨款收支总预算1288.93万元,比2025年财政拨款收支总预算增加119.09万元，主要原因项目支出增加，2026年年初预算新增两个项目预算。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收入包括：</w:t>
      </w:r>
      <w:r>
        <w:rPr>
          <w:rFonts w:hint="eastAsia" w:ascii="仿宋_GB2312" w:hAnsi="仿宋_GB2312" w:eastAsia="仿宋_GB2312" w:cs="仿宋_GB2312"/>
          <w:kern w:val="0"/>
          <w:sz w:val="32"/>
          <w:szCs w:val="32"/>
          <w:lang w:val="en-US" w:eastAsia="zh-CN" w:bidi="ar-SA"/>
        </w:rPr>
        <w:t>一般公共预算资金。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支出包括：</w:t>
      </w:r>
      <w:r>
        <w:rPr>
          <w:rFonts w:hint="eastAsia" w:ascii="仿宋_GB2312" w:hAnsi="仿宋_GB2312" w:eastAsia="仿宋_GB2312" w:cs="仿宋_GB2312"/>
          <w:kern w:val="0"/>
          <w:sz w:val="32"/>
          <w:szCs w:val="32"/>
          <w:lang w:val="en-US" w:eastAsia="zh-CN" w:bidi="ar-SA"/>
        </w:rPr>
        <w:t>一般公共服务支出；公共安全支出；社会保障和就业支出；卫生健康支出；住房保障支出。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cs="仿宋_GB2312"/>
          <w:kern w:val="2"/>
          <w:sz w:val="32"/>
          <w:szCs w:val="32"/>
        </w:rPr>
      </w:pPr>
      <w:r>
        <w:rPr>
          <w:rFonts w:hint="eastAsia" w:ascii="仿宋_GB2312" w:hAnsi="仿宋_GB2312" w:eastAsia="仿宋_GB2312" w:cs="仿宋_GB2312"/>
          <w:kern w:val="0"/>
          <w:sz w:val="32"/>
          <w:szCs w:val="32"/>
          <w:lang w:val="en-US" w:eastAsia="zh-CN" w:bidi="ar-SA"/>
        </w:rPr>
        <w:t>部门（单位）2026年一般公共预算当年拨款1288.93万元，比2025年预算数增加119.09万元，主要原因:项目支出增加，2026年年初预算新增两个项目预算。　</w:t>
      </w:r>
      <w:r>
        <w:rPr>
          <w:rFonts w:hint="eastAsia" w:cs="仿宋_GB2312"/>
          <w:kern w:val="2"/>
          <w:sz w:val="32"/>
          <w:szCs w:val="32"/>
        </w:rPr>
        <w:t>　</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865.47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公共安全支出110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社会保障和就业支出167.57万元，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卫生健康支出61.64万元，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住房保障支出84.25万元，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一般公共预算当年拨款具体使用情况</w:t>
      </w:r>
      <w:r>
        <w:rPr>
          <w:rFonts w:hint="eastAsia" w:hAnsi="仿宋_GB2312" w:cs="仿宋_GB2312"/>
          <w:sz w:val="32"/>
          <w:szCs w:val="32"/>
          <w:lang w:eastAsia="zh-CN"/>
        </w:rPr>
        <w:t>：</w:t>
      </w:r>
      <w:r>
        <w:rPr>
          <w:rFonts w:hint="eastAsia" w:hAnsi="仿宋_GB2312" w:cs="仿宋_GB2312"/>
          <w:sz w:val="32"/>
          <w:szCs w:val="32"/>
          <w:lang w:val="en-US" w:eastAsia="zh-CN"/>
        </w:rPr>
        <w:t>人员类经费：976.13万元，占75%；公用类经费172.8万元，占25%。</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lang w:val="en-US" w:eastAsia="zh-CN"/>
        </w:rPr>
        <w:t>县委办公室</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cs="仿宋_GB2312"/>
          <w:kern w:val="2"/>
          <w:sz w:val="32"/>
          <w:szCs w:val="32"/>
          <w:lang w:val="en-US" w:eastAsia="zh-CN"/>
        </w:rPr>
        <w:t>1148.93</w:t>
      </w:r>
      <w:r>
        <w:rPr>
          <w:rFonts w:hint="eastAsia" w:cs="仿宋_GB2312"/>
          <w:kern w:val="2"/>
          <w:sz w:val="32"/>
          <w:szCs w:val="32"/>
        </w:rPr>
        <w:t>万元，其中：人员经费</w:t>
      </w:r>
      <w:r>
        <w:rPr>
          <w:rFonts w:hint="eastAsia" w:cs="仿宋_GB2312"/>
          <w:kern w:val="2"/>
          <w:sz w:val="32"/>
          <w:szCs w:val="32"/>
          <w:lang w:val="en-US" w:eastAsia="zh-CN"/>
        </w:rPr>
        <w:t>976.13</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172.8</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部门（单位）</w:t>
      </w: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76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76</w:t>
      </w:r>
      <w:r>
        <w:rPr>
          <w:rFonts w:hint="eastAsia" w:cs="仿宋_GB2312"/>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lang w:eastAsia="zh-CN"/>
        </w:rPr>
        <w:t>（</w:t>
      </w:r>
      <w:r>
        <w:rPr>
          <w:rFonts w:hint="eastAsia" w:cs="仿宋_GB2312"/>
          <w:color w:val="000000"/>
          <w:kern w:val="2"/>
          <w:sz w:val="32"/>
          <w:szCs w:val="32"/>
          <w:lang w:val="en-US" w:eastAsia="zh-CN"/>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76</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val="en-US" w:eastAsia="zh-CN"/>
        </w:rPr>
        <w:t>76</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无变化。</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lang w:val="en-US" w:eastAsia="zh-CN"/>
        </w:rPr>
        <w:t>县委办公室</w:t>
      </w:r>
      <w:r>
        <w:rPr>
          <w:rFonts w:hint="eastAsia" w:cs="仿宋_GB2312"/>
          <w:kern w:val="2"/>
          <w:sz w:val="32"/>
          <w:szCs w:val="32"/>
          <w:lang w:eastAsia="zh-CN"/>
        </w:rPr>
        <w:t>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eastAsia="zh-CN"/>
        </w:rPr>
        <w:t>2025</w:t>
      </w:r>
      <w:r>
        <w:rPr>
          <w:rFonts w:hint="eastAsia" w:cs="仿宋_GB2312"/>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县委办公室</w:t>
      </w:r>
      <w:r>
        <w:rPr>
          <w:rFonts w:hint="eastAsia" w:cs="仿宋_GB2312"/>
          <w:kern w:val="2"/>
          <w:sz w:val="32"/>
          <w:szCs w:val="32"/>
          <w:lang w:eastAsia="zh-CN"/>
        </w:rPr>
        <w:t>2026</w:t>
      </w:r>
      <w:r>
        <w:rPr>
          <w:rFonts w:hint="eastAsia" w:cs="仿宋_GB2312"/>
          <w:kern w:val="2"/>
          <w:sz w:val="32"/>
          <w:szCs w:val="32"/>
        </w:rPr>
        <w:t>年机关运行经费财政拨款预算为</w:t>
      </w:r>
      <w:r>
        <w:rPr>
          <w:rFonts w:hint="eastAsia" w:cs="仿宋_GB2312"/>
          <w:kern w:val="2"/>
          <w:sz w:val="32"/>
          <w:szCs w:val="32"/>
          <w:lang w:val="en-US" w:eastAsia="zh-CN"/>
        </w:rPr>
        <w:t>1148.93</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9.09</w:t>
      </w:r>
      <w:r>
        <w:rPr>
          <w:rFonts w:hint="eastAsia" w:cs="仿宋_GB2312"/>
          <w:color w:val="000000"/>
          <w:kern w:val="2"/>
          <w:sz w:val="32"/>
          <w:szCs w:val="32"/>
        </w:rPr>
        <w:t>万元，</w:t>
      </w:r>
      <w:r>
        <w:rPr>
          <w:rFonts w:hint="eastAsia" w:cs="仿宋_GB2312"/>
          <w:color w:val="000000"/>
          <w:kern w:val="2"/>
          <w:sz w:val="32"/>
          <w:szCs w:val="32"/>
          <w:lang w:val="en-US" w:eastAsia="zh-CN"/>
        </w:rPr>
        <w:t>增加0.7</w:t>
      </w:r>
      <w:r>
        <w:rPr>
          <w:rFonts w:hint="eastAsia" w:cs="仿宋_GB2312"/>
          <w:color w:val="000000"/>
          <w:kern w:val="2"/>
          <w:sz w:val="32"/>
          <w:szCs w:val="32"/>
        </w:rPr>
        <w:t xml:space="preserve">%。 </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cs="仿宋_GB2312"/>
          <w:kern w:val="2"/>
          <w:sz w:val="32"/>
          <w:szCs w:val="32"/>
          <w:lang w:val="en-US" w:eastAsia="zh-CN"/>
        </w:rPr>
        <w:t>县委办公室</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未安排采购预算。</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截</w:t>
      </w:r>
      <w:bookmarkStart w:id="0" w:name="_GoBack"/>
      <w:bookmarkEnd w:id="0"/>
      <w:r>
        <w:rPr>
          <w:rFonts w:hint="eastAsia" w:cs="仿宋_GB2312"/>
          <w:kern w:val="2"/>
          <w:sz w:val="32"/>
          <w:szCs w:val="32"/>
          <w:lang w:val="en-US" w:eastAsia="zh-CN"/>
        </w:rPr>
        <w:t>止</w:t>
      </w:r>
      <w:r>
        <w:rPr>
          <w:rFonts w:hint="eastAsia" w:cs="仿宋_GB2312"/>
          <w:kern w:val="2"/>
          <w:sz w:val="32"/>
          <w:szCs w:val="32"/>
          <w:lang w:eastAsia="zh-CN"/>
        </w:rPr>
        <w:t>2025</w:t>
      </w:r>
      <w:r>
        <w:rPr>
          <w:rFonts w:hint="eastAsia" w:cs="仿宋_GB2312"/>
          <w:kern w:val="2"/>
          <w:sz w:val="32"/>
          <w:szCs w:val="32"/>
        </w:rPr>
        <w:t>年12月31日，我单位固定资产</w:t>
      </w:r>
      <w:r>
        <w:rPr>
          <w:rFonts w:hint="eastAsia" w:cs="仿宋_GB2312"/>
          <w:kern w:val="2"/>
          <w:sz w:val="32"/>
          <w:szCs w:val="32"/>
          <w:lang w:val="en-US" w:eastAsia="zh-CN"/>
        </w:rPr>
        <w:t>697.6</w:t>
      </w:r>
      <w:r>
        <w:rPr>
          <w:rFonts w:hint="eastAsia" w:cs="仿宋_GB2312"/>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cs="仿宋_GB2312"/>
          <w:kern w:val="2"/>
          <w:sz w:val="32"/>
          <w:szCs w:val="32"/>
          <w:lang w:val="en-US" w:eastAsia="zh-CN"/>
        </w:rPr>
        <w:t>县委办公室</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140</w:t>
      </w:r>
      <w:r>
        <w:rPr>
          <w:rFonts w:hint="eastAsia" w:cs="仿宋_GB2312"/>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sectPr>
      <w:headerReference r:id="rId3" w:type="default"/>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2C73"/>
    <w:multiLevelType w:val="singleLevel"/>
    <w:tmpl w:val="AB502C73"/>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4874C8"/>
    <w:rsid w:val="031F2043"/>
    <w:rsid w:val="04477AA3"/>
    <w:rsid w:val="07741BCE"/>
    <w:rsid w:val="08E9737B"/>
    <w:rsid w:val="09AE6BB5"/>
    <w:rsid w:val="0BA47589"/>
    <w:rsid w:val="0D501777"/>
    <w:rsid w:val="0D9E6986"/>
    <w:rsid w:val="0DF465A6"/>
    <w:rsid w:val="0ED96E9F"/>
    <w:rsid w:val="104F5684"/>
    <w:rsid w:val="13E946D3"/>
    <w:rsid w:val="15D62A35"/>
    <w:rsid w:val="18116964"/>
    <w:rsid w:val="19C332D1"/>
    <w:rsid w:val="1A911621"/>
    <w:rsid w:val="1F3C7DAD"/>
    <w:rsid w:val="21E14C3C"/>
    <w:rsid w:val="2312111C"/>
    <w:rsid w:val="265F25D3"/>
    <w:rsid w:val="27C2106B"/>
    <w:rsid w:val="2D984D48"/>
    <w:rsid w:val="2E2959A0"/>
    <w:rsid w:val="31093867"/>
    <w:rsid w:val="31DC210D"/>
    <w:rsid w:val="32566F80"/>
    <w:rsid w:val="33043BCB"/>
    <w:rsid w:val="371A057C"/>
    <w:rsid w:val="3D69400B"/>
    <w:rsid w:val="3D8250CD"/>
    <w:rsid w:val="3D8E75CE"/>
    <w:rsid w:val="3E30343E"/>
    <w:rsid w:val="410D2F00"/>
    <w:rsid w:val="41526B64"/>
    <w:rsid w:val="4326474D"/>
    <w:rsid w:val="4BB77519"/>
    <w:rsid w:val="4C3C28EB"/>
    <w:rsid w:val="4C6C31D0"/>
    <w:rsid w:val="4CD86AB8"/>
    <w:rsid w:val="4EE94FAC"/>
    <w:rsid w:val="507E34D2"/>
    <w:rsid w:val="52642B9B"/>
    <w:rsid w:val="52887CA3"/>
    <w:rsid w:val="52C378C2"/>
    <w:rsid w:val="54B25E40"/>
    <w:rsid w:val="562C1C22"/>
    <w:rsid w:val="59213594"/>
    <w:rsid w:val="5A2055FA"/>
    <w:rsid w:val="5E823F43"/>
    <w:rsid w:val="62497702"/>
    <w:rsid w:val="64947640"/>
    <w:rsid w:val="653463FD"/>
    <w:rsid w:val="655C2C65"/>
    <w:rsid w:val="6DBB76BC"/>
    <w:rsid w:val="6DE309C1"/>
    <w:rsid w:val="71CF29EC"/>
    <w:rsid w:val="74C77F93"/>
    <w:rsid w:val="75930F1E"/>
    <w:rsid w:val="77432C60"/>
    <w:rsid w:val="79E25534"/>
    <w:rsid w:val="7AB20098"/>
    <w:rsid w:val="FFDF5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next w:val="3"/>
    <w:qFormat/>
    <w:uiPriority w:val="0"/>
    <w:pPr>
      <w:widowControl w:val="0"/>
      <w:spacing w:after="120" w:line="480" w:lineRule="auto"/>
      <w:ind w:left="420" w:leftChars="200"/>
      <w:jc w:val="both"/>
    </w:pPr>
    <w:rPr>
      <w:rFonts w:ascii="Times New Roman" w:hAnsi="Times New Roman" w:eastAsia="方正仿宋_GBK" w:cs="Microsoft Himalaya"/>
      <w:color w:val="000000"/>
      <w:kern w:val="0"/>
      <w:sz w:val="32"/>
      <w:szCs w:val="22"/>
      <w:lang w:val="en-US" w:eastAsia="zh-CN" w:bidi="ar-SA"/>
    </w:rPr>
  </w:style>
  <w:style w:type="paragraph" w:styleId="3">
    <w:name w:val="List Paragraph"/>
    <w:basedOn w:val="1"/>
    <w:qFormat/>
    <w:uiPriority w:val="0"/>
    <w:pPr>
      <w:ind w:firstLine="200" w:firstLineChars="200"/>
    </w:pPr>
  </w:style>
  <w:style w:type="paragraph" w:styleId="7">
    <w:name w:val="Body Text Indent"/>
    <w:basedOn w:val="1"/>
    <w:next w:val="8"/>
    <w:qFormat/>
    <w:uiPriority w:val="99"/>
    <w:pPr>
      <w:ind w:left="420" w:leftChars="200"/>
    </w:pPr>
    <w:rPr>
      <w:rFonts w:cs="Calibri"/>
    </w:rPr>
  </w:style>
  <w:style w:type="paragraph" w:styleId="8">
    <w:name w:val="Body Text First Indent 2"/>
    <w:basedOn w:val="7"/>
    <w:next w:val="1"/>
    <w:qFormat/>
    <w:uiPriority w:val="0"/>
    <w:pPr>
      <w:widowControl w:val="0"/>
      <w:tabs>
        <w:tab w:val="left" w:pos="960"/>
      </w:tabs>
      <w:spacing w:line="540" w:lineRule="exact"/>
      <w:ind w:firstLine="200" w:firstLineChars="200"/>
    </w:pPr>
    <w:rPr>
      <w:rFonts w:ascii="宋体" w:hAnsi="Times New Roman" w:eastAsia="宋体" w:cs="Times New Roman"/>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0"/>
    <w:pPr>
      <w:widowControl w:val="0"/>
      <w:ind w:left="400" w:leftChars="200" w:hanging="200" w:hangingChars="200"/>
      <w:jc w:val="both"/>
    </w:pPr>
    <w:rPr>
      <w:rFonts w:ascii="Times New Roman" w:hAnsi="Times New Roman" w:eastAsia="方正仿宋_GBK" w:cs="Times New Roman"/>
      <w:kern w:val="2"/>
      <w:sz w:val="32"/>
      <w:szCs w:val="24"/>
      <w:lang w:val="en-US" w:eastAsia="zh-CN" w:bidi="ar-SA"/>
    </w:r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3497</Words>
  <Characters>3721</Characters>
  <Lines>124</Lines>
  <Paragraphs>51</Paragraphs>
  <TotalTime>4</TotalTime>
  <ScaleCrop>false</ScaleCrop>
  <LinksUpToDate>false</LinksUpToDate>
  <CharactersWithSpaces>3754</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笑……“呵呵”</cp:lastModifiedBy>
  <cp:lastPrinted>2018-01-30T17:39:00Z</cp:lastPrinted>
  <dcterms:modified xsi:type="dcterms:W3CDTF">2026-02-06T11:56:26Z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TemplateDocerSaveRecord">
    <vt:lpwstr>eyJoZGlkIjoiNTEwZDVjYzg5ZDA3MWY3NTRhMTA2YjM0ZTYzYTRiNTkiLCJ1c2VySWQiOiIyNDU5ODA0MzkifQ==</vt:lpwstr>
  </property>
  <property fmtid="{D5CDD505-2E9C-101B-9397-08002B2CF9AE}" pid="4" name="ICV">
    <vt:lpwstr>29AA088FE48345C9A859EEE36B275DD5_12</vt:lpwstr>
  </property>
</Properties>
</file>