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FAE41">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rPr>
        <w:t>2</w:t>
      </w:r>
    </w:p>
    <w:p w14:paraId="485CD4DF">
      <w:pPr>
        <w:rPr>
          <w:rFonts w:hint="default" w:ascii="Times New Roman" w:hAnsi="Times New Roman" w:cs="Times New Roman"/>
        </w:rPr>
      </w:pPr>
    </w:p>
    <w:p w14:paraId="1210C501">
      <w:pPr>
        <w:rPr>
          <w:rFonts w:hint="default" w:ascii="Times New Roman" w:hAnsi="Times New Roman" w:cs="Times New Roman"/>
        </w:rPr>
      </w:pPr>
    </w:p>
    <w:p w14:paraId="01BDF9FE">
      <w:pPr>
        <w:rPr>
          <w:rFonts w:hint="default" w:ascii="Times New Roman" w:hAnsi="Times New Roman" w:cs="Times New Roman"/>
        </w:rPr>
      </w:pPr>
    </w:p>
    <w:p w14:paraId="15D05028">
      <w:pPr>
        <w:ind w:firstLine="1050" w:firstLineChars="500"/>
        <w:rPr>
          <w:rFonts w:hint="default" w:ascii="Times New Roman" w:hAnsi="Times New Roman" w:cs="Times New Roman"/>
        </w:rPr>
      </w:pPr>
    </w:p>
    <w:p w14:paraId="01566466">
      <w:pPr>
        <w:ind w:firstLine="1050" w:firstLineChars="500"/>
        <w:rPr>
          <w:rFonts w:hint="default" w:ascii="Times New Roman" w:hAnsi="Times New Roman" w:cs="Times New Roman"/>
        </w:rPr>
      </w:pPr>
    </w:p>
    <w:p w14:paraId="60C3D192">
      <w:pPr>
        <w:ind w:firstLine="1760" w:firstLineChars="400"/>
        <w:rPr>
          <w:rFonts w:hint="default" w:ascii="Times New Roman" w:hAnsi="Times New Roman" w:eastAsia="黑体" w:cs="Times New Roman"/>
          <w:sz w:val="44"/>
          <w:szCs w:val="44"/>
        </w:rPr>
      </w:pPr>
    </w:p>
    <w:p w14:paraId="4DA03745">
      <w:pPr>
        <w:ind w:firstLine="1760" w:firstLineChars="400"/>
        <w:rPr>
          <w:rFonts w:hint="default" w:ascii="Times New Roman" w:hAnsi="Times New Roman" w:eastAsia="黑体" w:cs="Times New Roman"/>
          <w:sz w:val="44"/>
          <w:szCs w:val="44"/>
        </w:rPr>
      </w:pPr>
    </w:p>
    <w:p w14:paraId="05502AD1">
      <w:pPr>
        <w:jc w:val="center"/>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中国共产党壤塘县委办公室</w:t>
      </w:r>
    </w:p>
    <w:p w14:paraId="7C51C792">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2025</w:t>
      </w:r>
      <w:r>
        <w:rPr>
          <w:rFonts w:hint="default" w:ascii="Times New Roman" w:hAnsi="Times New Roman" w:eastAsia="黑体" w:cs="Times New Roman"/>
          <w:sz w:val="44"/>
          <w:szCs w:val="44"/>
        </w:rPr>
        <w:t>年部门预算</w:t>
      </w:r>
    </w:p>
    <w:p w14:paraId="1571ACB7">
      <w:pPr>
        <w:ind w:firstLine="1760" w:firstLineChars="400"/>
        <w:rPr>
          <w:rFonts w:hint="default" w:ascii="Times New Roman" w:hAnsi="Times New Roman" w:eastAsia="黑体" w:cs="Times New Roman"/>
          <w:sz w:val="44"/>
          <w:szCs w:val="44"/>
        </w:rPr>
      </w:pPr>
    </w:p>
    <w:p w14:paraId="70971901">
      <w:pPr>
        <w:ind w:firstLine="1760" w:firstLineChars="400"/>
        <w:rPr>
          <w:rFonts w:hint="default" w:ascii="Times New Roman" w:hAnsi="Times New Roman" w:eastAsia="黑体" w:cs="Times New Roman"/>
          <w:sz w:val="44"/>
          <w:szCs w:val="44"/>
        </w:rPr>
      </w:pPr>
    </w:p>
    <w:p w14:paraId="06B8FCD1">
      <w:pPr>
        <w:ind w:firstLine="1760" w:firstLineChars="400"/>
        <w:rPr>
          <w:rFonts w:hint="default" w:ascii="Times New Roman" w:hAnsi="Times New Roman" w:eastAsia="黑体" w:cs="Times New Roman"/>
          <w:sz w:val="44"/>
          <w:szCs w:val="44"/>
        </w:rPr>
      </w:pPr>
    </w:p>
    <w:p w14:paraId="427006BE">
      <w:pPr>
        <w:ind w:firstLine="1760" w:firstLineChars="400"/>
        <w:rPr>
          <w:rFonts w:hint="default" w:ascii="Times New Roman" w:hAnsi="Times New Roman" w:eastAsia="黑体" w:cs="Times New Roman"/>
          <w:sz w:val="44"/>
          <w:szCs w:val="44"/>
        </w:rPr>
      </w:pPr>
    </w:p>
    <w:p w14:paraId="58C1CC56">
      <w:pPr>
        <w:ind w:firstLine="1760" w:firstLineChars="400"/>
        <w:rPr>
          <w:rFonts w:hint="default" w:ascii="Times New Roman" w:hAnsi="Times New Roman" w:eastAsia="黑体" w:cs="Times New Roman"/>
          <w:sz w:val="44"/>
          <w:szCs w:val="44"/>
        </w:rPr>
      </w:pPr>
    </w:p>
    <w:p w14:paraId="7E17FCEC">
      <w:pPr>
        <w:ind w:firstLine="1760" w:firstLineChars="400"/>
        <w:rPr>
          <w:rFonts w:hint="default" w:ascii="Times New Roman" w:hAnsi="Times New Roman" w:eastAsia="黑体" w:cs="Times New Roman"/>
          <w:sz w:val="44"/>
          <w:szCs w:val="44"/>
        </w:rPr>
      </w:pPr>
    </w:p>
    <w:p w14:paraId="382B0F65">
      <w:pPr>
        <w:ind w:firstLine="1760" w:firstLineChars="400"/>
        <w:rPr>
          <w:rFonts w:hint="default" w:ascii="Times New Roman" w:hAnsi="Times New Roman" w:eastAsia="黑体" w:cs="Times New Roman"/>
          <w:sz w:val="44"/>
          <w:szCs w:val="44"/>
        </w:rPr>
      </w:pPr>
    </w:p>
    <w:p w14:paraId="212364EF">
      <w:pPr>
        <w:ind w:firstLine="1760" w:firstLineChars="400"/>
        <w:rPr>
          <w:rFonts w:hint="default" w:ascii="Times New Roman" w:hAnsi="Times New Roman" w:eastAsia="黑体" w:cs="Times New Roman"/>
          <w:sz w:val="44"/>
          <w:szCs w:val="44"/>
        </w:rPr>
      </w:pPr>
    </w:p>
    <w:p w14:paraId="0AA3CB8B">
      <w:pPr>
        <w:ind w:firstLine="1760" w:firstLineChars="400"/>
        <w:rPr>
          <w:rFonts w:hint="default" w:ascii="Times New Roman" w:hAnsi="Times New Roman" w:eastAsia="黑体" w:cs="Times New Roman"/>
          <w:sz w:val="44"/>
          <w:szCs w:val="44"/>
        </w:rPr>
      </w:pPr>
    </w:p>
    <w:p w14:paraId="1C1ED03C">
      <w:pPr>
        <w:ind w:firstLine="1760" w:firstLineChars="400"/>
        <w:rPr>
          <w:rFonts w:hint="default" w:ascii="Times New Roman" w:hAnsi="Times New Roman" w:eastAsia="黑体" w:cs="Times New Roman"/>
          <w:sz w:val="44"/>
          <w:szCs w:val="44"/>
        </w:rPr>
      </w:pPr>
    </w:p>
    <w:p w14:paraId="6F052774">
      <w:pPr>
        <w:ind w:firstLine="1760" w:firstLineChars="400"/>
        <w:rPr>
          <w:rFonts w:hint="default" w:ascii="Times New Roman" w:hAnsi="Times New Roman" w:eastAsia="黑体" w:cs="Times New Roman"/>
          <w:sz w:val="44"/>
          <w:szCs w:val="44"/>
        </w:rPr>
      </w:pPr>
    </w:p>
    <w:p w14:paraId="52426AED">
      <w:pPr>
        <w:ind w:firstLine="1760" w:firstLineChars="400"/>
        <w:rPr>
          <w:rFonts w:hint="default" w:ascii="Times New Roman" w:hAnsi="Times New Roman" w:eastAsia="黑体" w:cs="Times New Roman"/>
          <w:sz w:val="44"/>
          <w:szCs w:val="44"/>
        </w:rPr>
      </w:pPr>
    </w:p>
    <w:p w14:paraId="059BAA71">
      <w:pPr>
        <w:ind w:firstLine="1760" w:firstLineChars="400"/>
        <w:rPr>
          <w:rFonts w:hint="default" w:ascii="Times New Roman" w:hAnsi="Times New Roman" w:eastAsia="黑体" w:cs="Times New Roman"/>
          <w:sz w:val="44"/>
          <w:szCs w:val="44"/>
        </w:rPr>
      </w:pPr>
    </w:p>
    <w:p w14:paraId="7892A922">
      <w:pPr>
        <w:ind w:firstLine="1760" w:firstLineChars="400"/>
        <w:rPr>
          <w:rFonts w:hint="default" w:ascii="Times New Roman" w:hAnsi="Times New Roman" w:eastAsia="黑体" w:cs="Times New Roman"/>
          <w:sz w:val="44"/>
          <w:szCs w:val="44"/>
        </w:rPr>
      </w:pPr>
    </w:p>
    <w:p w14:paraId="5DE93995">
      <w:pPr>
        <w:rPr>
          <w:rFonts w:hint="default" w:ascii="Times New Roman" w:hAnsi="Times New Roman" w:eastAsia="黑体" w:cs="Times New Roman"/>
          <w:sz w:val="44"/>
          <w:szCs w:val="44"/>
        </w:rPr>
      </w:pPr>
    </w:p>
    <w:p w14:paraId="56AA1D6F">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1C4DFA31">
      <w:pPr>
        <w:ind w:firstLine="3080" w:firstLineChars="700"/>
        <w:rPr>
          <w:rFonts w:hint="default" w:ascii="Times New Roman" w:hAnsi="Times New Roman" w:eastAsia="黑体" w:cs="Times New Roman"/>
          <w:sz w:val="44"/>
          <w:szCs w:val="44"/>
        </w:rPr>
      </w:pPr>
    </w:p>
    <w:p w14:paraId="681CD028">
      <w:pPr>
        <w:pStyle w:val="15"/>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3F62773E">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（一）部门职能简介</w:t>
      </w:r>
    </w:p>
    <w:p w14:paraId="7E2505F9">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sz w:val="32"/>
          <w:szCs w:val="32"/>
        </w:rPr>
        <w:t>负责中央、省委、州委和县委重要决策部署贯彻落实的协调、督促、检查。负责中央、省委、州委和县委领导同志批示的传达和督办。围绕州委和县委的工作部署，综合调研、收集信息、反映动态，为县委决策提供参考建议。</w:t>
      </w:r>
    </w:p>
    <w:p w14:paraId="4FBC0701">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sz w:val="32"/>
          <w:szCs w:val="32"/>
        </w:rPr>
        <w:t>负责县委各种会议、重大活动的准备和实施，县委领导活动的协调安排。负责上级公文的承办和县委各类文稿的撰写、修改、印制、分发、管理等工作。</w:t>
      </w:r>
    </w:p>
    <w:p w14:paraId="45D54632">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sz w:val="32"/>
          <w:szCs w:val="32"/>
        </w:rPr>
        <w:t>负责全县党内法规工作，督促指导全州党内规范性文件的制定、审查、备案等工作。负责全县党政网的规划、建设、管理、运行、维护、使用工作。</w:t>
      </w:r>
    </w:p>
    <w:p w14:paraId="4F5F769E">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sz w:val="32"/>
          <w:szCs w:val="32"/>
        </w:rPr>
        <w:t>负责县委值班工作，负责县委党委办公室系统值班检查指导，对突发事件紧急情况跟踪了解、协调处理。负责并协调县委办公室办公区、生活区的社会治安综合治理和安全防范。负责原县委领导和办公室退休人员的管理工作。</w:t>
      </w:r>
    </w:p>
    <w:p w14:paraId="45B532B1">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sz w:val="32"/>
          <w:szCs w:val="32"/>
        </w:rPr>
        <w:t>负责全县党政系统的密码通信和密码管理。负责中央、省委、州委、县委文件和党政军领导机关及其要害部门核心机密电文、信件的传递工作。负责全县密码保护工作。</w:t>
      </w:r>
    </w:p>
    <w:p w14:paraId="12DADB0E">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sz w:val="32"/>
          <w:szCs w:val="32"/>
        </w:rPr>
        <w:t>负责贯彻执行党和国家有关保密工作的方针、政策、法律、法规和县委关于保密工作的指示和决定。制定全县保密工作计划，并组织实施。组织、指导保密宣传教育、理论研究，干部培训工作。指导、督促、检查印刷复印行业的保密管理工作。</w:t>
      </w:r>
    </w:p>
    <w:p w14:paraId="0F3F5AB3">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sz w:val="32"/>
          <w:szCs w:val="32"/>
        </w:rPr>
        <w:t>负责全县目标绩效考核方案的制定，集中成立考核组，对全县绩效考核开展验收，及时对当年绩效考核细则进行修改、下发、汇总、排名。按时核算绩效考核金，对全县各单位、各部门二次考核进行检查。</w:t>
      </w:r>
    </w:p>
    <w:p w14:paraId="734C057E">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sz w:val="32"/>
          <w:szCs w:val="32"/>
        </w:rPr>
        <w:t>负责贯彻执行《中华人民共和国档案法》等相关法律法规。负责制定全县档案事业发展计划和档案工作规章制度，并组织实施。负责全县档案工作的统筹规划和宏观管理，依法对全县档案工作进行监督检查并查处违法行为。</w:t>
      </w:r>
    </w:p>
    <w:p w14:paraId="716BF381">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sz w:val="32"/>
          <w:szCs w:val="32"/>
        </w:rPr>
        <w:t>负责全县公务服务，车辆安排、管理、维护，周转房的分配、管理和日常维护工作，行政办公用房的使用调配维修审批、监督管理工作，并提出经费安排建议。负责县级行政事业单位国有资产管理。</w:t>
      </w:r>
    </w:p>
    <w:p w14:paraId="3E867E71">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sz w:val="32"/>
          <w:szCs w:val="32"/>
        </w:rPr>
        <w:t>负责县委的行政后勤保障工作，管理县委机关房产、地籍和其他固定资产。负责县委机关行政事业经费的预算、财务管理、财务审计、基建计划及实施等。</w:t>
      </w:r>
    </w:p>
    <w:p w14:paraId="00180409">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11、</w:t>
      </w:r>
      <w:r>
        <w:rPr>
          <w:rFonts w:hint="default" w:ascii="Times New Roman" w:hAnsi="Times New Roman" w:eastAsia="仿宋_GB2312" w:cs="Times New Roman"/>
          <w:sz w:val="32"/>
          <w:szCs w:val="32"/>
        </w:rPr>
        <w:t>代管县目标绩效督查事务中心、县档案馆。</w:t>
      </w:r>
    </w:p>
    <w:p w14:paraId="30407EAF">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12、</w:t>
      </w:r>
      <w:r>
        <w:rPr>
          <w:rFonts w:hint="default" w:ascii="Times New Roman" w:hAnsi="Times New Roman" w:eastAsia="仿宋_GB2312" w:cs="Times New Roman"/>
          <w:sz w:val="32"/>
          <w:szCs w:val="32"/>
        </w:rPr>
        <w:t>承办县委交办的其他任务。</w:t>
      </w:r>
    </w:p>
    <w:p w14:paraId="0DC02E26">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rPr>
        <w:t>2025</w:t>
      </w:r>
      <w:r>
        <w:rPr>
          <w:rFonts w:hint="default" w:ascii="Times New Roman" w:hAnsi="Times New Roman" w:eastAsia="楷体" w:cs="Times New Roman"/>
          <w:sz w:val="32"/>
          <w:szCs w:val="32"/>
        </w:rPr>
        <w:t>年重点工作</w:t>
      </w:r>
    </w:p>
    <w:p w14:paraId="0E1C2329">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深入学习习近平新时代中国特色社会主义思想、二十届</w:t>
      </w:r>
      <w:r>
        <w:rPr>
          <w:rFonts w:hint="default" w:ascii="Times New Roman" w:hAnsi="Times New Roman" w:eastAsia="仿宋_GB2312" w:cs="Times New Roman"/>
          <w:kern w:val="2"/>
          <w:sz w:val="32"/>
          <w:szCs w:val="32"/>
          <w:lang w:val="en-US" w:eastAsia="zh-CN" w:bidi="ar-SA"/>
        </w:rPr>
        <w:t>二中、</w:t>
      </w:r>
      <w:r>
        <w:rPr>
          <w:rFonts w:hint="default" w:ascii="Times New Roman" w:hAnsi="Times New Roman" w:eastAsia="仿宋_GB2312" w:cs="Times New Roman"/>
          <w:kern w:val="2"/>
          <w:sz w:val="32"/>
          <w:szCs w:val="32"/>
          <w:lang w:val="en-US" w:eastAsia="zh-CN" w:bidi="ar-SA"/>
        </w:rPr>
        <w:t>三中全会、省委十二届</w:t>
      </w:r>
      <w:r>
        <w:rPr>
          <w:rFonts w:hint="default" w:ascii="Times New Roman" w:hAnsi="Times New Roman" w:eastAsia="仿宋_GB2312" w:cs="Times New Roman"/>
          <w:kern w:val="2"/>
          <w:sz w:val="32"/>
          <w:szCs w:val="32"/>
          <w:lang w:val="en-US" w:eastAsia="zh-CN" w:bidi="ar-SA"/>
        </w:rPr>
        <w:t>五次、六次</w:t>
      </w:r>
      <w:r>
        <w:rPr>
          <w:rFonts w:hint="default" w:ascii="Times New Roman" w:hAnsi="Times New Roman" w:eastAsia="仿宋_GB2312" w:cs="Times New Roman"/>
          <w:kern w:val="2"/>
          <w:sz w:val="32"/>
          <w:szCs w:val="32"/>
          <w:lang w:val="en-US" w:eastAsia="zh-CN" w:bidi="ar-SA"/>
        </w:rPr>
        <w:t>全会、州委十二届</w:t>
      </w:r>
      <w:r>
        <w:rPr>
          <w:rFonts w:hint="default" w:ascii="Times New Roman" w:hAnsi="Times New Roman" w:eastAsia="仿宋_GB2312" w:cs="Times New Roman"/>
          <w:kern w:val="2"/>
          <w:sz w:val="32"/>
          <w:szCs w:val="32"/>
          <w:lang w:val="en-US" w:eastAsia="zh-CN" w:bidi="ar-SA"/>
        </w:rPr>
        <w:t>五次、六次</w:t>
      </w:r>
      <w:r>
        <w:rPr>
          <w:rFonts w:hint="default" w:ascii="Times New Roman" w:hAnsi="Times New Roman" w:eastAsia="仿宋_GB2312" w:cs="Times New Roman"/>
          <w:kern w:val="2"/>
          <w:sz w:val="32"/>
          <w:szCs w:val="32"/>
          <w:lang w:val="en-US" w:eastAsia="zh-CN" w:bidi="ar-SA"/>
        </w:rPr>
        <w:t>全会精神，以强烈的政治担当务实举措推动县委各项决策部署落地落实。</w:t>
      </w:r>
    </w:p>
    <w:p w14:paraId="7E91C359">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楷体_GBK" w:cs="Times New Roman"/>
          <w:b/>
          <w:bCs/>
          <w:color w:val="000000"/>
          <w:sz w:val="32"/>
          <w:szCs w:val="32"/>
          <w:lang w:val="en-US" w:eastAsia="zh-CN"/>
        </w:rPr>
        <w:t>（一）高水平参谋服务。</w:t>
      </w:r>
      <w:r>
        <w:rPr>
          <w:rFonts w:hint="default" w:ascii="Times New Roman" w:hAnsi="Times New Roman" w:eastAsia="方正仿宋_GBK" w:cs="Times New Roman"/>
          <w:b/>
          <w:bCs/>
          <w:color w:val="000000"/>
          <w:sz w:val="32"/>
          <w:szCs w:val="32"/>
          <w:lang w:val="en-US" w:eastAsia="zh-CN"/>
        </w:rPr>
        <w:t>一是</w:t>
      </w:r>
      <w:r>
        <w:rPr>
          <w:rFonts w:hint="default" w:ascii="Times New Roman" w:hAnsi="Times New Roman" w:eastAsia="仿宋_GB2312" w:cs="Times New Roman"/>
          <w:kern w:val="2"/>
          <w:sz w:val="32"/>
          <w:szCs w:val="32"/>
          <w:lang w:val="en-US" w:eastAsia="zh-CN" w:bidi="ar-SA"/>
        </w:rPr>
        <w:t>紧紧把握主题、主线和主攻方向，从</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建设中国式现代化新壤塘</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的高度和领导思考问题的角度去发现问题、思考问题、把握问题，使文稿真正起到谋划全局、指导实践、推动工作的作用。</w:t>
      </w:r>
      <w:r>
        <w:rPr>
          <w:rFonts w:hint="default" w:ascii="Times New Roman" w:hAnsi="Times New Roman" w:eastAsia="方正仿宋_GBK" w:cs="Times New Roman"/>
          <w:b/>
          <w:bCs/>
          <w:color w:val="000000"/>
          <w:sz w:val="32"/>
          <w:szCs w:val="32"/>
          <w:lang w:val="en-US" w:eastAsia="zh-CN"/>
        </w:rPr>
        <w:t>二是</w:t>
      </w:r>
      <w:r>
        <w:rPr>
          <w:rFonts w:hint="default" w:ascii="Times New Roman" w:hAnsi="Times New Roman" w:eastAsia="仿宋_GB2312" w:cs="Times New Roman"/>
          <w:kern w:val="2"/>
          <w:sz w:val="32"/>
          <w:szCs w:val="32"/>
          <w:lang w:val="en-US" w:eastAsia="zh-CN" w:bidi="ar-SA"/>
        </w:rPr>
        <w:t>规范公文办理，强化文件登记、审核、签发、归档等环节，严格公文审核程序，完善审签手续，提高公文处理效率，做到规范运转、高效快捷、归档及时。三是充分发挥信息主渠道作用，坚持</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快、准、高</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，及时提供一手的、真实的情况，为县委领导全面掌握全县工作动态和及时了解各方面信息提供准确翔实可靠的资料。</w:t>
      </w:r>
    </w:p>
    <w:p w14:paraId="77E875BD">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楷体_GBK" w:cs="Times New Roman"/>
          <w:b/>
          <w:bCs/>
          <w:color w:val="000000"/>
          <w:sz w:val="32"/>
          <w:szCs w:val="32"/>
          <w:lang w:val="en-US" w:eastAsia="zh-CN"/>
        </w:rPr>
        <w:t>（二）高效率统筹协调。</w:t>
      </w:r>
      <w:r>
        <w:rPr>
          <w:rFonts w:hint="default" w:ascii="Times New Roman" w:hAnsi="Times New Roman" w:eastAsia="方正仿宋_GBK" w:cs="Times New Roman"/>
          <w:b/>
          <w:bCs/>
          <w:color w:val="000000"/>
          <w:sz w:val="32"/>
          <w:szCs w:val="32"/>
          <w:lang w:val="en-US" w:eastAsia="zh-CN"/>
        </w:rPr>
        <w:t>一是</w:t>
      </w:r>
      <w:r>
        <w:rPr>
          <w:rFonts w:hint="default" w:ascii="Times New Roman" w:hAnsi="Times New Roman" w:eastAsia="仿宋_GB2312" w:cs="Times New Roman"/>
          <w:kern w:val="2"/>
          <w:sz w:val="32"/>
          <w:szCs w:val="32"/>
          <w:lang w:val="en-US" w:eastAsia="zh-CN" w:bidi="ar-SA"/>
        </w:rPr>
        <w:t>自觉服从大局，统筹好重点工作、重要事项、重大活动，安排好任务部署，把握好时间节奏，实现各方面工作的有效衔接</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b/>
          <w:bCs/>
          <w:color w:val="000000"/>
          <w:sz w:val="32"/>
          <w:szCs w:val="32"/>
          <w:lang w:val="en-US" w:eastAsia="zh-CN"/>
        </w:rPr>
        <w:t>二是</w:t>
      </w:r>
      <w:r>
        <w:rPr>
          <w:rFonts w:hint="default" w:ascii="Times New Roman" w:hAnsi="Times New Roman" w:eastAsia="仿宋_GB2312" w:cs="Times New Roman"/>
          <w:kern w:val="2"/>
          <w:sz w:val="32"/>
          <w:szCs w:val="32"/>
          <w:lang w:val="en-US" w:eastAsia="zh-CN" w:bidi="ar-SA"/>
        </w:rPr>
        <w:t>充分发挥综合协调职能，加强同州委办公室联系，及时了解上级工作动态和要求，争取更多帮助和指导，同时，密切与部门、基层的沟通联系，及时向部门和基层传达县委工作意图，随时向县委反映有关工作动态和社情民意，畅通上情下达、下情上报渠道。三是强化协作配合，加强与人大办、政府办、政协办联系，积极主动做好重要活动和相关工作协调，努力形成做工作合力，确保各项工作顺利开展。</w:t>
      </w:r>
    </w:p>
    <w:p w14:paraId="50ABB1F7">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b/>
          <w:bCs/>
          <w:color w:val="000000"/>
          <w:kern w:val="2"/>
          <w:sz w:val="32"/>
          <w:szCs w:val="32"/>
          <w:lang w:val="en-US" w:eastAsia="zh-CN" w:bidi="ar-SA"/>
        </w:rPr>
        <w:t>（三）高标准运行保障。</w:t>
      </w:r>
      <w:r>
        <w:rPr>
          <w:rFonts w:hint="default" w:ascii="Times New Roman" w:hAnsi="Times New Roman" w:eastAsia="方正仿宋_GBK" w:cs="Times New Roman"/>
          <w:b/>
          <w:bCs/>
          <w:color w:val="000000"/>
          <w:szCs w:val="32"/>
          <w:lang w:val="en-US" w:eastAsia="zh-CN"/>
        </w:rPr>
        <w:t>一是</w:t>
      </w:r>
      <w:r>
        <w:rPr>
          <w:rFonts w:hint="default" w:ascii="Times New Roman" w:hAnsi="Times New Roman" w:eastAsia="仿宋_GB2312" w:cs="Times New Roman"/>
          <w:kern w:val="2"/>
          <w:sz w:val="32"/>
          <w:szCs w:val="32"/>
          <w:lang w:val="en-US" w:eastAsia="zh-CN" w:bidi="ar-SA"/>
        </w:rPr>
        <w:t>结合</w:t>
      </w:r>
      <w:r>
        <w:rPr>
          <w:rFonts w:hint="default" w:ascii="Times New Roman" w:hAnsi="Times New Roman" w:eastAsia="仿宋_GB2312" w:cs="Times New Roman"/>
          <w:kern w:val="2"/>
          <w:sz w:val="32"/>
          <w:szCs w:val="32"/>
          <w:lang w:val="en-US" w:eastAsia="zh-CN" w:bidi="ar-SA"/>
        </w:rPr>
        <w:t>党纪学习教育</w:t>
      </w:r>
      <w:r>
        <w:rPr>
          <w:rFonts w:hint="default" w:ascii="Times New Roman" w:hAnsi="Times New Roman" w:eastAsia="仿宋_GB2312" w:cs="Times New Roman"/>
          <w:kern w:val="2"/>
          <w:sz w:val="32"/>
          <w:szCs w:val="32"/>
          <w:lang w:val="en-US" w:eastAsia="zh-CN" w:bidi="ar-SA"/>
        </w:rPr>
        <w:t>工作，持续推进理论学习教育常态化，认真落实机关支部</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三会一课</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民主生活会、民主评议党员制度，切实加强机关党的建设。二是全面实行党政领导干部保密工作责任制，严格落实涉密载体管理、涉密计算机、涉密网络管理、信息公开保密审查和保密自查自评等保密制度，切实加强对保密人员、涉密人员的管理、培训工作，推进保密工作规范化、制度化。三是做好通信服务和保障工作，加强机要文件管理，确保机要通信安全畅通。四是严格后勤管理，建立完善各项财务制度，严格财经纪律，有效调度资金，合理使用人、财、物，确保机关工作正常运转。</w:t>
      </w:r>
    </w:p>
    <w:p w14:paraId="2336B333">
      <w:pPr>
        <w:numPr>
          <w:ilvl w:val="0"/>
          <w:numId w:val="1"/>
        </w:num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14:paraId="6759D1C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机构情况，包括当年变动情况及原因。</w:t>
      </w:r>
    </w:p>
    <w:p w14:paraId="17E99AB5">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中共壤塘县委员会办公室机构编制数1个，无二级局及二级下属单位。</w:t>
      </w:r>
    </w:p>
    <w:p w14:paraId="7613EFB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人员情况，包括当年变动情况及原因。</w:t>
      </w:r>
    </w:p>
    <w:p w14:paraId="43F058DD">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县委办公室总编制</w:t>
      </w:r>
      <w:r>
        <w:rPr>
          <w:rFonts w:hint="default"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rPr>
        <w:t>名,其中:行政编制</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名，行政工勤8 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事业编制15名</w:t>
      </w:r>
      <w:r>
        <w:rPr>
          <w:rFonts w:hint="default" w:ascii="Times New Roman" w:hAnsi="Times New Roman" w:eastAsia="仿宋_GB2312" w:cs="Times New Roman"/>
          <w:sz w:val="32"/>
          <w:szCs w:val="32"/>
        </w:rPr>
        <w:t>。在职人员总数30名，其中：行政人员19名，参公人数5名，行政工7名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事业10名</w:t>
      </w:r>
      <w:r>
        <w:rPr>
          <w:rFonts w:hint="default" w:ascii="Times New Roman" w:hAnsi="Times New Roman" w:eastAsia="仿宋_GB2312" w:cs="Times New Roman"/>
          <w:sz w:val="32"/>
          <w:szCs w:val="32"/>
        </w:rPr>
        <w:t>；退</w:t>
      </w:r>
      <w:bookmarkStart w:id="0" w:name="_GoBack"/>
      <w:bookmarkEnd w:id="0"/>
      <w:r>
        <w:rPr>
          <w:rFonts w:hint="default" w:ascii="Times New Roman" w:hAnsi="Times New Roman" w:eastAsia="仿宋_GB2312" w:cs="Times New Roman"/>
          <w:sz w:val="32"/>
          <w:szCs w:val="32"/>
        </w:rPr>
        <w:t>休人员 18人已全部交机保机构。</w:t>
      </w:r>
    </w:p>
    <w:p w14:paraId="4693C8E2">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7ED5E065">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419C5EA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年收入预算</w:t>
      </w:r>
      <w:r>
        <w:rPr>
          <w:rFonts w:hint="default" w:ascii="Times New Roman" w:hAnsi="Times New Roman" w:eastAsia="仿宋_GB2312" w:cs="Times New Roman"/>
          <w:sz w:val="32"/>
          <w:szCs w:val="32"/>
          <w:lang w:val="en-US" w:eastAsia="zh-CN"/>
        </w:rPr>
        <w:t>1169.84</w:t>
      </w:r>
      <w:r>
        <w:rPr>
          <w:rFonts w:hint="default" w:ascii="Times New Roman" w:hAnsi="Times New Roman" w:eastAsia="仿宋_GB2312" w:cs="Times New Roman"/>
          <w:sz w:val="32"/>
          <w:szCs w:val="32"/>
        </w:rPr>
        <w:t>万元，其中：一般公共预算拨款收入</w:t>
      </w:r>
      <w:r>
        <w:rPr>
          <w:rFonts w:hint="default" w:ascii="Times New Roman" w:hAnsi="Times New Roman" w:eastAsia="仿宋_GB2312" w:cs="Times New Roman"/>
          <w:sz w:val="32"/>
          <w:szCs w:val="32"/>
          <w:lang w:val="en-US" w:eastAsia="zh-CN"/>
        </w:rPr>
        <w:t>862.62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社会保障和就业支出164.09万元，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卫生健康支出60.62万元，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住房保障支出82.51万元，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%；事业收入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55582655">
      <w:pPr>
        <w:numPr>
          <w:ilvl w:val="0"/>
          <w:numId w:val="2"/>
        </w:num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支出预算情况</w:t>
      </w:r>
    </w:p>
    <w:p w14:paraId="057C6979">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年支出预算</w:t>
      </w:r>
      <w:r>
        <w:rPr>
          <w:rFonts w:hint="default" w:ascii="Times New Roman" w:hAnsi="Times New Roman" w:eastAsia="仿宋_GB2312" w:cs="Times New Roman"/>
          <w:sz w:val="32"/>
          <w:szCs w:val="32"/>
          <w:lang w:val="en-US" w:eastAsia="zh-CN"/>
        </w:rPr>
        <w:t>1169.84</w:t>
      </w:r>
      <w:r>
        <w:rPr>
          <w:rFonts w:hint="default" w:ascii="Times New Roman" w:hAnsi="Times New Roman" w:eastAsia="仿宋_GB2312" w:cs="Times New Roman"/>
          <w:sz w:val="32"/>
          <w:szCs w:val="32"/>
          <w:lang w:eastAsia="zh-CN"/>
        </w:rPr>
        <w:t>万元，其中：基本支出</w:t>
      </w:r>
      <w:r>
        <w:rPr>
          <w:rFonts w:hint="default" w:ascii="Times New Roman" w:hAnsi="Times New Roman" w:eastAsia="仿宋_GB2312" w:cs="Times New Roman"/>
          <w:sz w:val="32"/>
          <w:szCs w:val="32"/>
          <w:lang w:val="en-US" w:eastAsia="zh-CN"/>
        </w:rPr>
        <w:t>1139.84</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lang w:eastAsia="zh-CN"/>
        </w:rPr>
        <w:t>%；项目支出</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p w14:paraId="74831043">
      <w:pPr>
        <w:numPr>
          <w:ilvl w:val="0"/>
          <w:numId w:val="0"/>
        </w:numPr>
        <w:ind w:leftChars="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财政拨款收支预算情况说明</w:t>
      </w:r>
    </w:p>
    <w:p w14:paraId="1CE33DCD">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年财政拨款收支总预算</w:t>
      </w:r>
      <w:r>
        <w:rPr>
          <w:rFonts w:hint="default" w:ascii="Times New Roman" w:hAnsi="Times New Roman" w:eastAsia="仿宋_GB2312" w:cs="Times New Roman"/>
          <w:sz w:val="32"/>
          <w:szCs w:val="32"/>
          <w:lang w:val="en-US" w:eastAsia="zh-CN"/>
        </w:rPr>
        <w:t>1169.84</w:t>
      </w:r>
      <w:r>
        <w:rPr>
          <w:rFonts w:hint="default" w:ascii="Times New Roman" w:hAnsi="Times New Roman" w:eastAsia="仿宋_GB2312" w:cs="Times New Roman"/>
          <w:sz w:val="32"/>
          <w:szCs w:val="32"/>
          <w:lang w:eastAsia="zh-CN"/>
        </w:rPr>
        <w:t>万元，比20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年财政拨款收支总预算增加</w:t>
      </w:r>
      <w:r>
        <w:rPr>
          <w:rFonts w:hint="default" w:ascii="Times New Roman" w:hAnsi="Times New Roman" w:eastAsia="仿宋_GB2312" w:cs="Times New Roman"/>
          <w:sz w:val="32"/>
          <w:szCs w:val="32"/>
          <w:lang w:val="en-US" w:eastAsia="zh-CN"/>
        </w:rPr>
        <w:t>78.5</w:t>
      </w:r>
      <w:r>
        <w:rPr>
          <w:rFonts w:hint="default" w:ascii="Times New Roman" w:hAnsi="Times New Roman" w:eastAsia="仿宋_GB2312" w:cs="Times New Roman"/>
          <w:sz w:val="32"/>
          <w:szCs w:val="32"/>
          <w:lang w:eastAsia="zh-CN"/>
        </w:rPr>
        <w:t>万元，主要原因:</w:t>
      </w:r>
      <w:r>
        <w:rPr>
          <w:rFonts w:hint="default" w:ascii="Times New Roman" w:hAnsi="Times New Roman" w:eastAsia="仿宋_GB2312" w:cs="Times New Roman"/>
          <w:sz w:val="32"/>
          <w:szCs w:val="32"/>
          <w:lang w:val="en-US" w:eastAsia="zh-CN"/>
        </w:rPr>
        <w:t>一是工作体量增大，</w:t>
      </w:r>
      <w:r>
        <w:rPr>
          <w:rFonts w:hint="default" w:ascii="Times New Roman" w:hAnsi="Times New Roman" w:eastAsia="仿宋_GB2312" w:cs="Times New Roman"/>
          <w:sz w:val="32"/>
          <w:szCs w:val="32"/>
          <w:lang w:val="en-US" w:eastAsia="zh-CN"/>
        </w:rPr>
        <w:t>新进人员</w:t>
      </w:r>
      <w:r>
        <w:rPr>
          <w:rFonts w:hint="default" w:ascii="Times New Roman" w:hAnsi="Times New Roman" w:eastAsia="仿宋_GB2312" w:cs="Times New Roman"/>
          <w:sz w:val="32"/>
          <w:szCs w:val="32"/>
          <w:lang w:val="en-US" w:eastAsia="zh-CN"/>
        </w:rPr>
        <w:t>；二是按照统一安排，调整</w:t>
      </w:r>
      <w:r>
        <w:rPr>
          <w:rFonts w:hint="default" w:ascii="Times New Roman" w:hAnsi="Times New Roman" w:eastAsia="仿宋_GB2312" w:cs="Times New Roman"/>
          <w:sz w:val="32"/>
          <w:szCs w:val="32"/>
          <w:lang w:val="en-US" w:eastAsia="zh-CN"/>
        </w:rPr>
        <w:t>基本工资</w:t>
      </w:r>
      <w:r>
        <w:rPr>
          <w:rFonts w:hint="default" w:ascii="Times New Roman" w:hAnsi="Times New Roman" w:eastAsia="仿宋_GB2312" w:cs="Times New Roman"/>
          <w:sz w:val="32"/>
          <w:szCs w:val="32"/>
          <w:lang w:val="en-US" w:eastAsia="zh-CN"/>
        </w:rPr>
        <w:t>标准</w:t>
      </w:r>
      <w:r>
        <w:rPr>
          <w:rFonts w:hint="default" w:ascii="Times New Roman" w:hAnsi="Times New Roman" w:eastAsia="仿宋_GB2312" w:cs="Times New Roman"/>
          <w:sz w:val="32"/>
          <w:szCs w:val="32"/>
          <w:lang w:val="en-US" w:eastAsia="zh-CN"/>
        </w:rPr>
        <w:t>。</w:t>
      </w:r>
    </w:p>
    <w:p w14:paraId="1EE4B857">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25FECD41">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（一）一般公共预算当年拨款规模变化情况</w:t>
      </w:r>
    </w:p>
    <w:p w14:paraId="7E8862E7">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年一般公共预算当年拨款</w:t>
      </w:r>
      <w:r>
        <w:rPr>
          <w:rFonts w:hint="default" w:ascii="Times New Roman" w:hAnsi="Times New Roman" w:eastAsia="仿宋_GB2312" w:cs="Times New Roman"/>
          <w:sz w:val="32"/>
          <w:szCs w:val="32"/>
          <w:lang w:val="en-US" w:eastAsia="zh-CN"/>
        </w:rPr>
        <w:t>收入</w:t>
      </w:r>
      <w:r>
        <w:rPr>
          <w:rFonts w:hint="default" w:ascii="Times New Roman" w:hAnsi="Times New Roman" w:eastAsia="仿宋_GB2312" w:cs="Times New Roman"/>
          <w:sz w:val="32"/>
          <w:szCs w:val="32"/>
          <w:lang w:val="en-US" w:eastAsia="zh-CN"/>
        </w:rPr>
        <w:t>1169.84</w:t>
      </w:r>
      <w:r>
        <w:rPr>
          <w:rFonts w:hint="default" w:ascii="Times New Roman" w:hAnsi="Times New Roman" w:eastAsia="仿宋_GB2312" w:cs="Times New Roman"/>
          <w:sz w:val="32"/>
          <w:szCs w:val="32"/>
          <w:lang w:eastAsia="zh-CN"/>
        </w:rPr>
        <w:t>万元，比20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年预算数增加</w:t>
      </w:r>
      <w:r>
        <w:rPr>
          <w:rFonts w:hint="default" w:ascii="Times New Roman" w:hAnsi="Times New Roman" w:eastAsia="仿宋_GB2312" w:cs="Times New Roman"/>
          <w:sz w:val="32"/>
          <w:szCs w:val="32"/>
          <w:lang w:val="en-US" w:eastAsia="zh-CN"/>
        </w:rPr>
        <w:t>78.5</w:t>
      </w:r>
      <w:r>
        <w:rPr>
          <w:rFonts w:hint="default" w:ascii="Times New Roman" w:hAnsi="Times New Roman" w:eastAsia="仿宋_GB2312" w:cs="Times New Roman"/>
          <w:sz w:val="32"/>
          <w:szCs w:val="32"/>
          <w:lang w:eastAsia="zh-CN"/>
        </w:rPr>
        <w:t>万元，主要是</w:t>
      </w:r>
      <w:r>
        <w:rPr>
          <w:rFonts w:hint="default" w:ascii="Times New Roman" w:hAnsi="Times New Roman" w:eastAsia="仿宋_GB2312" w:cs="Times New Roman"/>
          <w:sz w:val="32"/>
          <w:szCs w:val="32"/>
          <w:lang w:val="en-US" w:eastAsia="zh-CN"/>
        </w:rPr>
        <w:t>人员经费</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工作任务增加</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br w:type="textWrapping"/>
      </w:r>
      <w:r>
        <w:rPr>
          <w:rFonts w:hint="default" w:ascii="Times New Roman" w:hAnsi="Times New Roman" w:eastAsia="楷体" w:cs="Times New Roman"/>
          <w:sz w:val="32"/>
          <w:szCs w:val="32"/>
        </w:rPr>
        <w:t>（二）一般公共预算当年拨款结构情况</w:t>
      </w:r>
    </w:p>
    <w:p w14:paraId="13187948">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　一般公共服务支出</w:t>
      </w:r>
      <w:r>
        <w:rPr>
          <w:rFonts w:hint="default" w:ascii="Times New Roman" w:hAnsi="Times New Roman" w:eastAsia="仿宋_GB2312" w:cs="Times New Roman"/>
          <w:sz w:val="32"/>
          <w:szCs w:val="32"/>
          <w:lang w:val="en-US" w:eastAsia="zh-CN"/>
        </w:rPr>
        <w:t>862.62</w:t>
      </w:r>
      <w:r>
        <w:rPr>
          <w:rFonts w:hint="default" w:ascii="Times New Roman" w:hAnsi="Times New Roman" w:eastAsia="仿宋_GB2312" w:cs="Times New Roman"/>
          <w:sz w:val="32"/>
          <w:szCs w:val="32"/>
          <w:lang w:val="en-US" w:eastAsia="zh-CN"/>
        </w:rPr>
        <w:t>万元，占</w:t>
      </w:r>
      <w:r>
        <w:rPr>
          <w:rFonts w:hint="default"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lang w:val="en-US" w:eastAsia="zh-CN"/>
        </w:rPr>
        <w:t>%；社会保障和就业支出</w:t>
      </w:r>
      <w:r>
        <w:rPr>
          <w:rFonts w:hint="default" w:ascii="Times New Roman" w:hAnsi="Times New Roman" w:eastAsia="仿宋_GB2312" w:cs="Times New Roman"/>
          <w:sz w:val="32"/>
          <w:szCs w:val="32"/>
          <w:lang w:val="en-US" w:eastAsia="zh-CN"/>
        </w:rPr>
        <w:t>164.09</w:t>
      </w:r>
      <w:r>
        <w:rPr>
          <w:rFonts w:hint="default" w:ascii="Times New Roman" w:hAnsi="Times New Roman" w:eastAsia="仿宋_GB2312" w:cs="Times New Roman"/>
          <w:sz w:val="32"/>
          <w:szCs w:val="32"/>
          <w:lang w:val="en-US" w:eastAsia="zh-CN"/>
        </w:rPr>
        <w:t>万元，占</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%；卫生与</w:t>
      </w:r>
      <w:r>
        <w:rPr>
          <w:rFonts w:hint="default" w:ascii="Times New Roman" w:hAnsi="Times New Roman" w:eastAsia="仿宋_GB2312" w:cs="Times New Roman"/>
          <w:sz w:val="32"/>
          <w:szCs w:val="32"/>
          <w:lang w:val="en-US" w:eastAsia="zh-CN"/>
        </w:rPr>
        <w:t>健康</w:t>
      </w:r>
      <w:r>
        <w:rPr>
          <w:rFonts w:hint="default"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lang w:val="en-US" w:eastAsia="zh-CN"/>
        </w:rPr>
        <w:t>60.62</w:t>
      </w:r>
      <w:r>
        <w:rPr>
          <w:rFonts w:hint="default" w:ascii="Times New Roman" w:hAnsi="Times New Roman" w:eastAsia="仿宋_GB2312" w:cs="Times New Roman"/>
          <w:sz w:val="32"/>
          <w:szCs w:val="32"/>
          <w:lang w:val="en-US" w:eastAsia="zh-CN"/>
        </w:rPr>
        <w:t>万元，占</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%；住房保障支出</w:t>
      </w:r>
      <w:r>
        <w:rPr>
          <w:rFonts w:hint="default" w:ascii="Times New Roman" w:hAnsi="Times New Roman" w:eastAsia="仿宋_GB2312" w:cs="Times New Roman"/>
          <w:sz w:val="32"/>
          <w:szCs w:val="32"/>
          <w:lang w:val="en-US" w:eastAsia="zh-CN"/>
        </w:rPr>
        <w:t>82.51</w:t>
      </w:r>
      <w:r>
        <w:rPr>
          <w:rFonts w:hint="default" w:ascii="Times New Roman" w:hAnsi="Times New Roman" w:eastAsia="仿宋_GB2312" w:cs="Times New Roman"/>
          <w:sz w:val="32"/>
          <w:szCs w:val="32"/>
          <w:lang w:val="en-US" w:eastAsia="zh-CN"/>
        </w:rPr>
        <w:t>万元，占</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楷体" w:cs="Times New Roman"/>
          <w:sz w:val="32"/>
          <w:szCs w:val="32"/>
        </w:rPr>
        <w:t>（三）一般公共预算当年拨款具体使用情况</w:t>
      </w:r>
      <w:r>
        <w:rPr>
          <w:rFonts w:hint="default" w:ascii="Times New Roman" w:hAnsi="Times New Roman" w:cs="Times New Roman"/>
          <w:kern w:val="0"/>
          <w:sz w:val="16"/>
          <w:szCs w:val="16"/>
        </w:rPr>
        <w:br w:type="textWrapping"/>
      </w:r>
      <w:r>
        <w:rPr>
          <w:rFonts w:hint="default" w:ascii="Times New Roman" w:hAnsi="Times New Roman" w:eastAsia="黑体" w:cs="Times New Roman"/>
          <w:sz w:val="32"/>
          <w:szCs w:val="32"/>
        </w:rPr>
        <w:t>六、一般公共预算基本支出情况说明</w:t>
      </w:r>
    </w:p>
    <w:p w14:paraId="3479532F">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办2025年一般公共预算基本支出1139.84万元，其中：人员经费973.64万元，主要包括：基本工资、津贴补贴、奖金、其他社会保障缴费、绩效工资、机关事业单位基本养老保险缴费、职业年金缴费、其他工资福利支出、离休费、奖励金、住房公积金、其他对个人和家庭的补助支出。</w:t>
      </w:r>
    </w:p>
    <w:p w14:paraId="1D2B165A">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公用经费166.2万元，主要包括：办公费、印刷费、手续费、水费、电费、邮电费、差旅费、维修（护）费、租赁费、会议费、培训费、劳务费、工会经费、福利费、其他交通工具运行维护费、其他商品和服务支出。</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黑体" w:cs="Times New Roman"/>
          <w:sz w:val="32"/>
          <w:szCs w:val="32"/>
        </w:rPr>
        <w:t>七、“三公”经费财政拨款预算安排情况说明</w:t>
      </w:r>
    </w:p>
    <w:p w14:paraId="38915CD3">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我办2025年“三公”经费财政拨款预算数76万元，其中：因公出国（境）经费0万元，公务接待费0万元，公务用车购置及运行维护费76万元。</w:t>
      </w:r>
    </w:p>
    <w:p w14:paraId="213C5668">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（一）2025年因公出国（境）经费0万元。</w:t>
      </w:r>
    </w:p>
    <w:p w14:paraId="4C6F39FB">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（二）2025年公务接待经费0万元。较2024年预算经费增加/减少0万元。</w:t>
      </w:r>
    </w:p>
    <w:p w14:paraId="38199377">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（三）2025年公务用车购置及运行维护费76万元。较2024年预算经费增加/减少0万元。</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黑体" w:cs="Times New Roman"/>
          <w:sz w:val="32"/>
          <w:szCs w:val="32"/>
        </w:rPr>
        <w:t>八、政府性基金预算支出情况说明</w:t>
      </w:r>
    </w:p>
    <w:p w14:paraId="6CE3FBA5">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我办2025年政府性基金预算拨款安排的支出0万元。较2024年预算经费增加/减少0万元。</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黑体" w:cs="Times New Roman"/>
          <w:sz w:val="32"/>
          <w:szCs w:val="32"/>
        </w:rPr>
        <w:t>九、其他重要事项的情况说明</w:t>
      </w:r>
    </w:p>
    <w:p w14:paraId="79446BAE">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（一）机关运行经费</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部门（单位）2025年机关运行经费财政拨款预算为1139.84万元，比2024年预算增加48.5万元，人员增加，工作任务增加，工资、保险等都有所增加。 </w:t>
      </w:r>
    </w:p>
    <w:p w14:paraId="64470640">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（二）政府采购情况</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2025年安排政府采购预算0万元，主要用于无采购预算。</w:t>
      </w:r>
    </w:p>
    <w:p w14:paraId="6F3E3C3E">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（三）国有资产占有使用情况</w:t>
      </w:r>
    </w:p>
    <w:p w14:paraId="1E321213">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截至2024年12月31日，我单位固定资产601万元。</w:t>
      </w:r>
    </w:p>
    <w:p w14:paraId="434FCA4B">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（四）绩效目标设置情况</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2025年我办通用项目和专用项目均按要求实行绩效目标管理，涉及一般公共预算当年拨款30万元。  县委全委会、县委各种日常会议经费。</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黑体" w:cs="Times New Roman"/>
          <w:sz w:val="32"/>
          <w:szCs w:val="32"/>
        </w:rPr>
        <w:t>十、名称解释</w:t>
      </w:r>
    </w:p>
    <w:p w14:paraId="6B1E49F2">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（一）财政拨款收入：指由财政拨款形成的部门收入。按现行管理制度，部门预算中反映的财政拨款仅包括一般公共预算拨款和政府性基金预算拨款。</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（二）其他收入：指除上述“财政拨款收入”、“事业收入”、“事业单位经营收入”等以外的收入，主要是所属行政事业单位按规定动用的售房收入、存款利息收入等。</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文泉驿微米黑">
    <w:panose1 w:val="020B0606030804020204"/>
    <w:charset w:val="86"/>
    <w:family w:val="auto"/>
    <w:pitch w:val="default"/>
    <w:sig w:usb0="E10002EF" w:usb1="6BDFFCFB" w:usb2="00800036" w:usb3="00000000" w:csb0="603E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D4E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1E06F"/>
    <w:multiLevelType w:val="singleLevel"/>
    <w:tmpl w:val="2951E06F"/>
    <w:lvl w:ilvl="0" w:tentative="0">
      <w:start w:val="2"/>
      <w:numFmt w:val="chineseCounting"/>
      <w:suff w:val="nothing"/>
      <w:lvlText w:val="（%1）"/>
      <w:lvlJc w:val="left"/>
      <w:rPr>
        <w:rFonts w:hint="eastAsia"/>
      </w:rPr>
    </w:lvl>
  </w:abstractNum>
  <w:abstractNum w:abstractNumId="1">
    <w:nsid w:val="7478D091"/>
    <w:multiLevelType w:val="singleLevel"/>
    <w:tmpl w:val="7478D09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254E7B04"/>
    <w:rsid w:val="5F0934EB"/>
    <w:rsid w:val="6DD8DB68"/>
    <w:rsid w:val="79EC4E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tabs>
        <w:tab w:val="left" w:pos="960"/>
      </w:tabs>
      <w:spacing w:line="540" w:lineRule="exact"/>
      <w:ind w:firstLine="200" w:firstLineChars="200"/>
    </w:pPr>
    <w:rPr>
      <w:rFonts w:ascii="宋体" w:hAnsi="Times New Roman" w:eastAsia="宋体" w:cs="Times New Roman"/>
      <w:kern w:val="2"/>
      <w:sz w:val="32"/>
      <w:szCs w:val="32"/>
      <w:lang w:val="en-US" w:eastAsia="zh-CN" w:bidi="ar-SA"/>
    </w:rPr>
  </w:style>
  <w:style w:type="paragraph" w:styleId="3">
    <w:name w:val="Body Text Indent"/>
    <w:basedOn w:val="1"/>
    <w:next w:val="2"/>
    <w:qFormat/>
    <w:uiPriority w:val="99"/>
    <w:pPr>
      <w:ind w:left="420" w:leftChars="200"/>
    </w:pPr>
    <w:rPr>
      <w:rFonts w:cs="Calibri"/>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qFormat/>
    <w:uiPriority w:val="0"/>
    <w:pPr>
      <w:widowControl w:val="0"/>
      <w:ind w:left="400" w:leftChars="200" w:hanging="200" w:hangingChars="200"/>
      <w:jc w:val="both"/>
    </w:pPr>
    <w:rPr>
      <w:rFonts w:ascii="Times New Roman" w:hAnsi="Times New Roman" w:eastAsia="方正仿宋_GBK" w:cs="Times New Roman"/>
      <w:kern w:val="2"/>
      <w:sz w:val="32"/>
      <w:szCs w:val="24"/>
      <w:lang w:val="en-US" w:eastAsia="zh-CN" w:bidi="ar-SA"/>
    </w:rPr>
  </w:style>
  <w:style w:type="paragraph" w:styleId="10">
    <w:name w:val="Normal (Web)"/>
    <w:basedOn w:val="1"/>
    <w:qFormat/>
    <w:uiPriority w:val="0"/>
    <w:rPr>
      <w:rFonts w:ascii="Calibri" w:hAnsi="Calibri" w:cs="Arial"/>
      <w:sz w:val="24"/>
    </w:rPr>
  </w:style>
  <w:style w:type="character" w:styleId="13">
    <w:name w:val="Strong"/>
    <w:basedOn w:val="12"/>
    <w:qFormat/>
    <w:uiPriority w:val="0"/>
    <w:rPr>
      <w:b/>
    </w:rPr>
  </w:style>
  <w:style w:type="paragraph" w:customStyle="1" w:styleId="14">
    <w:name w:val="文档正文"/>
    <w:basedOn w:val="1"/>
    <w:qFormat/>
    <w:uiPriority w:val="0"/>
    <w:pPr>
      <w:adjustRightInd w:val="0"/>
      <w:spacing w:line="480" w:lineRule="atLeast"/>
      <w:textAlignment w:val="baseline"/>
    </w:pPr>
    <w:rPr>
      <w:rFonts w:ascii="Arial" w:hAnsi="Arial"/>
      <w:kern w:val="0"/>
    </w:rPr>
  </w:style>
  <w:style w:type="paragraph" w:styleId="15">
    <w:name w:val="List Paragraph"/>
    <w:basedOn w:val="1"/>
    <w:qFormat/>
    <w:uiPriority w:val="0"/>
    <w:pPr>
      <w:ind w:firstLine="200" w:firstLineChars="200"/>
    </w:pPr>
  </w:style>
  <w:style w:type="paragraph" w:customStyle="1" w:styleId="16">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4879</Words>
  <Characters>5151</Characters>
  <Lines>124</Lines>
  <Paragraphs>51</Paragraphs>
  <TotalTime>1</TotalTime>
  <ScaleCrop>false</ScaleCrop>
  <LinksUpToDate>false</LinksUpToDate>
  <CharactersWithSpaces>5171</CharactersWithSpaces>
  <Application>WPS Office_12.8.2.1118_F1E327BC-269C-435d-A152-05C5408002CA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thtf</cp:lastModifiedBy>
  <cp:lastPrinted>2025-03-17T10:18:00Z</cp:lastPrinted>
  <dcterms:modified xsi:type="dcterms:W3CDTF">2025-03-17T15:44:16Z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KSOTemplateDocerSaveRecord">
    <vt:lpwstr>eyJoZGlkIjoiNTEwZDVjYzg5ZDA3MWY3NTRhMTA2YjM0ZTYzYTRiNTkiLCJ1c2VySWQiOiIyNDU5ODA0MzkifQ==</vt:lpwstr>
  </property>
  <property fmtid="{D5CDD505-2E9C-101B-9397-08002B2CF9AE}" pid="4" name="ICV">
    <vt:lpwstr>34A19ED0F1AC441993D335264952C985_12</vt:lpwstr>
  </property>
</Properties>
</file>