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0F54D">
      <w:pPr>
        <w:pStyle w:val="7"/>
        <w:jc w:val="center"/>
        <w:rPr>
          <w:rFonts w:hint="default" w:ascii="Times New Roman" w:hAnsi="Times New Roman" w:eastAsia="微软雅黑" w:cs="Times New Roman"/>
          <w:color w:val="auto"/>
          <w:kern w:val="2"/>
          <w:sz w:val="44"/>
          <w:szCs w:val="44"/>
          <w:highlight w:val="none"/>
          <w:lang w:val="en-US" w:eastAsia="zh-CN" w:bidi="ar-SA"/>
        </w:rPr>
      </w:pPr>
    </w:p>
    <w:p w14:paraId="3296C4F8">
      <w:pPr>
        <w:pStyle w:val="7"/>
        <w:jc w:val="center"/>
        <w:rPr>
          <w:rFonts w:hint="default" w:ascii="Times New Roman" w:hAnsi="Times New Roman" w:eastAsia="微软雅黑" w:cs="Times New Roman"/>
          <w:b/>
          <w:bCs/>
          <w:color w:val="auto"/>
          <w:kern w:val="2"/>
          <w:sz w:val="44"/>
          <w:szCs w:val="44"/>
          <w:highlight w:val="none"/>
          <w:lang w:val="en-US" w:eastAsia="zh-CN" w:bidi="ar-SA"/>
        </w:rPr>
      </w:pPr>
    </w:p>
    <w:p w14:paraId="6DBB8DAD">
      <w:pPr>
        <w:pStyle w:val="7"/>
        <w:jc w:val="center"/>
        <w:rPr>
          <w:rFonts w:hint="default" w:ascii="Times New Roman" w:hAnsi="Times New Roman" w:eastAsia="微软雅黑" w:cs="Times New Roman"/>
          <w:b/>
          <w:bCs/>
          <w:color w:val="auto"/>
          <w:kern w:val="2"/>
          <w:sz w:val="44"/>
          <w:szCs w:val="44"/>
          <w:highlight w:val="none"/>
          <w:lang w:val="en-US" w:eastAsia="zh-CN" w:bidi="ar-SA"/>
        </w:rPr>
      </w:pPr>
      <w:r>
        <w:rPr>
          <w:rFonts w:hint="default" w:ascii="Times New Roman" w:hAnsi="Times New Roman" w:eastAsia="微软雅黑" w:cs="Times New Roman"/>
          <w:b/>
          <w:bCs/>
          <w:color w:val="auto"/>
          <w:kern w:val="2"/>
          <w:sz w:val="44"/>
          <w:szCs w:val="44"/>
          <w:highlight w:val="none"/>
          <w:lang w:val="en-US" w:eastAsia="zh-CN" w:bidi="ar-SA"/>
        </w:rPr>
        <w:t>阿坝州壤塘县</w:t>
      </w:r>
    </w:p>
    <w:p w14:paraId="400BE6CE">
      <w:pPr>
        <w:pStyle w:val="7"/>
        <w:jc w:val="center"/>
        <w:rPr>
          <w:rFonts w:hint="default" w:ascii="Times New Roman" w:hAnsi="Times New Roman" w:eastAsia="微软雅黑" w:cs="Times New Roman"/>
          <w:b/>
          <w:bCs/>
          <w:color w:val="auto"/>
          <w:kern w:val="2"/>
          <w:sz w:val="44"/>
          <w:szCs w:val="44"/>
          <w:highlight w:val="none"/>
          <w:lang w:val="en-US" w:eastAsia="zh-CN" w:bidi="ar-SA"/>
        </w:rPr>
      </w:pPr>
      <w:r>
        <w:rPr>
          <w:rFonts w:hint="default" w:ascii="Times New Roman" w:hAnsi="Times New Roman" w:eastAsia="微软雅黑" w:cs="Times New Roman"/>
          <w:b/>
          <w:bCs/>
          <w:color w:val="auto"/>
          <w:kern w:val="2"/>
          <w:sz w:val="44"/>
          <w:szCs w:val="44"/>
          <w:highlight w:val="none"/>
          <w:lang w:val="en-US" w:eastAsia="zh-CN" w:bidi="ar-SA"/>
        </w:rPr>
        <w:t>2023年度中共壤塘县委办公室决算</w:t>
      </w:r>
    </w:p>
    <w:p w14:paraId="09D29FF0">
      <w:pPr>
        <w:pStyle w:val="7"/>
        <w:jc w:val="center"/>
        <w:rPr>
          <w:rFonts w:hint="default" w:ascii="Times New Roman" w:hAnsi="Times New Roman" w:eastAsia="微软雅黑" w:cs="Times New Roman"/>
          <w:b/>
          <w:bCs/>
          <w:color w:val="auto"/>
          <w:kern w:val="2"/>
          <w:sz w:val="44"/>
          <w:szCs w:val="44"/>
          <w:highlight w:val="none"/>
          <w:lang w:val="en-US" w:eastAsia="zh-CN" w:bidi="ar-SA"/>
        </w:rPr>
      </w:pPr>
      <w:r>
        <w:rPr>
          <w:rFonts w:hint="default" w:ascii="Times New Roman" w:hAnsi="Times New Roman" w:eastAsia="微软雅黑" w:cs="Times New Roman"/>
          <w:b/>
          <w:bCs/>
          <w:color w:val="auto"/>
          <w:kern w:val="2"/>
          <w:sz w:val="44"/>
          <w:szCs w:val="44"/>
          <w:highlight w:val="none"/>
          <w:lang w:val="en-US" w:eastAsia="zh-CN" w:bidi="ar-SA"/>
        </w:rPr>
        <w:t>公开</w:t>
      </w:r>
    </w:p>
    <w:p w14:paraId="04967010">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微软雅黑"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目录</w:t>
      </w:r>
    </w:p>
    <w:p w14:paraId="40EFCCD0">
      <w:pPr>
        <w:widowControl/>
        <w:jc w:val="center"/>
        <w:rPr>
          <w:rFonts w:hint="default" w:ascii="Times New Roman" w:hAnsi="Times New Roman" w:eastAsia="黑体" w:cs="Times New Roman"/>
          <w:color w:val="auto"/>
          <w:sz w:val="28"/>
          <w:szCs w:val="28"/>
          <w:highlight w:val="none"/>
        </w:rPr>
      </w:pPr>
    </w:p>
    <w:p w14:paraId="4D4A6B92">
      <w:pPr>
        <w:pStyle w:val="8"/>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24</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 xml:space="preserve">11 </w:t>
      </w:r>
      <w:r>
        <w:rPr>
          <w:rFonts w:hint="default" w:ascii="Times New Roman" w:hAnsi="Times New Roman" w:cs="Times New Roman"/>
          <w:color w:val="auto"/>
          <w:highlight w:val="none"/>
        </w:rPr>
        <w:t>日</w:t>
      </w:r>
    </w:p>
    <w:p w14:paraId="0BD61FDD">
      <w:pPr>
        <w:rPr>
          <w:rFonts w:hint="default" w:ascii="Times New Roman" w:hAnsi="Times New Roman" w:cs="Times New Roman"/>
          <w:color w:val="auto"/>
          <w:highlight w:val="none"/>
        </w:rPr>
      </w:pPr>
    </w:p>
    <w:p w14:paraId="4F2BD591">
      <w:pPr>
        <w:pStyle w:val="8"/>
        <w:adjustRightInd w:val="0"/>
        <w:snapToGrid w:val="0"/>
        <w:spacing w:before="0"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 xml:space="preserve">第一部分 </w:t>
      </w:r>
      <w:r>
        <w:rPr>
          <w:rFonts w:hint="default" w:ascii="Times New Roman" w:hAnsi="Times New Roman" w:cs="Times New Roman"/>
          <w:color w:val="auto"/>
          <w:sz w:val="24"/>
          <w:highlight w:val="none"/>
          <w:lang w:eastAsia="zh-CN"/>
        </w:rPr>
        <w:t>单位</w:t>
      </w:r>
      <w:r>
        <w:rPr>
          <w:rFonts w:hint="default" w:ascii="Times New Roman" w:hAnsi="Times New Roman" w:cs="Times New Roman"/>
          <w:color w:val="auto"/>
          <w:sz w:val="24"/>
          <w:highlight w:val="none"/>
        </w:rPr>
        <w:t>概况</w:t>
      </w:r>
    </w:p>
    <w:p w14:paraId="7564018D">
      <w:pPr>
        <w:pStyle w:val="10"/>
        <w:adjustRightInd w:val="0"/>
        <w:snapToGrid w:val="0"/>
        <w:spacing w:line="440" w:lineRule="exact"/>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一、</w:t>
      </w:r>
      <w:r>
        <w:rPr>
          <w:rFonts w:hint="default" w:ascii="Times New Roman" w:hAnsi="Times New Roman" w:cs="Times New Roman"/>
          <w:color w:val="auto"/>
          <w:sz w:val="24"/>
          <w:highlight w:val="none"/>
          <w:lang w:eastAsia="zh-CN"/>
        </w:rPr>
        <w:t>主要职责</w:t>
      </w:r>
    </w:p>
    <w:p w14:paraId="50F0F3C7">
      <w:pPr>
        <w:pStyle w:val="10"/>
        <w:adjustRightInd w:val="0"/>
        <w:snapToGrid w:val="0"/>
        <w:spacing w:line="440" w:lineRule="exact"/>
        <w:jc w:val="left"/>
        <w:rPr>
          <w:rFonts w:hint="default" w:ascii="Times New Roman" w:hAnsi="Times New Roman" w:eastAsia="宋体" w:cs="Times New Roman"/>
          <w:color w:val="auto"/>
          <w:lang w:eastAsia="zh-CN"/>
        </w:rPr>
      </w:pPr>
      <w:r>
        <w:rPr>
          <w:rFonts w:hint="default" w:ascii="Times New Roman" w:hAnsi="Times New Roman" w:cs="Times New Roman"/>
          <w:color w:val="auto"/>
          <w:sz w:val="24"/>
          <w:highlight w:val="none"/>
          <w:lang w:eastAsia="zh-CN"/>
        </w:rPr>
        <w:t>二</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机构设置</w:t>
      </w:r>
    </w:p>
    <w:p w14:paraId="27DA46FE">
      <w:pPr>
        <w:pStyle w:val="8"/>
        <w:adjustRightInd w:val="0"/>
        <w:snapToGrid w:val="0"/>
        <w:spacing w:before="0"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第二部分</w:t>
      </w:r>
      <w:r>
        <w:rPr>
          <w:rFonts w:hint="default" w:ascii="Times New Roman" w:hAnsi="Times New Roman" w:cs="Times New Roman"/>
          <w:color w:val="auto"/>
          <w:sz w:val="24"/>
          <w:highlight w:val="none"/>
          <w:lang w:val="en-US" w:eastAsia="zh-CN"/>
        </w:rPr>
        <w:t xml:space="preserve"> 2023年度</w:t>
      </w:r>
      <w:r>
        <w:rPr>
          <w:rFonts w:hint="default" w:ascii="Times New Roman" w:hAnsi="Times New Roman" w:cs="Times New Roman"/>
          <w:color w:val="auto"/>
          <w:sz w:val="24"/>
          <w:highlight w:val="none"/>
          <w:lang w:eastAsia="zh-CN"/>
        </w:rPr>
        <w:t>单位</w:t>
      </w:r>
      <w:r>
        <w:rPr>
          <w:rFonts w:hint="default" w:ascii="Times New Roman" w:hAnsi="Times New Roman" w:cs="Times New Roman"/>
          <w:color w:val="auto"/>
          <w:sz w:val="24"/>
          <w:highlight w:val="none"/>
        </w:rPr>
        <w:t>决算情况说明</w:t>
      </w:r>
    </w:p>
    <w:p w14:paraId="0A5E7740">
      <w:pPr>
        <w:pStyle w:val="10"/>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一、收入支出决算总体情况说明</w:t>
      </w:r>
    </w:p>
    <w:p w14:paraId="7287DF1F">
      <w:pPr>
        <w:pStyle w:val="10"/>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二、收入决算情况说明</w:t>
      </w:r>
    </w:p>
    <w:p w14:paraId="786F0F79">
      <w:pPr>
        <w:pStyle w:val="10"/>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三、支出决算情况说明</w:t>
      </w:r>
    </w:p>
    <w:p w14:paraId="7143C10D">
      <w:pPr>
        <w:pStyle w:val="10"/>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四、财政拨款收入支出决算总体情况说明</w:t>
      </w:r>
    </w:p>
    <w:p w14:paraId="0479C2C1">
      <w:pPr>
        <w:pStyle w:val="10"/>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五、一般公共预算财政拨款支出决算情况说明</w:t>
      </w:r>
    </w:p>
    <w:p w14:paraId="04D97832">
      <w:pPr>
        <w:pStyle w:val="10"/>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六、一般公共预算财政拨款基本支出决算情况说明</w:t>
      </w:r>
    </w:p>
    <w:p w14:paraId="75A8611B">
      <w:pPr>
        <w:pStyle w:val="10"/>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七、财政拨款</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三公”经费支出决算情况说明</w:t>
      </w:r>
    </w:p>
    <w:p w14:paraId="156753C1">
      <w:pPr>
        <w:pStyle w:val="10"/>
        <w:adjustRightInd w:val="0"/>
        <w:snapToGrid w:val="0"/>
        <w:spacing w:line="440" w:lineRule="exact"/>
        <w:jc w:val="left"/>
        <w:rPr>
          <w:rFonts w:hint="default" w:ascii="Times New Roman" w:hAnsi="Times New Roman" w:eastAsia="仿宋" w:cs="Times New Roman"/>
          <w:color w:val="auto"/>
          <w:sz w:val="24"/>
          <w:highlight w:val="none"/>
        </w:rPr>
      </w:pPr>
      <w:r>
        <w:rPr>
          <w:rFonts w:hint="default" w:ascii="Times New Roman" w:hAnsi="Times New Roman" w:cs="Times New Roman"/>
          <w:color w:val="auto"/>
          <w:sz w:val="24"/>
          <w:highlight w:val="none"/>
        </w:rPr>
        <w:t>八、政府性基金预算支出决算情况说明</w:t>
      </w:r>
    </w:p>
    <w:p w14:paraId="6FB4EF34">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九、国有资本经营预算支出决算情况说明</w:t>
      </w:r>
    </w:p>
    <w:p w14:paraId="0A3546EB">
      <w:pPr>
        <w:pStyle w:val="10"/>
        <w:adjustRightInd w:val="0"/>
        <w:snapToGrid w:val="0"/>
        <w:spacing w:line="440" w:lineRule="exact"/>
        <w:jc w:val="lef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rPr>
        <w:t>十、其他重要事项的情况说明</w:t>
      </w:r>
    </w:p>
    <w:p w14:paraId="35D9647D">
      <w:pPr>
        <w:pStyle w:val="8"/>
        <w:adjustRightInd w:val="0"/>
        <w:snapToGrid w:val="0"/>
        <w:spacing w:before="0"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第三部分 名词解释</w:t>
      </w:r>
    </w:p>
    <w:p w14:paraId="6FC8C262">
      <w:pPr>
        <w:pStyle w:val="8"/>
        <w:adjustRightInd w:val="0"/>
        <w:snapToGrid w:val="0"/>
        <w:spacing w:before="0"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第四部分 附件</w:t>
      </w:r>
    </w:p>
    <w:p w14:paraId="053CE34F">
      <w:pPr>
        <w:pStyle w:val="8"/>
        <w:adjustRightInd w:val="0"/>
        <w:snapToGrid w:val="0"/>
        <w:spacing w:before="0" w:line="440" w:lineRule="exact"/>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第五部分 附表</w:t>
      </w:r>
    </w:p>
    <w:p w14:paraId="7E5D77FA">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一、收入支出决算总表</w:t>
      </w:r>
    </w:p>
    <w:p w14:paraId="6775B45D">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二、收入决算表</w:t>
      </w:r>
    </w:p>
    <w:p w14:paraId="2BEF9859">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三、支出决算表</w:t>
      </w:r>
    </w:p>
    <w:p w14:paraId="6C59B9CA">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四、财政拨款收入支出决算总表</w:t>
      </w:r>
    </w:p>
    <w:p w14:paraId="74C56024">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五、财政拨款支出决算明细表</w:t>
      </w:r>
    </w:p>
    <w:p w14:paraId="41A504C8">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六、一般公共预算财政拨款支出决算表</w:t>
      </w:r>
    </w:p>
    <w:p w14:paraId="35F24C42">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七、一般公共预算财政拨款支出决算明细表</w:t>
      </w:r>
    </w:p>
    <w:p w14:paraId="685582DF">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八、一般公共预算财政拨款基本支出决算</w:t>
      </w:r>
      <w:r>
        <w:rPr>
          <w:rFonts w:hint="default" w:ascii="Times New Roman" w:hAnsi="Times New Roman" w:cs="Times New Roman"/>
          <w:color w:val="auto"/>
          <w:sz w:val="24"/>
          <w:highlight w:val="none"/>
          <w:lang w:eastAsia="zh-CN"/>
        </w:rPr>
        <w:t>明细</w:t>
      </w:r>
      <w:r>
        <w:rPr>
          <w:rFonts w:hint="default" w:ascii="Times New Roman" w:hAnsi="Times New Roman" w:cs="Times New Roman"/>
          <w:color w:val="auto"/>
          <w:sz w:val="24"/>
          <w:highlight w:val="none"/>
        </w:rPr>
        <w:t>表</w:t>
      </w:r>
    </w:p>
    <w:p w14:paraId="37BFD20D">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九、一般公共预算财政拨款项目支出决算表</w:t>
      </w:r>
    </w:p>
    <w:p w14:paraId="5509846B">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十、政府性基金预算财政拨款收入支出决算表</w:t>
      </w:r>
    </w:p>
    <w:p w14:paraId="7A849857">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十一、国有资本经营预算财政拨款收入支出决算表</w:t>
      </w:r>
    </w:p>
    <w:p w14:paraId="43FEC790">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十二、</w:t>
      </w:r>
      <w:r>
        <w:rPr>
          <w:rFonts w:hint="default" w:ascii="Times New Roman" w:hAnsi="Times New Roman" w:cs="Times New Roman"/>
          <w:color w:val="auto"/>
          <w:sz w:val="24"/>
          <w:highlight w:val="none"/>
          <w:lang w:val="en-US" w:eastAsia="zh-CN"/>
        </w:rPr>
        <w:t>国有资本经营预算财政拨款支出决算表</w:t>
      </w:r>
    </w:p>
    <w:p w14:paraId="26AACB4C">
      <w:pPr>
        <w:pStyle w:val="10"/>
        <w:adjustRightInd w:val="0"/>
        <w:snapToGrid w:val="0"/>
        <w:spacing w:line="440" w:lineRule="exact"/>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十三、财政拨款“三公”经费支出决算表</w:t>
      </w:r>
    </w:p>
    <w:p w14:paraId="32072AF7">
      <w:pPr>
        <w:widowControl/>
        <w:spacing w:line="440" w:lineRule="exact"/>
        <w:jc w:val="left"/>
        <w:rPr>
          <w:rFonts w:hint="default" w:ascii="Times New Roman" w:hAnsi="Times New Roman" w:eastAsia="仿宋" w:cs="Times New Roman"/>
          <w:bCs/>
          <w:color w:val="auto"/>
          <w:kern w:val="44"/>
          <w:sz w:val="24"/>
          <w:highlight w:val="none"/>
        </w:rPr>
      </w:pPr>
      <w:bookmarkStart w:id="0" w:name="_GoBack"/>
      <w:bookmarkEnd w:id="0"/>
      <w:r>
        <w:rPr>
          <w:rFonts w:hint="default" w:ascii="Times New Roman" w:hAnsi="Times New Roman" w:eastAsia="仿宋" w:cs="Times New Roman"/>
          <w:b/>
          <w:color w:val="auto"/>
          <w:sz w:val="24"/>
          <w:highlight w:val="none"/>
        </w:rPr>
        <w:br w:type="page"/>
      </w:r>
    </w:p>
    <w:p w14:paraId="20056FE6">
      <w:pPr>
        <w:pStyle w:val="5"/>
        <w:jc w:val="center"/>
        <w:rPr>
          <w:rStyle w:val="15"/>
          <w:rFonts w:hint="default" w:ascii="Times New Roman" w:hAnsi="Times New Roman" w:eastAsia="黑体" w:cs="Times New Roman"/>
          <w:b/>
          <w:bCs w:val="0"/>
          <w:color w:val="auto"/>
          <w:highlight w:val="none"/>
        </w:rPr>
      </w:pPr>
      <w:r>
        <w:rPr>
          <w:rFonts w:hint="default" w:ascii="Times New Roman" w:hAnsi="Times New Roman" w:eastAsia="黑体" w:cs="Times New Roman"/>
          <w:b w:val="0"/>
          <w:color w:val="auto"/>
          <w:highlight w:val="none"/>
        </w:rPr>
        <w:t xml:space="preserve">第一部分 </w:t>
      </w:r>
      <w:r>
        <w:rPr>
          <w:rFonts w:hint="default" w:ascii="Times New Roman" w:hAnsi="Times New Roman" w:eastAsia="黑体" w:cs="Times New Roman"/>
          <w:b w:val="0"/>
          <w:color w:val="auto"/>
          <w:highlight w:val="none"/>
          <w:lang w:eastAsia="zh-CN"/>
        </w:rPr>
        <w:t>单位</w:t>
      </w:r>
      <w:r>
        <w:rPr>
          <w:rStyle w:val="15"/>
          <w:rFonts w:hint="default" w:ascii="Times New Roman" w:hAnsi="Times New Roman" w:eastAsia="黑体" w:cs="Times New Roman"/>
          <w:b w:val="0"/>
          <w:bCs w:val="0"/>
          <w:color w:val="auto"/>
          <w:highlight w:val="none"/>
        </w:rPr>
        <w:t>概况</w:t>
      </w:r>
    </w:p>
    <w:p w14:paraId="414D3A20">
      <w:pPr>
        <w:widowControl/>
        <w:jc w:val="left"/>
        <w:rPr>
          <w:rFonts w:hint="default" w:ascii="Times New Roman" w:hAnsi="Times New Roman" w:eastAsia="黑体" w:cs="Times New Roman"/>
          <w:color w:val="auto"/>
          <w:sz w:val="32"/>
          <w:szCs w:val="32"/>
          <w:highlight w:val="none"/>
        </w:rPr>
      </w:pPr>
    </w:p>
    <w:p w14:paraId="69F0F91F">
      <w:pPr>
        <w:pStyle w:val="6"/>
        <w:numPr>
          <w:ilvl w:val="0"/>
          <w:numId w:val="0"/>
        </w:numPr>
        <w:rPr>
          <w:rStyle w:val="16"/>
          <w:rFonts w:hint="default" w:ascii="Times New Roman" w:hAnsi="Times New Roman" w:eastAsia="方正黑体_GBK" w:cs="Times New Roman"/>
          <w:b w:val="0"/>
          <w:bCs w:val="0"/>
          <w:color w:val="auto"/>
          <w:highlight w:val="none"/>
          <w:lang w:eastAsia="zh-CN"/>
        </w:rPr>
      </w:pPr>
      <w:r>
        <w:rPr>
          <w:rStyle w:val="16"/>
          <w:rFonts w:hint="default" w:ascii="Times New Roman" w:hAnsi="Times New Roman" w:eastAsia="方正黑体_GBK" w:cs="Times New Roman"/>
          <w:b w:val="0"/>
          <w:bCs w:val="0"/>
          <w:color w:val="auto"/>
          <w:highlight w:val="none"/>
          <w:lang w:val="en-US" w:eastAsia="zh-CN"/>
        </w:rPr>
        <w:t>一、</w:t>
      </w:r>
      <w:r>
        <w:rPr>
          <w:rStyle w:val="16"/>
          <w:rFonts w:hint="default" w:ascii="Times New Roman" w:hAnsi="Times New Roman" w:eastAsia="方正黑体_GBK" w:cs="Times New Roman"/>
          <w:b w:val="0"/>
          <w:bCs w:val="0"/>
          <w:color w:val="auto"/>
          <w:highlight w:val="none"/>
          <w:lang w:eastAsia="zh-CN"/>
        </w:rPr>
        <w:t>主要职责</w:t>
      </w:r>
    </w:p>
    <w:p w14:paraId="2799F98C">
      <w:pPr>
        <w:spacing w:line="56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一是负责</w:t>
      </w:r>
      <w:r>
        <w:rPr>
          <w:rFonts w:hint="eastAsia" w:ascii="Times New Roman" w:hAnsi="Times New Roman" w:eastAsia="方正仿宋_GBK"/>
          <w:sz w:val="32"/>
          <w:szCs w:val="32"/>
          <w:lang w:val="en-US" w:eastAsia="zh-CN"/>
        </w:rPr>
        <w:t>州</w:t>
      </w:r>
      <w:r>
        <w:rPr>
          <w:rFonts w:ascii="Times New Roman" w:hAnsi="Times New Roman" w:eastAsia="方正仿宋_GBK"/>
          <w:sz w:val="32"/>
          <w:szCs w:val="32"/>
        </w:rPr>
        <w:t>委、</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委重大决策部署贯彻落实的协调、督促、检查，</w:t>
      </w:r>
      <w:r>
        <w:rPr>
          <w:rFonts w:hint="eastAsia" w:ascii="Times New Roman" w:hAnsi="Times New Roman" w:eastAsia="方正仿宋_GBK"/>
          <w:sz w:val="32"/>
          <w:szCs w:val="32"/>
          <w:lang w:val="en-US" w:eastAsia="zh-CN"/>
        </w:rPr>
        <w:t>州</w:t>
      </w:r>
      <w:r>
        <w:rPr>
          <w:rFonts w:ascii="Times New Roman" w:hAnsi="Times New Roman" w:eastAsia="方正仿宋_GBK"/>
          <w:sz w:val="32"/>
          <w:szCs w:val="32"/>
        </w:rPr>
        <w:t>委、</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委领导同志批示的传达和督办。二是负责</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委会议、重大活动的准备和实施，</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委领导活动的协调安排，</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委各类文稿的撰写、修改和印制。三是围绕</w:t>
      </w:r>
      <w:r>
        <w:rPr>
          <w:rFonts w:hint="eastAsia" w:ascii="Times New Roman" w:hAnsi="Times New Roman" w:eastAsia="方正仿宋_GBK"/>
          <w:sz w:val="32"/>
          <w:szCs w:val="32"/>
          <w:lang w:val="en-US" w:eastAsia="zh-CN"/>
        </w:rPr>
        <w:t>州</w:t>
      </w:r>
      <w:r>
        <w:rPr>
          <w:rFonts w:ascii="Times New Roman" w:hAnsi="Times New Roman" w:eastAsia="方正仿宋_GBK"/>
          <w:sz w:val="32"/>
          <w:szCs w:val="32"/>
        </w:rPr>
        <w:t>委和</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委的工作部署，综合调研、收集信息、反映动态，为</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委决策提供参考建议。四是负责上级公文的承办和</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委文件的草拟、印制、分发、管理等工作。五是负责全</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党内法规工作，负责督促指导全</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党内规范性文件的制定、审查、报备等工作。六是承担</w:t>
      </w:r>
      <w:r>
        <w:rPr>
          <w:rFonts w:hint="eastAsia" w:ascii="Times New Roman" w:hAnsi="Times New Roman" w:eastAsia="方正仿宋_GBK"/>
          <w:sz w:val="32"/>
          <w:szCs w:val="32"/>
          <w:lang w:val="en-US" w:eastAsia="zh-CN"/>
        </w:rPr>
        <w:t>县委</w:t>
      </w:r>
      <w:r>
        <w:rPr>
          <w:rFonts w:ascii="Times New Roman" w:hAnsi="Times New Roman" w:eastAsia="方正仿宋_GBK"/>
          <w:sz w:val="32"/>
          <w:szCs w:val="32"/>
        </w:rPr>
        <w:t>值班工作，负责全</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党委办公室系统值班指导，对突出事件紧急情况跟踪了解、协调处理。七是负责并协调</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委办公室办公区、生活区的社会治安综合治理和安全防范。八是负责党中央路线方针政策和</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委重大决策部署及重要工作安排落实情况的督促检查。</w:t>
      </w:r>
      <w:r>
        <w:rPr>
          <w:rFonts w:hint="eastAsia" w:ascii="Times New Roman" w:hAnsi="Times New Roman" w:eastAsia="方正仿宋_GBK"/>
          <w:sz w:val="32"/>
          <w:szCs w:val="32"/>
          <w:lang w:val="en-US" w:eastAsia="zh-CN"/>
        </w:rPr>
        <w:t>九</w:t>
      </w:r>
      <w:r>
        <w:rPr>
          <w:rFonts w:ascii="Times New Roman" w:hAnsi="Times New Roman" w:eastAsia="方正仿宋_GBK"/>
          <w:sz w:val="32"/>
          <w:szCs w:val="32"/>
        </w:rPr>
        <w:t>是承办</w:t>
      </w: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委交办的其他任务。</w:t>
      </w:r>
    </w:p>
    <w:p w14:paraId="4849E0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工作情况</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以精细化为理念，参谋辅政质效实现新突破精细提供文稿服务。精确掌握信息动态。精心当好改革参谋。</w:t>
      </w:r>
      <w:r>
        <w:rPr>
          <w:rFonts w:hint="default" w:ascii="Times New Roman" w:hAnsi="Times New Roman" w:eastAsia="方正仿宋_GBK" w:cs="Times New Roman"/>
          <w:color w:val="000000"/>
          <w:sz w:val="32"/>
          <w:szCs w:val="32"/>
          <w:lang w:val="en-US" w:eastAsia="zh-CN"/>
        </w:rPr>
        <w:t>2.以精细化为载体，办文办会质量实现新突破</w:t>
      </w:r>
      <w:r>
        <w:rPr>
          <w:rFonts w:hint="default" w:ascii="Times New Roman" w:hAnsi="Times New Roman" w:eastAsia="方正仿宋_GBK" w:cs="Times New Roman"/>
          <w:color w:val="000000"/>
          <w:sz w:val="32"/>
          <w:szCs w:val="32"/>
          <w:lang w:eastAsia="zh-CN"/>
        </w:rPr>
        <w:t>文秘工作规范有序。办会工作精细高效。整体素质全面强化。</w:t>
      </w:r>
      <w:r>
        <w:rPr>
          <w:rFonts w:hint="default" w:ascii="Times New Roman" w:hAnsi="Times New Roman" w:eastAsia="方正仿宋_GBK" w:cs="Times New Roman"/>
          <w:color w:val="000000"/>
          <w:sz w:val="32"/>
          <w:szCs w:val="32"/>
          <w:lang w:val="en-US" w:eastAsia="zh-CN"/>
        </w:rPr>
        <w:t>3.以精细化为平台，服务保障水平实现新突破</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机关管理，</w:t>
      </w:r>
      <w:r>
        <w:rPr>
          <w:rFonts w:hint="default" w:ascii="Times New Roman" w:hAnsi="Times New Roman" w:eastAsia="方正仿宋_GBK" w:cs="Times New Roman"/>
          <w:color w:val="000000"/>
          <w:sz w:val="32"/>
          <w:szCs w:val="32"/>
          <w:lang w:val="en-US" w:eastAsia="zh-CN"/>
        </w:rPr>
        <w:t>结对帮扶，</w:t>
      </w:r>
      <w:r>
        <w:rPr>
          <w:rFonts w:hint="default" w:ascii="Times New Roman" w:hAnsi="Times New Roman" w:eastAsia="方正仿宋_GBK" w:cs="Times New Roman"/>
          <w:color w:val="000000"/>
          <w:sz w:val="32"/>
          <w:szCs w:val="32"/>
          <w:lang w:eastAsia="zh-CN"/>
        </w:rPr>
        <w:t>队伍建设</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督查督办</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以精细化为载体，落实主责力度实现新突破</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综合协调</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机关党建</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党风廉政建设</w:t>
      </w:r>
      <w:r>
        <w:rPr>
          <w:rFonts w:hint="eastAsia" w:ascii="Times New Roman" w:hAnsi="Times New Roman" w:eastAsia="方正仿宋_GBK" w:cs="Times New Roman"/>
          <w:color w:val="000000"/>
          <w:sz w:val="32"/>
          <w:szCs w:val="32"/>
          <w:lang w:val="en-US" w:eastAsia="zh-CN"/>
        </w:rPr>
        <w:t>工作</w:t>
      </w:r>
      <w:r>
        <w:rPr>
          <w:rFonts w:hint="default" w:ascii="Times New Roman" w:hAnsi="Times New Roman" w:eastAsia="方正仿宋_GBK" w:cs="Times New Roman"/>
          <w:color w:val="000000"/>
          <w:sz w:val="32"/>
          <w:szCs w:val="32"/>
          <w:lang w:eastAsia="zh-CN"/>
        </w:rPr>
        <w:t>。</w:t>
      </w:r>
    </w:p>
    <w:p w14:paraId="7DE17584">
      <w:pPr>
        <w:pStyle w:val="6"/>
        <w:numPr>
          <w:ilvl w:val="0"/>
          <w:numId w:val="1"/>
        </w:numPr>
        <w:rPr>
          <w:rStyle w:val="16"/>
          <w:rFonts w:hint="default" w:ascii="Times New Roman" w:hAnsi="Times New Roman" w:eastAsia="方正黑体_GBK" w:cs="Times New Roman"/>
          <w:b w:val="0"/>
          <w:bCs w:val="0"/>
          <w:color w:val="auto"/>
          <w:highlight w:val="none"/>
          <w:lang w:val="en-US" w:eastAsia="zh-CN"/>
        </w:rPr>
      </w:pPr>
      <w:r>
        <w:rPr>
          <w:rStyle w:val="16"/>
          <w:rFonts w:hint="default" w:ascii="Times New Roman" w:hAnsi="Times New Roman" w:eastAsia="方正黑体_GBK" w:cs="Times New Roman"/>
          <w:b w:val="0"/>
          <w:bCs w:val="0"/>
          <w:color w:val="auto"/>
          <w:highlight w:val="none"/>
          <w:lang w:val="en-US" w:eastAsia="zh-CN"/>
        </w:rPr>
        <w:t>中共壤塘县委办公室设下列内设机构</w:t>
      </w:r>
    </w:p>
    <w:p w14:paraId="38EE0D86">
      <w:pPr>
        <w:numPr>
          <w:ilvl w:val="0"/>
          <w:numId w:val="0"/>
        </w:numPr>
        <w:ind w:firstLine="640" w:firstLineChars="200"/>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县</w:t>
      </w:r>
      <w:r>
        <w:rPr>
          <w:rFonts w:ascii="Times New Roman" w:hAnsi="Times New Roman" w:eastAsia="方正仿宋_GBK"/>
          <w:sz w:val="32"/>
          <w:szCs w:val="32"/>
        </w:rPr>
        <w:t>委办公室设下列内设机构</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rPr>
        <w:t>县委常委办公室</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rPr>
        <w:t>秘书一股</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rPr>
        <w:t>秘书二股</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rPr>
        <w:t>秘书三股</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lang w:val="en-US" w:eastAsia="zh-CN"/>
        </w:rPr>
        <w:t>县委总值班室</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rPr>
        <w:t>会务股</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rPr>
        <w:t>信息股</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rPr>
        <w:t>研究室</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rPr>
        <w:t>行政股</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rPr>
        <w:t>保密机要</w:t>
      </w:r>
      <w:r>
        <w:rPr>
          <w:rFonts w:hint="eastAsia" w:ascii="Times New Roman" w:hAnsi="Times New Roman" w:eastAsia="方正仿宋_GBK"/>
          <w:sz w:val="32"/>
          <w:szCs w:val="32"/>
          <w:lang w:val="en-US" w:eastAsia="zh-CN"/>
        </w:rPr>
        <w:t>股</w:t>
      </w:r>
    </w:p>
    <w:p w14:paraId="6A51CAAF">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编制和职数</w:t>
      </w:r>
    </w:p>
    <w:p w14:paraId="32033023">
      <w:pPr>
        <w:spacing w:line="55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中国共产党壤塘县委员会办公室下属无二级单位。县委办公室总编制 54名,其中:行政编制 31名，事业编制15 名，行政工勤8 名。在职人员总数4</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名，其中：行政人员3</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名，其他事业人员 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名；退休人员 1</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p>
    <w:p w14:paraId="79CF61DF">
      <w:pPr>
        <w:spacing w:line="550" w:lineRule="exact"/>
        <w:ind w:firstLine="640" w:firstLineChars="200"/>
        <w:rPr>
          <w:rFonts w:hint="default" w:ascii="Times New Roman" w:hAnsi="Times New Roman" w:eastAsia="方正仿宋_GBK" w:cs="Times New Roman"/>
          <w:sz w:val="32"/>
          <w:szCs w:val="32"/>
          <w:lang w:val="en-US" w:eastAsia="zh-CN"/>
        </w:rPr>
      </w:pPr>
    </w:p>
    <w:p w14:paraId="63855337">
      <w:pPr>
        <w:spacing w:line="55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14:paraId="49ACFF8A">
      <w:pPr>
        <w:pStyle w:val="5"/>
        <w:ind w:right="440"/>
        <w:jc w:val="center"/>
        <w:rPr>
          <w:rStyle w:val="15"/>
          <w:rFonts w:hint="default" w:ascii="Times New Roman" w:hAnsi="Times New Roman" w:eastAsia="黑体" w:cs="Times New Roman"/>
          <w:b w:val="0"/>
          <w:bCs/>
          <w:color w:val="auto"/>
          <w:highlight w:val="none"/>
        </w:rPr>
      </w:pPr>
      <w:r>
        <w:rPr>
          <w:rFonts w:hint="default" w:ascii="Times New Roman" w:hAnsi="Times New Roman" w:eastAsia="黑体" w:cs="Times New Roman"/>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2023年度</w:t>
      </w:r>
      <w:r>
        <w:rPr>
          <w:rStyle w:val="15"/>
          <w:rFonts w:hint="default" w:ascii="Times New Roman" w:hAnsi="Times New Roman" w:eastAsia="黑体" w:cs="Times New Roman"/>
          <w:b w:val="0"/>
          <w:bCs/>
          <w:color w:val="auto"/>
          <w:highlight w:val="none"/>
          <w:lang w:eastAsia="zh-CN"/>
        </w:rPr>
        <w:t>单位</w:t>
      </w:r>
      <w:r>
        <w:rPr>
          <w:rStyle w:val="15"/>
          <w:rFonts w:hint="default" w:ascii="Times New Roman" w:hAnsi="Times New Roman" w:eastAsia="黑体" w:cs="Times New Roman"/>
          <w:b w:val="0"/>
          <w:bCs/>
          <w:color w:val="auto"/>
          <w:highlight w:val="none"/>
        </w:rPr>
        <w:t>决算情况说明</w:t>
      </w:r>
    </w:p>
    <w:p w14:paraId="78D62CCA">
      <w:pPr>
        <w:rPr>
          <w:rFonts w:hint="default" w:ascii="Times New Roman" w:hAnsi="Times New Roman" w:cs="Times New Roman"/>
          <w:color w:val="auto"/>
          <w:highlight w:val="none"/>
        </w:rPr>
      </w:pPr>
    </w:p>
    <w:p w14:paraId="4E4A195A">
      <w:pPr>
        <w:pStyle w:val="17"/>
        <w:numPr>
          <w:ilvl w:val="0"/>
          <w:numId w:val="0"/>
        </w:numPr>
        <w:spacing w:line="600" w:lineRule="exact"/>
        <w:ind w:left="640" w:leftChars="0"/>
        <w:outlineLvl w:val="1"/>
        <w:rPr>
          <w:rStyle w:val="16"/>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16"/>
          <w:rFonts w:hint="default" w:ascii="Times New Roman" w:hAnsi="Times New Roman" w:eastAsia="黑体" w:cs="Times New Roman"/>
          <w:b w:val="0"/>
          <w:color w:val="auto"/>
          <w:highlight w:val="none"/>
        </w:rPr>
        <w:t>入支出决算总体情况说明</w:t>
      </w:r>
    </w:p>
    <w:p w14:paraId="2792844B">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年度收、支总计</w:t>
      </w:r>
      <w:r>
        <w:rPr>
          <w:rFonts w:hint="default" w:ascii="Times New Roman" w:hAnsi="Times New Roman" w:eastAsia="仿宋" w:cs="Times New Roman"/>
          <w:color w:val="auto"/>
          <w:sz w:val="32"/>
          <w:szCs w:val="32"/>
          <w:highlight w:val="none"/>
          <w:lang w:eastAsia="zh-CN"/>
        </w:rPr>
        <w:t>均为</w:t>
      </w:r>
      <w:r>
        <w:rPr>
          <w:rFonts w:hint="default" w:ascii="Times New Roman" w:hAnsi="Times New Roman" w:eastAsia="仿宋" w:cs="Times New Roman"/>
          <w:color w:val="auto"/>
          <w:sz w:val="32"/>
          <w:szCs w:val="32"/>
          <w:highlight w:val="none"/>
          <w:lang w:val="en-US" w:eastAsia="zh-CN"/>
        </w:rPr>
        <w:t>1465.41</w:t>
      </w:r>
      <w:r>
        <w:rPr>
          <w:rFonts w:hint="default" w:ascii="Times New Roman" w:hAnsi="Times New Roman" w:eastAsia="仿宋" w:cs="Times New Roman"/>
          <w:color w:val="auto"/>
          <w:sz w:val="32"/>
          <w:szCs w:val="32"/>
          <w:highlight w:val="none"/>
        </w:rPr>
        <w:t>万元。与</w:t>
      </w:r>
      <w:r>
        <w:rPr>
          <w:rFonts w:hint="default" w:ascii="Times New Roman" w:hAnsi="Times New Roman" w:eastAsia="仿宋" w:cs="Times New Roman"/>
          <w:color w:val="auto"/>
          <w:sz w:val="32"/>
          <w:szCs w:val="32"/>
          <w:highlight w:val="none"/>
          <w:lang w:eastAsia="zh-CN"/>
        </w:rPr>
        <w:t>2022</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相比，收、支总计各增加</w:t>
      </w:r>
      <w:r>
        <w:rPr>
          <w:rFonts w:hint="default" w:ascii="Times New Roman" w:hAnsi="Times New Roman" w:eastAsia="仿宋" w:cs="Times New Roman"/>
          <w:color w:val="auto"/>
          <w:sz w:val="32"/>
          <w:szCs w:val="32"/>
          <w:highlight w:val="none"/>
          <w:lang w:val="en-US" w:eastAsia="zh-CN"/>
        </w:rPr>
        <w:t>258.34</w:t>
      </w:r>
      <w:r>
        <w:rPr>
          <w:rFonts w:hint="default" w:ascii="Times New Roman" w:hAnsi="Times New Roman" w:eastAsia="仿宋" w:cs="Times New Roman"/>
          <w:color w:val="auto"/>
          <w:sz w:val="32"/>
          <w:szCs w:val="32"/>
          <w:highlight w:val="none"/>
        </w:rPr>
        <w:t>万元，增长</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val="en-US" w:eastAsia="zh-CN"/>
        </w:rPr>
        <w:t>本年度增加3人，在职人员45人、退休人员17人，增加人均工资，五险一金都较2022年有所增加，增加教育支出16.96万元用于办公室主任培训，外出考察经费，增加文化活动支出4.24万元用于壤巴拉文旅活动暨“两联一进”干群联谊及州庆支出，2022年处于疫情期间很多工作未开展</w:t>
      </w:r>
      <w:r>
        <w:rPr>
          <w:rFonts w:hint="default" w:ascii="Times New Roman" w:hAnsi="Times New Roman" w:eastAsia="仿宋" w:cs="Times New Roman"/>
          <w:color w:val="auto"/>
          <w:sz w:val="32"/>
          <w:szCs w:val="32"/>
          <w:highlight w:val="none"/>
        </w:rPr>
        <w:t>。</w:t>
      </w:r>
    </w:p>
    <w:p w14:paraId="5F1349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（图1：收、支决算总计变动情况图）（柱状图）</w:t>
      </w:r>
    </w:p>
    <w:p w14:paraId="755027B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object>
          <v:shape id="_x0000_i1025" o:spt="75" type="#_x0000_t75" style="height:242.4pt;width:386.55pt;" o:ole="t" filled="f" o:preferrelative="t" stroked="f" coordsize="21600,21600">
            <v:path/>
            <v:fill on="f" focussize="0,0"/>
            <v:stroke on="f"/>
            <v:imagedata r:id="rId5" o:title=""/>
            <o:lock v:ext="edit" aspectratio="t"/>
            <w10:wrap type="none"/>
            <w10:anchorlock/>
          </v:shape>
          <o:OLEObject Type="Embed" ProgID="Excel.Chart.8" ShapeID="_x0000_i1025" DrawAspect="Content" ObjectID="_1468075725" r:id="rId4">
            <o:LockedField>false</o:LockedField>
          </o:OLEObject>
        </w:object>
      </w:r>
    </w:p>
    <w:p w14:paraId="114AA4D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color w:val="auto"/>
          <w:sz w:val="32"/>
          <w:szCs w:val="32"/>
          <w:highlight w:val="none"/>
          <w:lang w:eastAsia="zh-CN"/>
        </w:rPr>
      </w:pPr>
    </w:p>
    <w:p w14:paraId="4DD4DB6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color w:val="auto"/>
          <w:sz w:val="32"/>
          <w:szCs w:val="32"/>
          <w:highlight w:val="none"/>
          <w:lang w:eastAsia="zh-CN"/>
        </w:rPr>
      </w:pPr>
    </w:p>
    <w:p w14:paraId="2C16F3CC">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640" w:leftChars="0"/>
        <w:textAlignment w:val="auto"/>
        <w:outlineLvl w:val="1"/>
        <w:rPr>
          <w:rStyle w:val="16"/>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收</w:t>
      </w:r>
      <w:r>
        <w:rPr>
          <w:rStyle w:val="16"/>
          <w:rFonts w:hint="default" w:ascii="Times New Roman" w:hAnsi="Times New Roman" w:eastAsia="黑体" w:cs="Times New Roman"/>
          <w:b w:val="0"/>
          <w:color w:val="auto"/>
          <w:highlight w:val="none"/>
        </w:rPr>
        <w:t>入决算情况说明</w:t>
      </w:r>
    </w:p>
    <w:p w14:paraId="6861678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本年收入合计</w:t>
      </w:r>
      <w:r>
        <w:rPr>
          <w:rFonts w:hint="default" w:ascii="Times New Roman" w:hAnsi="Times New Roman" w:eastAsia="仿宋" w:cs="Times New Roman"/>
          <w:color w:val="auto"/>
          <w:sz w:val="32"/>
          <w:szCs w:val="32"/>
          <w:highlight w:val="none"/>
          <w:lang w:val="en-US" w:eastAsia="zh-CN"/>
        </w:rPr>
        <w:t>1465.41</w:t>
      </w:r>
      <w:r>
        <w:rPr>
          <w:rFonts w:hint="default" w:ascii="Times New Roman" w:hAnsi="Times New Roman" w:eastAsia="仿宋" w:cs="Times New Roman"/>
          <w:color w:val="auto"/>
          <w:sz w:val="32"/>
          <w:szCs w:val="32"/>
          <w:highlight w:val="none"/>
        </w:rPr>
        <w:t>万元，其中：一般公共预算财政拨款收入</w:t>
      </w:r>
      <w:r>
        <w:rPr>
          <w:rFonts w:hint="default" w:ascii="Times New Roman" w:hAnsi="Times New Roman" w:eastAsia="仿宋" w:cs="Times New Roman"/>
          <w:color w:val="auto"/>
          <w:sz w:val="32"/>
          <w:szCs w:val="32"/>
          <w:highlight w:val="none"/>
          <w:lang w:val="en-US" w:eastAsia="zh-CN"/>
        </w:rPr>
        <w:t>1465.41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%；政府性基金预算财政拨款收入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国有资本经营预算财政拨款收入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%；上级补助收入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%；事业收入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%；附属单位上缴收入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%；其他收入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p>
    <w:p w14:paraId="76B33F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（图2：收入决算结构图）（饼状图）</w:t>
      </w:r>
    </w:p>
    <w:p w14:paraId="4665D25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drawing>
          <wp:inline distT="0" distB="0" distL="114300" distR="114300">
            <wp:extent cx="5256530" cy="2988310"/>
            <wp:effectExtent l="5080" t="4445" r="1143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83B6279">
      <w:pPr>
        <w:pStyle w:val="17"/>
        <w:numPr>
          <w:ilvl w:val="0"/>
          <w:numId w:val="0"/>
        </w:numPr>
        <w:spacing w:line="600" w:lineRule="exact"/>
        <w:ind w:left="640" w:leftChars="0"/>
        <w:outlineLvl w:val="1"/>
        <w:rPr>
          <w:rStyle w:val="16"/>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16"/>
          <w:rFonts w:hint="default" w:ascii="Times New Roman" w:hAnsi="Times New Roman" w:eastAsia="黑体" w:cs="Times New Roman"/>
          <w:b w:val="0"/>
          <w:color w:val="auto"/>
          <w:highlight w:val="none"/>
        </w:rPr>
        <w:t>出决算情况说明</w:t>
      </w:r>
    </w:p>
    <w:p w14:paraId="79B27082">
      <w:pPr>
        <w:spacing w:line="600" w:lineRule="exact"/>
        <w:ind w:firstLine="640" w:firstLineChars="200"/>
        <w:outlineLvl w:val="1"/>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本年支出合计</w:t>
      </w:r>
      <w:r>
        <w:rPr>
          <w:rFonts w:hint="default" w:ascii="Times New Roman" w:hAnsi="Times New Roman" w:eastAsia="仿宋" w:cs="Times New Roman"/>
          <w:color w:val="auto"/>
          <w:sz w:val="32"/>
          <w:szCs w:val="32"/>
          <w:highlight w:val="none"/>
          <w:lang w:val="en-US" w:eastAsia="zh-CN"/>
        </w:rPr>
        <w:t>1465.41</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1270.7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86.7</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194.72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13.3</w:t>
      </w:r>
      <w:r>
        <w:rPr>
          <w:rFonts w:hint="default" w:ascii="Times New Roman" w:hAnsi="Times New Roman" w:eastAsia="仿宋" w:cs="Times New Roman"/>
          <w:color w:val="auto"/>
          <w:sz w:val="32"/>
          <w:szCs w:val="32"/>
          <w:highlight w:val="none"/>
        </w:rPr>
        <w:t>%；上缴上级支出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%；对附属单位补助支出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p>
    <w:p w14:paraId="0D01C0DA">
      <w:pPr>
        <w:spacing w:line="600" w:lineRule="exact"/>
        <w:outlineLvl w:val="1"/>
        <w:rPr>
          <w:rFonts w:hint="default" w:ascii="Times New Roman" w:hAnsi="Times New Roman" w:eastAsia="仿宋" w:cs="Times New Roman"/>
          <w:color w:val="auto"/>
          <w:sz w:val="32"/>
          <w:szCs w:val="32"/>
          <w:highlight w:val="none"/>
        </w:rPr>
      </w:pPr>
    </w:p>
    <w:p w14:paraId="67FDCF23">
      <w:pPr>
        <w:spacing w:line="600" w:lineRule="exact"/>
        <w:outlineLvl w:val="1"/>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-62230</wp:posOffset>
            </wp:positionH>
            <wp:positionV relativeFrom="paragraph">
              <wp:posOffset>-7933690</wp:posOffset>
            </wp:positionV>
            <wp:extent cx="5256530" cy="2971800"/>
            <wp:effectExtent l="4445" t="4445" r="12065" b="1079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default" w:ascii="Times New Roman" w:hAnsi="Times New Roman" w:eastAsia="仿宋" w:cs="Times New Roman"/>
          <w:color w:val="auto"/>
          <w:sz w:val="32"/>
          <w:szCs w:val="32"/>
          <w:highlight w:val="none"/>
        </w:rPr>
        <w:t>（图3：支出决算结构图）（饼状图）</w:t>
      </w:r>
    </w:p>
    <w:p w14:paraId="00425842">
      <w:pPr>
        <w:spacing w:line="600" w:lineRule="exact"/>
        <w:outlineLvl w:val="1"/>
        <w:rPr>
          <w:rStyle w:val="16"/>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四、财</w:t>
      </w:r>
      <w:r>
        <w:rPr>
          <w:rStyle w:val="16"/>
          <w:rFonts w:hint="default" w:ascii="Times New Roman" w:hAnsi="Times New Roman" w:eastAsia="黑体" w:cs="Times New Roman"/>
          <w:b w:val="0"/>
          <w:color w:val="auto"/>
          <w:highlight w:val="none"/>
        </w:rPr>
        <w:t>政拨款收入支出决算总体情况说明</w:t>
      </w:r>
    </w:p>
    <w:p w14:paraId="6EB061D5">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财政拨款收、支总计</w:t>
      </w:r>
      <w:r>
        <w:rPr>
          <w:rFonts w:hint="default" w:ascii="Times New Roman" w:hAnsi="Times New Roman" w:eastAsia="仿宋" w:cs="Times New Roman"/>
          <w:color w:val="auto"/>
          <w:sz w:val="32"/>
          <w:szCs w:val="32"/>
          <w:highlight w:val="none"/>
          <w:lang w:eastAsia="zh-CN"/>
        </w:rPr>
        <w:t>均为</w:t>
      </w:r>
      <w:r>
        <w:rPr>
          <w:rFonts w:hint="default" w:ascii="Times New Roman" w:hAnsi="Times New Roman" w:eastAsia="仿宋" w:cs="Times New Roman"/>
          <w:color w:val="auto"/>
          <w:sz w:val="32"/>
          <w:szCs w:val="32"/>
          <w:highlight w:val="none"/>
          <w:lang w:val="en-US" w:eastAsia="zh-CN"/>
        </w:rPr>
        <w:t>1465.41</w:t>
      </w:r>
      <w:r>
        <w:rPr>
          <w:rFonts w:hint="default" w:ascii="Times New Roman" w:hAnsi="Times New Roman" w:eastAsia="仿宋" w:cs="Times New Roman"/>
          <w:color w:val="auto"/>
          <w:sz w:val="32"/>
          <w:szCs w:val="32"/>
          <w:highlight w:val="none"/>
        </w:rPr>
        <w:t>万元。与</w:t>
      </w:r>
      <w:r>
        <w:rPr>
          <w:rFonts w:hint="default" w:ascii="Times New Roman" w:hAnsi="Times New Roman" w:eastAsia="仿宋" w:cs="Times New Roman"/>
          <w:color w:val="auto"/>
          <w:sz w:val="32"/>
          <w:szCs w:val="32"/>
          <w:highlight w:val="none"/>
          <w:lang w:eastAsia="zh-CN"/>
        </w:rPr>
        <w:t>2022</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相比，财政拨款收、支总计各增加</w:t>
      </w:r>
      <w:r>
        <w:rPr>
          <w:rFonts w:hint="default" w:ascii="Times New Roman" w:hAnsi="Times New Roman" w:eastAsia="仿宋" w:cs="Times New Roman"/>
          <w:color w:val="auto"/>
          <w:sz w:val="32"/>
          <w:szCs w:val="32"/>
          <w:highlight w:val="none"/>
          <w:lang w:val="en-US" w:eastAsia="zh-CN"/>
        </w:rPr>
        <w:t>258.34</w:t>
      </w:r>
      <w:r>
        <w:rPr>
          <w:rFonts w:hint="default" w:ascii="Times New Roman" w:hAnsi="Times New Roman" w:eastAsia="仿宋" w:cs="Times New Roman"/>
          <w:color w:val="auto"/>
          <w:sz w:val="32"/>
          <w:szCs w:val="32"/>
          <w:highlight w:val="none"/>
        </w:rPr>
        <w:t>万元，增长</w:t>
      </w:r>
      <w:r>
        <w:rPr>
          <w:rFonts w:hint="default" w:ascii="Times New Roman" w:hAnsi="Times New Roman" w:eastAsia="仿宋" w:cs="Times New Roman"/>
          <w:color w:val="auto"/>
          <w:sz w:val="32"/>
          <w:szCs w:val="32"/>
          <w:highlight w:val="none"/>
          <w:lang w:val="en-US" w:eastAsia="zh-CN"/>
        </w:rPr>
        <w:t>258.34</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val="en-US" w:eastAsia="zh-CN"/>
        </w:rPr>
        <w:t>本年度增加3人，在职人员45人、退休人员17人，增加人均工资，五险一金都较2022年有所增加，增加教育支出16.96万元用于办公室主任培训，外出考察经费，增加文化活动支出4.24万元用于壤巴拉文旅活动暨“两联一进”干群联谊及州庆支出，2022年处于疫情期间很多工作未开展</w:t>
      </w:r>
      <w:r>
        <w:rPr>
          <w:rFonts w:hint="default" w:ascii="Times New Roman" w:hAnsi="Times New Roman" w:eastAsia="仿宋" w:cs="Times New Roman"/>
          <w:color w:val="auto"/>
          <w:sz w:val="32"/>
          <w:szCs w:val="32"/>
          <w:highlight w:val="none"/>
        </w:rPr>
        <w:t>。</w:t>
      </w:r>
    </w:p>
    <w:p w14:paraId="18273D16">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（图4：财政拨款收、支决算总计变动情况）（柱状图）</w:t>
      </w:r>
    </w:p>
    <w:p w14:paraId="7F4B8F0D">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411480</wp:posOffset>
            </wp:positionH>
            <wp:positionV relativeFrom="paragraph">
              <wp:posOffset>215900</wp:posOffset>
            </wp:positionV>
            <wp:extent cx="4376420" cy="2301875"/>
            <wp:effectExtent l="4445" t="4445" r="8255" b="1016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E9CDA1C">
      <w:pPr>
        <w:spacing w:line="600" w:lineRule="exact"/>
        <w:ind w:firstLine="640" w:firstLineChars="200"/>
        <w:rPr>
          <w:rFonts w:hint="default" w:ascii="Times New Roman" w:hAnsi="Times New Roman" w:eastAsia="仿宋" w:cs="Times New Roman"/>
          <w:color w:val="auto"/>
          <w:sz w:val="32"/>
          <w:szCs w:val="32"/>
          <w:highlight w:val="none"/>
          <w:lang w:eastAsia="zh-CN"/>
        </w:rPr>
      </w:pPr>
    </w:p>
    <w:p w14:paraId="063BD7BF">
      <w:pPr>
        <w:spacing w:line="600" w:lineRule="exact"/>
        <w:ind w:firstLine="640"/>
        <w:rPr>
          <w:rFonts w:hint="default" w:ascii="Times New Roman" w:hAnsi="Times New Roman" w:eastAsia="仿宋" w:cs="Times New Roman"/>
          <w:b/>
          <w:color w:val="auto"/>
          <w:sz w:val="32"/>
          <w:szCs w:val="32"/>
          <w:highlight w:val="none"/>
        </w:rPr>
      </w:pPr>
    </w:p>
    <w:p w14:paraId="1737CDA2">
      <w:pPr>
        <w:spacing w:line="600" w:lineRule="exact"/>
        <w:ind w:firstLine="640"/>
        <w:rPr>
          <w:rFonts w:hint="default" w:ascii="Times New Roman" w:hAnsi="Times New Roman" w:eastAsia="仿宋" w:cs="Times New Roman"/>
          <w:b/>
          <w:color w:val="auto"/>
          <w:sz w:val="32"/>
          <w:szCs w:val="32"/>
          <w:highlight w:val="none"/>
        </w:rPr>
      </w:pPr>
    </w:p>
    <w:p w14:paraId="65EE0C4F">
      <w:pPr>
        <w:spacing w:line="600" w:lineRule="exact"/>
        <w:ind w:firstLine="640"/>
        <w:rPr>
          <w:rFonts w:hint="default" w:ascii="Times New Roman" w:hAnsi="Times New Roman" w:eastAsia="仿宋" w:cs="Times New Roman"/>
          <w:b/>
          <w:color w:val="auto"/>
          <w:sz w:val="32"/>
          <w:szCs w:val="32"/>
          <w:highlight w:val="none"/>
        </w:rPr>
      </w:pPr>
    </w:p>
    <w:p w14:paraId="46665505">
      <w:pPr>
        <w:spacing w:line="600" w:lineRule="exact"/>
        <w:rPr>
          <w:rFonts w:hint="default" w:ascii="Times New Roman" w:hAnsi="Times New Roman" w:eastAsia="仿宋" w:cs="Times New Roman"/>
          <w:b/>
          <w:color w:val="auto"/>
          <w:sz w:val="32"/>
          <w:szCs w:val="32"/>
          <w:highlight w:val="none"/>
        </w:rPr>
      </w:pPr>
    </w:p>
    <w:p w14:paraId="2454DE5E">
      <w:pPr>
        <w:spacing w:line="600" w:lineRule="exact"/>
        <w:ind w:firstLine="640" w:firstLineChars="200"/>
        <w:outlineLvl w:val="1"/>
        <w:rPr>
          <w:rStyle w:val="16"/>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16"/>
          <w:rFonts w:hint="default" w:ascii="Times New Roman" w:hAnsi="Times New Roman" w:eastAsia="黑体" w:cs="Times New Roman"/>
          <w:b w:val="0"/>
          <w:color w:val="auto"/>
          <w:highlight w:val="none"/>
        </w:rPr>
        <w:t>般公共预算财政拨款支出决算情况说明</w:t>
      </w:r>
    </w:p>
    <w:p w14:paraId="0B118C18">
      <w:pPr>
        <w:spacing w:line="600" w:lineRule="exact"/>
        <w:ind w:firstLine="643" w:firstLineChars="200"/>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（一）一般公共预算财政拨款支出决算总体情况</w:t>
      </w:r>
    </w:p>
    <w:p w14:paraId="72E6C045">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color w:val="auto"/>
          <w:sz w:val="32"/>
          <w:szCs w:val="32"/>
          <w:highlight w:val="none"/>
          <w:lang w:val="en-US" w:eastAsia="zh-CN"/>
        </w:rPr>
        <w:t>1465.41</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%。与</w:t>
      </w:r>
      <w:r>
        <w:rPr>
          <w:rFonts w:hint="default" w:ascii="Times New Roman" w:hAnsi="Times New Roman" w:eastAsia="仿宋" w:cs="Times New Roman"/>
          <w:color w:val="auto"/>
          <w:sz w:val="32"/>
          <w:szCs w:val="32"/>
          <w:highlight w:val="none"/>
          <w:lang w:eastAsia="zh-CN"/>
        </w:rPr>
        <w:t>2022</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增加</w:t>
      </w:r>
      <w:r>
        <w:rPr>
          <w:rFonts w:hint="default" w:ascii="Times New Roman" w:hAnsi="Times New Roman" w:eastAsia="仿宋" w:cs="Times New Roman"/>
          <w:color w:val="auto"/>
          <w:sz w:val="32"/>
          <w:szCs w:val="32"/>
          <w:highlight w:val="none"/>
          <w:lang w:val="en-US" w:eastAsia="zh-CN"/>
        </w:rPr>
        <w:t>258.34</w:t>
      </w:r>
      <w:r>
        <w:rPr>
          <w:rFonts w:hint="default" w:ascii="Times New Roman" w:hAnsi="Times New Roman" w:eastAsia="仿宋" w:cs="Times New Roman"/>
          <w:color w:val="auto"/>
          <w:sz w:val="32"/>
          <w:szCs w:val="32"/>
          <w:highlight w:val="none"/>
        </w:rPr>
        <w:t>万元，增长</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val="en-US" w:eastAsia="zh-CN"/>
        </w:rPr>
        <w:t>本年度增加3人，在职人员45人、退休人员17人，增加人均工资，五险一金都较2022年有所增加，增加教育支出16.96万元用于办公室主任培训，外出考察经费，增加文化活动支出4.24万元用于壤巴拉文旅活动暨“两联一进”干群联谊及州庆支出，2022年处于疫情期间很多工作未开展</w:t>
      </w:r>
      <w:r>
        <w:rPr>
          <w:rFonts w:hint="default" w:ascii="Times New Roman" w:hAnsi="Times New Roman" w:eastAsia="仿宋" w:cs="Times New Roman"/>
          <w:color w:val="auto"/>
          <w:sz w:val="32"/>
          <w:szCs w:val="32"/>
          <w:highlight w:val="none"/>
        </w:rPr>
        <w:t>。</w:t>
      </w:r>
    </w:p>
    <w:p w14:paraId="7098AB6F">
      <w:pPr>
        <w:spacing w:line="600" w:lineRule="exact"/>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（图5：）（柱状图</w:t>
      </w:r>
      <w:r>
        <w:rPr>
          <w:rFonts w:hint="default" w:ascii="Times New Roman" w:hAnsi="Times New Roman" w:eastAsia="仿宋" w:cs="Times New Roman"/>
          <w:color w:val="auto"/>
          <w:sz w:val="32"/>
          <w:szCs w:val="32"/>
          <w:highlight w:val="none"/>
          <w:lang w:eastAsia="zh-CN"/>
        </w:rPr>
        <w:t>）</w:t>
      </w:r>
    </w:p>
    <w:p w14:paraId="30794731">
      <w:pPr>
        <w:spacing w:line="600" w:lineRule="exact"/>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drawing>
          <wp:anchor distT="0" distB="0" distL="114300" distR="114300" simplePos="0" relativeHeight="251661312" behindDoc="0" locked="0" layoutInCell="1" allowOverlap="1">
            <wp:simplePos x="0" y="0"/>
            <wp:positionH relativeFrom="column">
              <wp:posOffset>182880</wp:posOffset>
            </wp:positionH>
            <wp:positionV relativeFrom="paragraph">
              <wp:posOffset>176530</wp:posOffset>
            </wp:positionV>
            <wp:extent cx="4689475" cy="2454910"/>
            <wp:effectExtent l="4445" t="4445" r="15240" b="952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7DCED47">
      <w:pPr>
        <w:spacing w:line="600" w:lineRule="exact"/>
        <w:ind w:firstLine="643" w:firstLineChars="200"/>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（二）一般公共预算财政拨款支出决算结构情况</w:t>
      </w:r>
    </w:p>
    <w:p w14:paraId="10F112A2">
      <w:pPr>
        <w:spacing w:line="600" w:lineRule="exact"/>
        <w:ind w:firstLine="640"/>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color w:val="auto"/>
          <w:sz w:val="32"/>
          <w:szCs w:val="32"/>
          <w:highlight w:val="none"/>
          <w:lang w:val="en-US" w:eastAsia="zh-CN"/>
        </w:rPr>
        <w:t>1465.41</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1119.67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76.4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lang w:val="en-US" w:eastAsia="zh-CN"/>
        </w:rPr>
        <w:t>公共安全支出</w:t>
      </w:r>
      <w:r>
        <w:rPr>
          <w:rFonts w:hint="default" w:ascii="Times New Roman" w:hAnsi="Times New Roman" w:eastAsia="仿宋" w:cs="Times New Roman"/>
          <w:color w:val="auto"/>
          <w:sz w:val="32"/>
          <w:szCs w:val="32"/>
          <w:highlight w:val="none"/>
          <w:lang w:val="en-US" w:eastAsia="zh-CN"/>
        </w:rPr>
        <w:t>49.9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3.4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教育支出</w:t>
      </w:r>
      <w:r>
        <w:rPr>
          <w:rFonts w:hint="default" w:ascii="Times New Roman" w:hAnsi="Times New Roman" w:eastAsia="仿宋" w:cs="Times New Roman"/>
          <w:color w:val="auto"/>
          <w:sz w:val="32"/>
          <w:szCs w:val="32"/>
          <w:highlight w:val="none"/>
          <w:lang w:val="en-US" w:eastAsia="zh-CN"/>
        </w:rPr>
        <w:t>16.96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1.2</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科学技术</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文化旅游体育与传媒支出</w:t>
      </w:r>
      <w:r>
        <w:rPr>
          <w:rFonts w:hint="default" w:ascii="Times New Roman" w:hAnsi="Times New Roman" w:eastAsia="仿宋" w:cs="Times New Roman"/>
          <w:b/>
          <w:bCs/>
          <w:color w:val="auto"/>
          <w:sz w:val="32"/>
          <w:szCs w:val="32"/>
          <w:highlight w:val="none"/>
          <w:lang w:val="en-US" w:eastAsia="zh-CN"/>
        </w:rPr>
        <w:t>4.24</w:t>
      </w:r>
      <w:r>
        <w:rPr>
          <w:rFonts w:hint="default" w:ascii="Times New Roman" w:hAnsi="Times New Roman" w:eastAsia="仿宋" w:cs="Times New Roman"/>
          <w:b/>
          <w:bCs/>
          <w:color w:val="auto"/>
          <w:sz w:val="32"/>
          <w:szCs w:val="32"/>
          <w:highlight w:val="none"/>
        </w:rPr>
        <w:t>万元，占</w:t>
      </w:r>
      <w:r>
        <w:rPr>
          <w:rFonts w:hint="default" w:ascii="Times New Roman" w:hAnsi="Times New Roman" w:eastAsia="仿宋" w:cs="Times New Roman"/>
          <w:b/>
          <w:bCs/>
          <w:color w:val="auto"/>
          <w:sz w:val="32"/>
          <w:szCs w:val="32"/>
          <w:highlight w:val="none"/>
          <w:lang w:val="en-US" w:eastAsia="zh-CN"/>
        </w:rPr>
        <w:t>0.3</w:t>
      </w:r>
      <w:r>
        <w:rPr>
          <w:rFonts w:hint="default" w:ascii="Times New Roman" w:hAnsi="Times New Roman" w:eastAsia="仿宋" w:cs="Times New Roman"/>
          <w:b/>
          <w:bCs/>
          <w:color w:val="auto"/>
          <w:sz w:val="32"/>
          <w:szCs w:val="32"/>
          <w:highlight w:val="none"/>
        </w:rPr>
        <w:t>%</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139.82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color w:val="auto"/>
          <w:sz w:val="32"/>
          <w:szCs w:val="32"/>
          <w:highlight w:val="none"/>
          <w:lang w:val="en-US" w:eastAsia="zh-CN"/>
        </w:rPr>
        <w:t>58.74</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 w:cs="Times New Roman"/>
          <w:color w:val="auto"/>
          <w:sz w:val="32"/>
          <w:szCs w:val="32"/>
          <w:highlight w:val="none"/>
          <w:lang w:val="en-US" w:eastAsia="zh-CN"/>
        </w:rPr>
        <w:t>76.09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5.2</w:t>
      </w:r>
      <w:r>
        <w:rPr>
          <w:rFonts w:hint="default" w:ascii="Times New Roman" w:hAnsi="Times New Roman" w:eastAsia="仿宋" w:cs="Times New Roman"/>
          <w:color w:val="auto"/>
          <w:sz w:val="32"/>
          <w:szCs w:val="32"/>
          <w:highlight w:val="none"/>
        </w:rPr>
        <w:t>%；。</w:t>
      </w:r>
    </w:p>
    <w:p w14:paraId="29F25E08">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（图6：一般公共预算财政拨款支出决算结构）（饼状图）</w:t>
      </w:r>
    </w:p>
    <w:p w14:paraId="4B0BBD7D">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64770</wp:posOffset>
            </wp:positionH>
            <wp:positionV relativeFrom="paragraph">
              <wp:posOffset>274955</wp:posOffset>
            </wp:positionV>
            <wp:extent cx="5256530" cy="3064510"/>
            <wp:effectExtent l="4445" t="4445" r="12065" b="952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2B4A329">
      <w:pPr>
        <w:spacing w:line="600" w:lineRule="exact"/>
        <w:ind w:firstLine="643" w:firstLineChars="200"/>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（三）一般公共预算财政拨款支出决算具体情况</w:t>
      </w:r>
    </w:p>
    <w:p w14:paraId="132C5244">
      <w:pPr>
        <w:spacing w:line="600" w:lineRule="exact"/>
        <w:ind w:firstLine="643" w:firstLineChars="200"/>
        <w:outlineLvl w:val="2"/>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color w:val="auto"/>
          <w:sz w:val="32"/>
          <w:szCs w:val="32"/>
          <w:highlight w:val="none"/>
          <w:lang w:eastAsia="zh-CN"/>
        </w:rPr>
        <w:t>2023</w:t>
      </w:r>
      <w:r>
        <w:rPr>
          <w:rFonts w:hint="default" w:ascii="Times New Roman" w:hAnsi="Times New Roman" w:eastAsia="仿宋" w:cs="Times New Roman"/>
          <w:b/>
          <w:color w:val="auto"/>
          <w:sz w:val="32"/>
          <w:szCs w:val="32"/>
          <w:highlight w:val="none"/>
        </w:rPr>
        <w:t>年</w:t>
      </w:r>
      <w:r>
        <w:rPr>
          <w:rFonts w:hint="default" w:ascii="Times New Roman" w:hAnsi="Times New Roman" w:eastAsia="仿宋" w:cs="Times New Roman"/>
          <w:b/>
          <w:color w:val="auto"/>
          <w:sz w:val="32"/>
          <w:szCs w:val="32"/>
          <w:highlight w:val="none"/>
          <w:lang w:eastAsia="zh-CN"/>
        </w:rPr>
        <w:t>度一</w:t>
      </w:r>
      <w:r>
        <w:rPr>
          <w:rFonts w:hint="default" w:ascii="Times New Roman" w:hAnsi="Times New Roman" w:eastAsia="仿宋" w:cs="Times New Roman"/>
          <w:b/>
          <w:color w:val="auto"/>
          <w:sz w:val="32"/>
          <w:szCs w:val="32"/>
          <w:highlight w:val="none"/>
        </w:rPr>
        <w:t>般公共预算支出决算数为</w:t>
      </w:r>
      <w:r>
        <w:rPr>
          <w:rFonts w:hint="default" w:ascii="Times New Roman" w:hAnsi="Times New Roman" w:eastAsia="仿宋" w:cs="Times New Roman"/>
          <w:b/>
          <w:color w:val="auto"/>
          <w:sz w:val="32"/>
          <w:szCs w:val="32"/>
          <w:highlight w:val="none"/>
          <w:lang w:val="en-US" w:eastAsia="zh-CN"/>
        </w:rPr>
        <w:t>1246.41</w:t>
      </w:r>
      <w:r>
        <w:rPr>
          <w:rFonts w:hint="default" w:ascii="Times New Roman" w:hAnsi="Times New Roman" w:eastAsia="仿宋" w:cs="Times New Roman"/>
          <w:color w:val="auto"/>
          <w:sz w:val="32"/>
          <w:szCs w:val="32"/>
          <w:highlight w:val="none"/>
        </w:rPr>
        <w:t>，</w:t>
      </w:r>
      <w:r>
        <w:rPr>
          <w:rStyle w:val="14"/>
          <w:rFonts w:hint="default" w:ascii="Times New Roman" w:hAnsi="Times New Roman" w:eastAsia="仿宋" w:cs="Times New Roman"/>
          <w:bCs/>
          <w:color w:val="auto"/>
          <w:sz w:val="32"/>
          <w:szCs w:val="32"/>
          <w:highlight w:val="none"/>
        </w:rPr>
        <w:t>完成预算</w:t>
      </w:r>
      <w:r>
        <w:rPr>
          <w:rStyle w:val="14"/>
          <w:rFonts w:hint="default" w:ascii="Times New Roman" w:hAnsi="Times New Roman" w:eastAsia="仿宋" w:cs="Times New Roman"/>
          <w:bCs/>
          <w:color w:val="auto"/>
          <w:sz w:val="32"/>
          <w:szCs w:val="32"/>
          <w:highlight w:val="none"/>
          <w:lang w:val="en-US" w:eastAsia="zh-CN"/>
        </w:rPr>
        <w:t>100</w:t>
      </w:r>
      <w:r>
        <w:rPr>
          <w:rStyle w:val="14"/>
          <w:rFonts w:hint="default" w:ascii="Times New Roman" w:hAnsi="Times New Roman" w:eastAsia="仿宋" w:cs="Times New Roman"/>
          <w:bCs/>
          <w:color w:val="auto"/>
          <w:sz w:val="32"/>
          <w:szCs w:val="32"/>
          <w:highlight w:val="none"/>
        </w:rPr>
        <w:t>%。其中：</w:t>
      </w:r>
    </w:p>
    <w:p w14:paraId="654BD11A">
      <w:pPr>
        <w:spacing w:line="600" w:lineRule="exact"/>
        <w:ind w:firstLine="643" w:firstLineChars="200"/>
        <w:rPr>
          <w:rFonts w:hint="default" w:ascii="Times New Roman" w:hAnsi="Times New Roman" w:eastAsia="仿宋" w:cs="Times New Roman"/>
          <w:b/>
          <w:color w:val="auto"/>
          <w:sz w:val="32"/>
          <w:szCs w:val="32"/>
          <w:highlight w:val="none"/>
        </w:rPr>
      </w:pPr>
      <w:r>
        <w:rPr>
          <w:rStyle w:val="14"/>
          <w:rFonts w:hint="default" w:ascii="Times New Roman" w:hAnsi="Times New Roman" w:eastAsia="仿宋" w:cs="Times New Roman"/>
          <w:bCs/>
          <w:color w:val="auto"/>
          <w:sz w:val="32"/>
          <w:szCs w:val="32"/>
          <w:highlight w:val="none"/>
        </w:rPr>
        <w:t>1.一般公共服务（类）</w:t>
      </w:r>
      <w:r>
        <w:rPr>
          <w:rStyle w:val="14"/>
          <w:rFonts w:hint="default" w:ascii="Times New Roman" w:hAnsi="Times New Roman" w:eastAsia="仿宋" w:cs="Times New Roman"/>
          <w:bCs/>
          <w:color w:val="auto"/>
          <w:sz w:val="32"/>
          <w:szCs w:val="32"/>
          <w:highlight w:val="none"/>
          <w:lang w:val="en-US" w:eastAsia="zh-CN"/>
        </w:rPr>
        <w:t>201</w:t>
      </w:r>
      <w:r>
        <w:rPr>
          <w:rStyle w:val="14"/>
          <w:rFonts w:hint="default" w:ascii="Times New Roman" w:hAnsi="Times New Roman" w:eastAsia="仿宋" w:cs="Times New Roman"/>
          <w:bCs/>
          <w:color w:val="auto"/>
          <w:sz w:val="32"/>
          <w:szCs w:val="32"/>
          <w:highlight w:val="none"/>
        </w:rPr>
        <w:t>（款）</w:t>
      </w:r>
      <w:r>
        <w:rPr>
          <w:rStyle w:val="14"/>
          <w:rFonts w:hint="default" w:ascii="Times New Roman" w:hAnsi="Times New Roman" w:eastAsia="仿宋" w:cs="Times New Roman"/>
          <w:bCs/>
          <w:color w:val="auto"/>
          <w:sz w:val="32"/>
          <w:szCs w:val="32"/>
          <w:highlight w:val="none"/>
          <w:lang w:val="en-US" w:eastAsia="zh-CN"/>
        </w:rPr>
        <w:t>31</w:t>
      </w:r>
      <w:r>
        <w:rPr>
          <w:rStyle w:val="14"/>
          <w:rFonts w:hint="default" w:ascii="Times New Roman" w:hAnsi="Times New Roman" w:eastAsia="仿宋" w:cs="Times New Roman"/>
          <w:bCs/>
          <w:color w:val="auto"/>
          <w:sz w:val="32"/>
          <w:szCs w:val="32"/>
          <w:highlight w:val="none"/>
        </w:rPr>
        <w:t>（项）:</w:t>
      </w:r>
      <w:r>
        <w:rPr>
          <w:rStyle w:val="14"/>
          <w:rFonts w:hint="default" w:ascii="Times New Roman" w:hAnsi="Times New Roman" w:eastAsia="仿宋" w:cs="Times New Roman"/>
          <w:b w:val="0"/>
          <w:bCs/>
          <w:color w:val="auto"/>
          <w:sz w:val="32"/>
          <w:szCs w:val="32"/>
          <w:highlight w:val="none"/>
        </w:rPr>
        <w:t xml:space="preserve"> 支出决算为</w:t>
      </w:r>
      <w:r>
        <w:rPr>
          <w:rStyle w:val="14"/>
          <w:rFonts w:hint="default" w:ascii="Times New Roman" w:hAnsi="Times New Roman" w:eastAsia="仿宋" w:cs="Times New Roman"/>
          <w:b w:val="0"/>
          <w:bCs/>
          <w:color w:val="auto"/>
          <w:sz w:val="32"/>
          <w:szCs w:val="32"/>
          <w:highlight w:val="none"/>
          <w:lang w:val="en-US" w:eastAsia="zh-CN"/>
        </w:rPr>
        <w:t>1119.67</w:t>
      </w:r>
      <w:r>
        <w:rPr>
          <w:rStyle w:val="14"/>
          <w:rFonts w:hint="default" w:ascii="Times New Roman" w:hAnsi="Times New Roman" w:eastAsia="仿宋" w:cs="Times New Roman"/>
          <w:b w:val="0"/>
          <w:bCs/>
          <w:color w:val="auto"/>
          <w:sz w:val="32"/>
          <w:szCs w:val="32"/>
          <w:highlight w:val="none"/>
        </w:rPr>
        <w:t>万元，完成预算</w:t>
      </w:r>
      <w:r>
        <w:rPr>
          <w:rStyle w:val="14"/>
          <w:rFonts w:hint="default" w:ascii="Times New Roman" w:hAnsi="Times New Roman" w:eastAsia="仿宋" w:cs="Times New Roman"/>
          <w:b w:val="0"/>
          <w:bCs/>
          <w:color w:val="auto"/>
          <w:sz w:val="32"/>
          <w:szCs w:val="32"/>
          <w:highlight w:val="none"/>
          <w:lang w:val="en-US" w:eastAsia="zh-CN"/>
        </w:rPr>
        <w:t>76.4</w:t>
      </w:r>
      <w:r>
        <w:rPr>
          <w:rStyle w:val="14"/>
          <w:rFonts w:hint="default" w:ascii="Times New Roman" w:hAnsi="Times New Roman" w:eastAsia="仿宋" w:cs="Times New Roman"/>
          <w:b w:val="0"/>
          <w:bCs/>
          <w:color w:val="auto"/>
          <w:sz w:val="32"/>
          <w:szCs w:val="32"/>
          <w:highlight w:val="none"/>
        </w:rPr>
        <w:t>%，决算数等于预算数的主要原因是…。</w:t>
      </w:r>
    </w:p>
    <w:p w14:paraId="54FE3173">
      <w:pPr>
        <w:spacing w:line="600" w:lineRule="exact"/>
        <w:ind w:firstLine="643" w:firstLineChars="200"/>
        <w:rPr>
          <w:rFonts w:hint="default" w:ascii="Times New Roman" w:hAnsi="Times New Roman" w:eastAsia="仿宋" w:cs="Times New Roman"/>
          <w:b/>
          <w:color w:val="auto"/>
          <w:sz w:val="32"/>
          <w:szCs w:val="32"/>
          <w:highlight w:val="none"/>
        </w:rPr>
      </w:pPr>
      <w:r>
        <w:rPr>
          <w:rStyle w:val="14"/>
          <w:rFonts w:hint="default" w:ascii="Times New Roman" w:hAnsi="Times New Roman" w:eastAsia="仿宋" w:cs="Times New Roman"/>
          <w:bCs/>
          <w:color w:val="auto"/>
          <w:sz w:val="32"/>
          <w:szCs w:val="32"/>
          <w:highlight w:val="none"/>
        </w:rPr>
        <w:t>2.教育（类）</w:t>
      </w:r>
      <w:r>
        <w:rPr>
          <w:rStyle w:val="14"/>
          <w:rFonts w:hint="default" w:ascii="Times New Roman" w:hAnsi="Times New Roman" w:eastAsia="仿宋" w:cs="Times New Roman"/>
          <w:bCs/>
          <w:color w:val="auto"/>
          <w:sz w:val="32"/>
          <w:szCs w:val="32"/>
          <w:highlight w:val="none"/>
          <w:lang w:val="en-US" w:eastAsia="zh-CN"/>
        </w:rPr>
        <w:t>205</w:t>
      </w:r>
      <w:r>
        <w:rPr>
          <w:rStyle w:val="14"/>
          <w:rFonts w:hint="default" w:ascii="Times New Roman" w:hAnsi="Times New Roman" w:eastAsia="仿宋" w:cs="Times New Roman"/>
          <w:bCs/>
          <w:color w:val="auto"/>
          <w:sz w:val="32"/>
          <w:szCs w:val="32"/>
          <w:highlight w:val="none"/>
        </w:rPr>
        <w:t>（款）</w:t>
      </w:r>
      <w:r>
        <w:rPr>
          <w:rStyle w:val="14"/>
          <w:rFonts w:hint="default" w:ascii="Times New Roman" w:hAnsi="Times New Roman" w:eastAsia="仿宋" w:cs="Times New Roman"/>
          <w:bCs/>
          <w:color w:val="auto"/>
          <w:sz w:val="32"/>
          <w:szCs w:val="32"/>
          <w:highlight w:val="none"/>
          <w:lang w:val="en-US" w:eastAsia="zh-CN"/>
        </w:rPr>
        <w:t>08</w:t>
      </w:r>
      <w:r>
        <w:rPr>
          <w:rStyle w:val="14"/>
          <w:rFonts w:hint="default" w:ascii="Times New Roman" w:hAnsi="Times New Roman" w:eastAsia="仿宋" w:cs="Times New Roman"/>
          <w:bCs/>
          <w:color w:val="auto"/>
          <w:sz w:val="32"/>
          <w:szCs w:val="32"/>
          <w:highlight w:val="none"/>
        </w:rPr>
        <w:t>（项）:</w:t>
      </w:r>
      <w:r>
        <w:rPr>
          <w:rStyle w:val="14"/>
          <w:rFonts w:hint="default" w:ascii="Times New Roman" w:hAnsi="Times New Roman" w:eastAsia="仿宋" w:cs="Times New Roman"/>
          <w:b w:val="0"/>
          <w:bCs/>
          <w:color w:val="auto"/>
          <w:sz w:val="32"/>
          <w:szCs w:val="32"/>
          <w:highlight w:val="none"/>
        </w:rPr>
        <w:t xml:space="preserve"> 支出决算为</w:t>
      </w:r>
      <w:r>
        <w:rPr>
          <w:rStyle w:val="14"/>
          <w:rFonts w:hint="default" w:ascii="Times New Roman" w:hAnsi="Times New Roman" w:eastAsia="仿宋" w:cs="Times New Roman"/>
          <w:b w:val="0"/>
          <w:bCs/>
          <w:color w:val="auto"/>
          <w:sz w:val="32"/>
          <w:szCs w:val="32"/>
          <w:highlight w:val="none"/>
          <w:lang w:val="en-US" w:eastAsia="zh-CN"/>
        </w:rPr>
        <w:t>16.96</w:t>
      </w:r>
      <w:r>
        <w:rPr>
          <w:rStyle w:val="14"/>
          <w:rFonts w:hint="default" w:ascii="Times New Roman" w:hAnsi="Times New Roman" w:eastAsia="仿宋" w:cs="Times New Roman"/>
          <w:b w:val="0"/>
          <w:bCs/>
          <w:color w:val="auto"/>
          <w:sz w:val="32"/>
          <w:szCs w:val="32"/>
          <w:highlight w:val="none"/>
        </w:rPr>
        <w:t>万元，完成预算</w:t>
      </w:r>
      <w:r>
        <w:rPr>
          <w:rStyle w:val="14"/>
          <w:rFonts w:hint="default" w:ascii="Times New Roman" w:hAnsi="Times New Roman" w:eastAsia="仿宋" w:cs="Times New Roman"/>
          <w:b w:val="0"/>
          <w:bCs/>
          <w:color w:val="auto"/>
          <w:sz w:val="32"/>
          <w:szCs w:val="32"/>
          <w:highlight w:val="none"/>
          <w:lang w:val="en-US" w:eastAsia="zh-CN"/>
        </w:rPr>
        <w:t>100</w:t>
      </w:r>
      <w:r>
        <w:rPr>
          <w:rStyle w:val="14"/>
          <w:rFonts w:hint="default" w:ascii="Times New Roman" w:hAnsi="Times New Roman" w:eastAsia="仿宋" w:cs="Times New Roman"/>
          <w:b w:val="0"/>
          <w:bCs/>
          <w:color w:val="auto"/>
          <w:sz w:val="32"/>
          <w:szCs w:val="32"/>
          <w:highlight w:val="none"/>
        </w:rPr>
        <w:t>%，决算数等于预算数。</w:t>
      </w:r>
    </w:p>
    <w:p w14:paraId="651B9B38">
      <w:pPr>
        <w:spacing w:line="600" w:lineRule="exact"/>
        <w:ind w:firstLine="643" w:firstLineChars="200"/>
        <w:rPr>
          <w:rFonts w:hint="default" w:ascii="Times New Roman" w:hAnsi="Times New Roman" w:eastAsia="仿宋" w:cs="Times New Roman"/>
          <w:b/>
          <w:color w:val="auto"/>
          <w:sz w:val="32"/>
          <w:szCs w:val="32"/>
          <w:highlight w:val="none"/>
          <w:lang w:val="en-US" w:eastAsia="zh-CN"/>
        </w:rPr>
      </w:pPr>
      <w:r>
        <w:rPr>
          <w:rStyle w:val="14"/>
          <w:rFonts w:hint="default" w:ascii="Times New Roman" w:hAnsi="Times New Roman" w:eastAsia="仿宋" w:cs="Times New Roman"/>
          <w:bCs/>
          <w:color w:val="auto"/>
          <w:sz w:val="32"/>
          <w:szCs w:val="32"/>
          <w:highlight w:val="none"/>
          <w:lang w:val="en-US" w:eastAsia="zh-CN"/>
        </w:rPr>
        <w:t>3</w:t>
      </w:r>
      <w:r>
        <w:rPr>
          <w:rStyle w:val="14"/>
          <w:rFonts w:hint="default" w:ascii="Times New Roman" w:hAnsi="Times New Roman" w:eastAsia="仿宋" w:cs="Times New Roman"/>
          <w:bCs/>
          <w:color w:val="auto"/>
          <w:sz w:val="32"/>
          <w:szCs w:val="32"/>
          <w:highlight w:val="none"/>
        </w:rPr>
        <w:t>.文化旅游体育与传媒（类）</w:t>
      </w:r>
      <w:r>
        <w:rPr>
          <w:rStyle w:val="14"/>
          <w:rFonts w:hint="default" w:ascii="Times New Roman" w:hAnsi="Times New Roman" w:eastAsia="仿宋" w:cs="Times New Roman"/>
          <w:bCs/>
          <w:color w:val="auto"/>
          <w:sz w:val="32"/>
          <w:szCs w:val="32"/>
          <w:highlight w:val="none"/>
          <w:lang w:val="en-US" w:eastAsia="zh-CN"/>
        </w:rPr>
        <w:t>207</w:t>
      </w:r>
      <w:r>
        <w:rPr>
          <w:rStyle w:val="14"/>
          <w:rFonts w:hint="default" w:ascii="Times New Roman" w:hAnsi="Times New Roman" w:eastAsia="仿宋" w:cs="Times New Roman"/>
          <w:bCs/>
          <w:color w:val="auto"/>
          <w:sz w:val="32"/>
          <w:szCs w:val="32"/>
          <w:highlight w:val="none"/>
        </w:rPr>
        <w:t>（款）</w:t>
      </w:r>
      <w:r>
        <w:rPr>
          <w:rStyle w:val="14"/>
          <w:rFonts w:hint="default" w:ascii="Times New Roman" w:hAnsi="Times New Roman" w:eastAsia="仿宋" w:cs="Times New Roman"/>
          <w:bCs/>
          <w:color w:val="auto"/>
          <w:sz w:val="32"/>
          <w:szCs w:val="32"/>
          <w:highlight w:val="none"/>
          <w:lang w:val="en-US" w:eastAsia="zh-CN"/>
        </w:rPr>
        <w:t>01</w:t>
      </w:r>
      <w:r>
        <w:rPr>
          <w:rStyle w:val="14"/>
          <w:rFonts w:hint="default" w:ascii="Times New Roman" w:hAnsi="Times New Roman" w:eastAsia="仿宋" w:cs="Times New Roman"/>
          <w:bCs/>
          <w:color w:val="auto"/>
          <w:sz w:val="32"/>
          <w:szCs w:val="32"/>
          <w:highlight w:val="none"/>
        </w:rPr>
        <w:t>（项）:</w:t>
      </w:r>
      <w:r>
        <w:rPr>
          <w:rStyle w:val="14"/>
          <w:rFonts w:hint="default" w:ascii="Times New Roman" w:hAnsi="Times New Roman" w:eastAsia="仿宋" w:cs="Times New Roman"/>
          <w:b w:val="0"/>
          <w:bCs/>
          <w:color w:val="auto"/>
          <w:sz w:val="32"/>
          <w:szCs w:val="32"/>
          <w:highlight w:val="none"/>
        </w:rPr>
        <w:t xml:space="preserve"> 支出决算为</w:t>
      </w:r>
      <w:r>
        <w:rPr>
          <w:rStyle w:val="14"/>
          <w:rFonts w:hint="default" w:ascii="Times New Roman" w:hAnsi="Times New Roman" w:eastAsia="仿宋" w:cs="Times New Roman"/>
          <w:b w:val="0"/>
          <w:bCs/>
          <w:color w:val="auto"/>
          <w:sz w:val="32"/>
          <w:szCs w:val="32"/>
          <w:highlight w:val="none"/>
          <w:lang w:val="en-US" w:eastAsia="zh-CN"/>
        </w:rPr>
        <w:t>4.24</w:t>
      </w:r>
      <w:r>
        <w:rPr>
          <w:rStyle w:val="14"/>
          <w:rFonts w:hint="default" w:ascii="Times New Roman" w:hAnsi="Times New Roman" w:eastAsia="仿宋" w:cs="Times New Roman"/>
          <w:b w:val="0"/>
          <w:bCs/>
          <w:color w:val="auto"/>
          <w:sz w:val="32"/>
          <w:szCs w:val="32"/>
          <w:highlight w:val="none"/>
        </w:rPr>
        <w:t>万元，完成预算</w:t>
      </w:r>
      <w:r>
        <w:rPr>
          <w:rStyle w:val="14"/>
          <w:rFonts w:hint="default" w:ascii="Times New Roman" w:hAnsi="Times New Roman" w:eastAsia="仿宋" w:cs="Times New Roman"/>
          <w:b w:val="0"/>
          <w:bCs/>
          <w:color w:val="auto"/>
          <w:sz w:val="32"/>
          <w:szCs w:val="32"/>
          <w:highlight w:val="none"/>
          <w:lang w:val="en-US" w:eastAsia="zh-CN"/>
        </w:rPr>
        <w:t>100</w:t>
      </w:r>
      <w:r>
        <w:rPr>
          <w:rStyle w:val="14"/>
          <w:rFonts w:hint="default" w:ascii="Times New Roman" w:hAnsi="Times New Roman" w:eastAsia="仿宋" w:cs="Times New Roman"/>
          <w:b w:val="0"/>
          <w:bCs/>
          <w:color w:val="auto"/>
          <w:sz w:val="32"/>
          <w:szCs w:val="32"/>
          <w:highlight w:val="none"/>
        </w:rPr>
        <w:t>%，决算数等于预算数</w:t>
      </w:r>
      <w:r>
        <w:rPr>
          <w:rStyle w:val="14"/>
          <w:rFonts w:hint="default" w:ascii="Times New Roman" w:hAnsi="Times New Roman" w:eastAsia="仿宋" w:cs="Times New Roman"/>
          <w:b w:val="0"/>
          <w:bCs/>
          <w:color w:val="auto"/>
          <w:sz w:val="32"/>
          <w:szCs w:val="32"/>
          <w:highlight w:val="none"/>
          <w:lang w:eastAsia="zh-CN"/>
        </w:rPr>
        <w:t>。</w:t>
      </w:r>
    </w:p>
    <w:p w14:paraId="1850EE5E">
      <w:pPr>
        <w:spacing w:line="600" w:lineRule="exact"/>
        <w:ind w:firstLine="643" w:firstLineChars="200"/>
        <w:rPr>
          <w:rStyle w:val="14"/>
          <w:rFonts w:hint="default" w:ascii="Times New Roman" w:hAnsi="Times New Roman" w:eastAsia="仿宋" w:cs="Times New Roman"/>
          <w:b w:val="0"/>
          <w:bCs/>
          <w:color w:val="auto"/>
          <w:sz w:val="32"/>
          <w:szCs w:val="32"/>
          <w:highlight w:val="none"/>
          <w:lang w:eastAsia="zh-CN"/>
        </w:rPr>
      </w:pPr>
      <w:r>
        <w:rPr>
          <w:rStyle w:val="14"/>
          <w:rFonts w:hint="default" w:ascii="Times New Roman" w:hAnsi="Times New Roman" w:eastAsia="仿宋" w:cs="Times New Roman"/>
          <w:bCs/>
          <w:color w:val="auto"/>
          <w:sz w:val="32"/>
          <w:szCs w:val="32"/>
          <w:highlight w:val="none"/>
          <w:lang w:val="en-US" w:eastAsia="zh-CN"/>
        </w:rPr>
        <w:t>4</w:t>
      </w:r>
      <w:r>
        <w:rPr>
          <w:rStyle w:val="14"/>
          <w:rFonts w:hint="default" w:ascii="Times New Roman" w:hAnsi="Times New Roman" w:eastAsia="仿宋" w:cs="Times New Roman"/>
          <w:bCs/>
          <w:color w:val="auto"/>
          <w:sz w:val="32"/>
          <w:szCs w:val="32"/>
          <w:highlight w:val="none"/>
        </w:rPr>
        <w:t>.社会保障和就业（类）</w:t>
      </w:r>
      <w:r>
        <w:rPr>
          <w:rStyle w:val="14"/>
          <w:rFonts w:hint="default" w:ascii="Times New Roman" w:hAnsi="Times New Roman" w:eastAsia="仿宋" w:cs="Times New Roman"/>
          <w:bCs/>
          <w:color w:val="auto"/>
          <w:sz w:val="32"/>
          <w:szCs w:val="32"/>
          <w:highlight w:val="none"/>
          <w:lang w:val="en-US" w:eastAsia="zh-CN"/>
        </w:rPr>
        <w:t>208</w:t>
      </w:r>
      <w:r>
        <w:rPr>
          <w:rStyle w:val="14"/>
          <w:rFonts w:hint="default" w:ascii="Times New Roman" w:hAnsi="Times New Roman" w:eastAsia="仿宋" w:cs="Times New Roman"/>
          <w:bCs/>
          <w:color w:val="auto"/>
          <w:sz w:val="32"/>
          <w:szCs w:val="32"/>
          <w:highlight w:val="none"/>
        </w:rPr>
        <w:t>（款）</w:t>
      </w:r>
      <w:r>
        <w:rPr>
          <w:rStyle w:val="14"/>
          <w:rFonts w:hint="default" w:ascii="Times New Roman" w:hAnsi="Times New Roman" w:eastAsia="仿宋" w:cs="Times New Roman"/>
          <w:bCs/>
          <w:color w:val="auto"/>
          <w:sz w:val="32"/>
          <w:szCs w:val="32"/>
          <w:highlight w:val="none"/>
          <w:lang w:val="en-US" w:eastAsia="zh-CN"/>
        </w:rPr>
        <w:t>05</w:t>
      </w:r>
      <w:r>
        <w:rPr>
          <w:rStyle w:val="14"/>
          <w:rFonts w:hint="default" w:ascii="Times New Roman" w:hAnsi="Times New Roman" w:eastAsia="仿宋" w:cs="Times New Roman"/>
          <w:bCs/>
          <w:color w:val="auto"/>
          <w:sz w:val="32"/>
          <w:szCs w:val="32"/>
          <w:highlight w:val="none"/>
        </w:rPr>
        <w:t>（项）:</w:t>
      </w:r>
      <w:r>
        <w:rPr>
          <w:rStyle w:val="14"/>
          <w:rFonts w:hint="default" w:ascii="Times New Roman" w:hAnsi="Times New Roman" w:eastAsia="仿宋" w:cs="Times New Roman"/>
          <w:b w:val="0"/>
          <w:bCs/>
          <w:color w:val="auto"/>
          <w:sz w:val="32"/>
          <w:szCs w:val="32"/>
          <w:highlight w:val="none"/>
        </w:rPr>
        <w:t xml:space="preserve"> 支出决算为</w:t>
      </w:r>
      <w:r>
        <w:rPr>
          <w:rStyle w:val="14"/>
          <w:rFonts w:hint="default" w:ascii="Times New Roman" w:hAnsi="Times New Roman" w:eastAsia="仿宋" w:cs="Times New Roman"/>
          <w:b w:val="0"/>
          <w:bCs/>
          <w:color w:val="auto"/>
          <w:sz w:val="32"/>
          <w:szCs w:val="32"/>
          <w:highlight w:val="none"/>
          <w:lang w:val="en-US" w:eastAsia="zh-CN"/>
        </w:rPr>
        <w:t>139.82</w:t>
      </w:r>
      <w:r>
        <w:rPr>
          <w:rStyle w:val="14"/>
          <w:rFonts w:hint="default" w:ascii="Times New Roman" w:hAnsi="Times New Roman" w:eastAsia="仿宋" w:cs="Times New Roman"/>
          <w:b w:val="0"/>
          <w:bCs/>
          <w:color w:val="auto"/>
          <w:sz w:val="32"/>
          <w:szCs w:val="32"/>
          <w:highlight w:val="none"/>
        </w:rPr>
        <w:t>万元，完成预算</w:t>
      </w:r>
      <w:r>
        <w:rPr>
          <w:rStyle w:val="14"/>
          <w:rFonts w:hint="default" w:ascii="Times New Roman" w:hAnsi="Times New Roman" w:eastAsia="仿宋" w:cs="Times New Roman"/>
          <w:b w:val="0"/>
          <w:bCs/>
          <w:color w:val="auto"/>
          <w:sz w:val="32"/>
          <w:szCs w:val="32"/>
          <w:highlight w:val="none"/>
          <w:lang w:val="en-US" w:eastAsia="zh-CN"/>
        </w:rPr>
        <w:t>100</w:t>
      </w:r>
      <w:r>
        <w:rPr>
          <w:rStyle w:val="14"/>
          <w:rFonts w:hint="default" w:ascii="Times New Roman" w:hAnsi="Times New Roman" w:eastAsia="仿宋" w:cs="Times New Roman"/>
          <w:b w:val="0"/>
          <w:bCs/>
          <w:color w:val="auto"/>
          <w:sz w:val="32"/>
          <w:szCs w:val="32"/>
          <w:highlight w:val="none"/>
        </w:rPr>
        <w:t>%，决算数等于预算数</w:t>
      </w:r>
      <w:r>
        <w:rPr>
          <w:rStyle w:val="14"/>
          <w:rFonts w:hint="default" w:ascii="Times New Roman" w:hAnsi="Times New Roman" w:eastAsia="仿宋" w:cs="Times New Roman"/>
          <w:b w:val="0"/>
          <w:bCs/>
          <w:color w:val="auto"/>
          <w:sz w:val="32"/>
          <w:szCs w:val="32"/>
          <w:highlight w:val="none"/>
          <w:lang w:eastAsia="zh-CN"/>
        </w:rPr>
        <w:t>。</w:t>
      </w:r>
    </w:p>
    <w:p w14:paraId="0A9F5B50">
      <w:pPr>
        <w:spacing w:line="600" w:lineRule="exact"/>
        <w:ind w:firstLine="643" w:firstLineChars="200"/>
        <w:rPr>
          <w:rStyle w:val="14"/>
          <w:rFonts w:hint="default" w:ascii="Times New Roman" w:hAnsi="Times New Roman" w:eastAsia="仿宋" w:cs="Times New Roman"/>
          <w:b w:val="0"/>
          <w:bCs/>
          <w:color w:val="auto"/>
          <w:sz w:val="32"/>
          <w:szCs w:val="32"/>
          <w:highlight w:val="none"/>
          <w:lang w:eastAsia="zh-CN"/>
        </w:rPr>
      </w:pPr>
      <w:r>
        <w:rPr>
          <w:rStyle w:val="14"/>
          <w:rFonts w:hint="default" w:ascii="Times New Roman" w:hAnsi="Times New Roman" w:eastAsia="仿宋" w:cs="Times New Roman"/>
          <w:bCs/>
          <w:color w:val="auto"/>
          <w:sz w:val="32"/>
          <w:szCs w:val="32"/>
          <w:highlight w:val="none"/>
          <w:lang w:val="en-US" w:eastAsia="zh-CN"/>
        </w:rPr>
        <w:t>5</w:t>
      </w:r>
      <w:r>
        <w:rPr>
          <w:rStyle w:val="14"/>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auto"/>
          <w:sz w:val="32"/>
          <w:szCs w:val="32"/>
          <w:highlight w:val="none"/>
        </w:rPr>
        <w:t>卫生健康</w:t>
      </w:r>
      <w:r>
        <w:rPr>
          <w:rStyle w:val="14"/>
          <w:rFonts w:hint="default" w:ascii="Times New Roman" w:hAnsi="Times New Roman" w:eastAsia="仿宋" w:cs="Times New Roman"/>
          <w:bCs/>
          <w:color w:val="auto"/>
          <w:sz w:val="32"/>
          <w:szCs w:val="32"/>
          <w:highlight w:val="none"/>
        </w:rPr>
        <w:t>（类）</w:t>
      </w:r>
      <w:r>
        <w:rPr>
          <w:rStyle w:val="14"/>
          <w:rFonts w:hint="default" w:ascii="Times New Roman" w:hAnsi="Times New Roman" w:eastAsia="仿宋" w:cs="Times New Roman"/>
          <w:bCs/>
          <w:color w:val="auto"/>
          <w:sz w:val="32"/>
          <w:szCs w:val="32"/>
          <w:highlight w:val="none"/>
          <w:lang w:val="en-US" w:eastAsia="zh-CN"/>
        </w:rPr>
        <w:t>210</w:t>
      </w:r>
      <w:r>
        <w:rPr>
          <w:rStyle w:val="14"/>
          <w:rFonts w:hint="default" w:ascii="Times New Roman" w:hAnsi="Times New Roman" w:eastAsia="仿宋" w:cs="Times New Roman"/>
          <w:bCs/>
          <w:color w:val="auto"/>
          <w:sz w:val="32"/>
          <w:szCs w:val="32"/>
          <w:highlight w:val="none"/>
        </w:rPr>
        <w:t>（款）</w:t>
      </w:r>
      <w:r>
        <w:rPr>
          <w:rStyle w:val="14"/>
          <w:rFonts w:hint="default" w:ascii="Times New Roman" w:hAnsi="Times New Roman" w:eastAsia="仿宋" w:cs="Times New Roman"/>
          <w:bCs/>
          <w:color w:val="auto"/>
          <w:sz w:val="32"/>
          <w:szCs w:val="32"/>
          <w:highlight w:val="none"/>
          <w:lang w:val="en-US" w:eastAsia="zh-CN"/>
        </w:rPr>
        <w:t>01</w:t>
      </w:r>
      <w:r>
        <w:rPr>
          <w:rStyle w:val="14"/>
          <w:rFonts w:hint="default" w:ascii="Times New Roman" w:hAnsi="Times New Roman" w:eastAsia="仿宋" w:cs="Times New Roman"/>
          <w:bCs/>
          <w:color w:val="auto"/>
          <w:sz w:val="32"/>
          <w:szCs w:val="32"/>
          <w:highlight w:val="none"/>
        </w:rPr>
        <w:t>（项）:</w:t>
      </w:r>
      <w:r>
        <w:rPr>
          <w:rStyle w:val="14"/>
          <w:rFonts w:hint="default" w:ascii="Times New Roman" w:hAnsi="Times New Roman" w:eastAsia="仿宋" w:cs="Times New Roman"/>
          <w:b w:val="0"/>
          <w:bCs/>
          <w:color w:val="auto"/>
          <w:sz w:val="32"/>
          <w:szCs w:val="32"/>
          <w:highlight w:val="none"/>
        </w:rPr>
        <w:t>支出决算为</w:t>
      </w:r>
      <w:r>
        <w:rPr>
          <w:rStyle w:val="14"/>
          <w:rFonts w:hint="default" w:ascii="Times New Roman" w:hAnsi="Times New Roman" w:eastAsia="仿宋" w:cs="Times New Roman"/>
          <w:b w:val="0"/>
          <w:bCs/>
          <w:color w:val="auto"/>
          <w:sz w:val="32"/>
          <w:szCs w:val="32"/>
          <w:highlight w:val="none"/>
          <w:lang w:val="en-US" w:eastAsia="zh-CN"/>
        </w:rPr>
        <w:t>58.74</w:t>
      </w:r>
      <w:r>
        <w:rPr>
          <w:rStyle w:val="14"/>
          <w:rFonts w:hint="default" w:ascii="Times New Roman" w:hAnsi="Times New Roman" w:eastAsia="仿宋" w:cs="Times New Roman"/>
          <w:b w:val="0"/>
          <w:bCs/>
          <w:color w:val="auto"/>
          <w:sz w:val="32"/>
          <w:szCs w:val="32"/>
          <w:highlight w:val="none"/>
        </w:rPr>
        <w:t>万元，完成预算</w:t>
      </w:r>
      <w:r>
        <w:rPr>
          <w:rStyle w:val="14"/>
          <w:rFonts w:hint="default" w:ascii="Times New Roman" w:hAnsi="Times New Roman" w:eastAsia="仿宋" w:cs="Times New Roman"/>
          <w:b w:val="0"/>
          <w:bCs/>
          <w:color w:val="auto"/>
          <w:sz w:val="32"/>
          <w:szCs w:val="32"/>
          <w:highlight w:val="none"/>
          <w:lang w:val="en-US" w:eastAsia="zh-CN"/>
        </w:rPr>
        <w:t>100</w:t>
      </w:r>
      <w:r>
        <w:rPr>
          <w:rStyle w:val="14"/>
          <w:rFonts w:hint="default" w:ascii="Times New Roman" w:hAnsi="Times New Roman" w:eastAsia="仿宋" w:cs="Times New Roman"/>
          <w:b w:val="0"/>
          <w:bCs/>
          <w:color w:val="auto"/>
          <w:sz w:val="32"/>
          <w:szCs w:val="32"/>
          <w:highlight w:val="none"/>
        </w:rPr>
        <w:t>%，决算数等于预算数</w:t>
      </w:r>
      <w:r>
        <w:rPr>
          <w:rStyle w:val="14"/>
          <w:rFonts w:hint="default" w:ascii="Times New Roman" w:hAnsi="Times New Roman" w:eastAsia="仿宋" w:cs="Times New Roman"/>
          <w:b w:val="0"/>
          <w:bCs/>
          <w:color w:val="auto"/>
          <w:sz w:val="32"/>
          <w:szCs w:val="32"/>
          <w:highlight w:val="none"/>
          <w:lang w:eastAsia="zh-CN"/>
        </w:rPr>
        <w:t>。</w:t>
      </w:r>
    </w:p>
    <w:p w14:paraId="0952ADD1">
      <w:pPr>
        <w:spacing w:line="600" w:lineRule="exact"/>
        <w:ind w:firstLine="643" w:firstLineChars="200"/>
        <w:rPr>
          <w:rStyle w:val="14"/>
          <w:rFonts w:hint="default" w:ascii="Times New Roman" w:hAnsi="Times New Roman" w:eastAsia="仿宋" w:cs="Times New Roman"/>
          <w:b w:val="0"/>
          <w:bCs/>
          <w:color w:val="auto"/>
          <w:sz w:val="32"/>
          <w:szCs w:val="32"/>
          <w:highlight w:val="none"/>
          <w:lang w:eastAsia="zh-CN"/>
        </w:rPr>
      </w:pPr>
      <w:r>
        <w:rPr>
          <w:rStyle w:val="14"/>
          <w:rFonts w:hint="default" w:ascii="Times New Roman" w:hAnsi="Times New Roman" w:eastAsia="仿宋" w:cs="Times New Roman"/>
          <w:bCs/>
          <w:color w:val="auto"/>
          <w:sz w:val="32"/>
          <w:szCs w:val="32"/>
          <w:highlight w:val="none"/>
          <w:lang w:val="en-US" w:eastAsia="zh-CN"/>
        </w:rPr>
        <w:t>6</w:t>
      </w:r>
      <w:r>
        <w:rPr>
          <w:rStyle w:val="14"/>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auto"/>
          <w:sz w:val="32"/>
          <w:szCs w:val="32"/>
          <w:highlight w:val="none"/>
          <w:lang w:val="en-US" w:eastAsia="zh-CN"/>
        </w:rPr>
        <w:t>公共安全</w:t>
      </w:r>
      <w:r>
        <w:rPr>
          <w:rStyle w:val="14"/>
          <w:rFonts w:hint="default" w:ascii="Times New Roman" w:hAnsi="Times New Roman" w:eastAsia="仿宋" w:cs="Times New Roman"/>
          <w:bCs/>
          <w:color w:val="auto"/>
          <w:sz w:val="32"/>
          <w:szCs w:val="32"/>
          <w:highlight w:val="none"/>
        </w:rPr>
        <w:t>（类）</w:t>
      </w:r>
      <w:r>
        <w:rPr>
          <w:rStyle w:val="14"/>
          <w:rFonts w:hint="default" w:ascii="Times New Roman" w:hAnsi="Times New Roman" w:eastAsia="仿宋" w:cs="Times New Roman"/>
          <w:bCs/>
          <w:color w:val="auto"/>
          <w:sz w:val="32"/>
          <w:szCs w:val="32"/>
          <w:highlight w:val="none"/>
          <w:lang w:val="en-US" w:eastAsia="zh-CN"/>
        </w:rPr>
        <w:t>204</w:t>
      </w:r>
      <w:r>
        <w:rPr>
          <w:rStyle w:val="14"/>
          <w:rFonts w:hint="default" w:ascii="Times New Roman" w:hAnsi="Times New Roman" w:eastAsia="仿宋" w:cs="Times New Roman"/>
          <w:bCs/>
          <w:color w:val="auto"/>
          <w:sz w:val="32"/>
          <w:szCs w:val="32"/>
          <w:highlight w:val="none"/>
        </w:rPr>
        <w:t>（款）</w:t>
      </w:r>
      <w:r>
        <w:rPr>
          <w:rStyle w:val="14"/>
          <w:rFonts w:hint="default" w:ascii="Times New Roman" w:hAnsi="Times New Roman" w:eastAsia="仿宋" w:cs="Times New Roman"/>
          <w:bCs/>
          <w:color w:val="auto"/>
          <w:sz w:val="32"/>
          <w:szCs w:val="32"/>
          <w:highlight w:val="none"/>
          <w:lang w:val="en-US" w:eastAsia="zh-CN"/>
        </w:rPr>
        <w:t>99</w:t>
      </w:r>
      <w:r>
        <w:rPr>
          <w:rStyle w:val="14"/>
          <w:rFonts w:hint="default" w:ascii="Times New Roman" w:hAnsi="Times New Roman" w:eastAsia="仿宋" w:cs="Times New Roman"/>
          <w:bCs/>
          <w:color w:val="auto"/>
          <w:sz w:val="32"/>
          <w:szCs w:val="32"/>
          <w:highlight w:val="none"/>
        </w:rPr>
        <w:t>（项）:</w:t>
      </w:r>
      <w:r>
        <w:rPr>
          <w:rStyle w:val="14"/>
          <w:rFonts w:hint="default" w:ascii="Times New Roman" w:hAnsi="Times New Roman" w:eastAsia="仿宋" w:cs="Times New Roman"/>
          <w:b w:val="0"/>
          <w:bCs/>
          <w:color w:val="auto"/>
          <w:sz w:val="32"/>
          <w:szCs w:val="32"/>
          <w:highlight w:val="none"/>
        </w:rPr>
        <w:t>支出决算为</w:t>
      </w:r>
      <w:r>
        <w:rPr>
          <w:rStyle w:val="14"/>
          <w:rFonts w:hint="default" w:ascii="Times New Roman" w:hAnsi="Times New Roman" w:eastAsia="仿宋" w:cs="Times New Roman"/>
          <w:b w:val="0"/>
          <w:bCs/>
          <w:color w:val="auto"/>
          <w:sz w:val="32"/>
          <w:szCs w:val="32"/>
          <w:highlight w:val="none"/>
          <w:lang w:val="en-US" w:eastAsia="zh-CN"/>
        </w:rPr>
        <w:t>49.9</w:t>
      </w:r>
      <w:r>
        <w:rPr>
          <w:rStyle w:val="14"/>
          <w:rFonts w:hint="default" w:ascii="Times New Roman" w:hAnsi="Times New Roman" w:eastAsia="仿宋" w:cs="Times New Roman"/>
          <w:b w:val="0"/>
          <w:bCs/>
          <w:color w:val="auto"/>
          <w:sz w:val="32"/>
          <w:szCs w:val="32"/>
          <w:highlight w:val="none"/>
        </w:rPr>
        <w:t>万元，完成预算</w:t>
      </w:r>
      <w:r>
        <w:rPr>
          <w:rStyle w:val="14"/>
          <w:rFonts w:hint="default" w:ascii="Times New Roman" w:hAnsi="Times New Roman" w:eastAsia="仿宋" w:cs="Times New Roman"/>
          <w:b w:val="0"/>
          <w:bCs/>
          <w:color w:val="auto"/>
          <w:sz w:val="32"/>
          <w:szCs w:val="32"/>
          <w:highlight w:val="none"/>
          <w:lang w:val="en-US" w:eastAsia="zh-CN"/>
        </w:rPr>
        <w:t>100</w:t>
      </w:r>
      <w:r>
        <w:rPr>
          <w:rStyle w:val="14"/>
          <w:rFonts w:hint="default" w:ascii="Times New Roman" w:hAnsi="Times New Roman" w:eastAsia="仿宋" w:cs="Times New Roman"/>
          <w:b w:val="0"/>
          <w:bCs/>
          <w:color w:val="auto"/>
          <w:sz w:val="32"/>
          <w:szCs w:val="32"/>
          <w:highlight w:val="none"/>
        </w:rPr>
        <w:t>%，决算数等于预算数</w:t>
      </w:r>
      <w:r>
        <w:rPr>
          <w:rStyle w:val="14"/>
          <w:rFonts w:hint="default" w:ascii="Times New Roman" w:hAnsi="Times New Roman" w:eastAsia="仿宋" w:cs="Times New Roman"/>
          <w:b w:val="0"/>
          <w:bCs/>
          <w:color w:val="auto"/>
          <w:sz w:val="32"/>
          <w:szCs w:val="32"/>
          <w:highlight w:val="none"/>
          <w:lang w:eastAsia="zh-CN"/>
        </w:rPr>
        <w:t>。</w:t>
      </w:r>
    </w:p>
    <w:p w14:paraId="424C4DEA">
      <w:pPr>
        <w:spacing w:line="600" w:lineRule="exact"/>
        <w:ind w:firstLine="643" w:firstLineChars="200"/>
        <w:rPr>
          <w:rFonts w:hint="default" w:ascii="Times New Roman" w:hAnsi="Times New Roman" w:eastAsia="仿宋" w:cs="Times New Roman"/>
          <w:b/>
          <w:color w:val="auto"/>
          <w:sz w:val="32"/>
          <w:szCs w:val="32"/>
          <w:highlight w:val="none"/>
        </w:rPr>
      </w:pPr>
      <w:r>
        <w:rPr>
          <w:rStyle w:val="14"/>
          <w:rFonts w:hint="default" w:ascii="Times New Roman" w:hAnsi="Times New Roman" w:eastAsia="仿宋" w:cs="Times New Roman"/>
          <w:bCs/>
          <w:color w:val="auto"/>
          <w:sz w:val="32"/>
          <w:szCs w:val="32"/>
          <w:highlight w:val="none"/>
          <w:lang w:val="en-US" w:eastAsia="zh-CN"/>
        </w:rPr>
        <w:t>7</w:t>
      </w:r>
      <w:r>
        <w:rPr>
          <w:rStyle w:val="14"/>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auto"/>
          <w:sz w:val="32"/>
          <w:szCs w:val="32"/>
          <w:highlight w:val="none"/>
          <w:lang w:val="en-US" w:eastAsia="zh-CN"/>
        </w:rPr>
        <w:t>住房保障</w:t>
      </w:r>
      <w:r>
        <w:rPr>
          <w:rStyle w:val="14"/>
          <w:rFonts w:hint="default" w:ascii="Times New Roman" w:hAnsi="Times New Roman" w:eastAsia="仿宋" w:cs="Times New Roman"/>
          <w:bCs/>
          <w:color w:val="auto"/>
          <w:sz w:val="32"/>
          <w:szCs w:val="32"/>
          <w:highlight w:val="none"/>
        </w:rPr>
        <w:t>（类）</w:t>
      </w:r>
      <w:r>
        <w:rPr>
          <w:rStyle w:val="14"/>
          <w:rFonts w:hint="default" w:ascii="Times New Roman" w:hAnsi="Times New Roman" w:eastAsia="仿宋" w:cs="Times New Roman"/>
          <w:bCs/>
          <w:color w:val="auto"/>
          <w:sz w:val="32"/>
          <w:szCs w:val="32"/>
          <w:highlight w:val="none"/>
          <w:lang w:val="en-US" w:eastAsia="zh-CN"/>
        </w:rPr>
        <w:t>221</w:t>
      </w:r>
      <w:r>
        <w:rPr>
          <w:rStyle w:val="14"/>
          <w:rFonts w:hint="default" w:ascii="Times New Roman" w:hAnsi="Times New Roman" w:eastAsia="仿宋" w:cs="Times New Roman"/>
          <w:bCs/>
          <w:color w:val="auto"/>
          <w:sz w:val="32"/>
          <w:szCs w:val="32"/>
          <w:highlight w:val="none"/>
        </w:rPr>
        <w:t>（款）</w:t>
      </w:r>
      <w:r>
        <w:rPr>
          <w:rStyle w:val="14"/>
          <w:rFonts w:hint="default" w:ascii="Times New Roman" w:hAnsi="Times New Roman" w:eastAsia="仿宋" w:cs="Times New Roman"/>
          <w:bCs/>
          <w:color w:val="auto"/>
          <w:sz w:val="32"/>
          <w:szCs w:val="32"/>
          <w:highlight w:val="none"/>
          <w:lang w:val="en-US" w:eastAsia="zh-CN"/>
        </w:rPr>
        <w:t>02</w:t>
      </w:r>
      <w:r>
        <w:rPr>
          <w:rStyle w:val="14"/>
          <w:rFonts w:hint="default" w:ascii="Times New Roman" w:hAnsi="Times New Roman" w:eastAsia="仿宋" w:cs="Times New Roman"/>
          <w:bCs/>
          <w:color w:val="auto"/>
          <w:sz w:val="32"/>
          <w:szCs w:val="32"/>
          <w:highlight w:val="none"/>
        </w:rPr>
        <w:t>（项）:</w:t>
      </w:r>
      <w:r>
        <w:rPr>
          <w:rStyle w:val="14"/>
          <w:rFonts w:hint="default" w:ascii="Times New Roman" w:hAnsi="Times New Roman" w:eastAsia="仿宋" w:cs="Times New Roman"/>
          <w:b w:val="0"/>
          <w:bCs/>
          <w:color w:val="auto"/>
          <w:sz w:val="32"/>
          <w:szCs w:val="32"/>
          <w:highlight w:val="none"/>
        </w:rPr>
        <w:t>支出决算为</w:t>
      </w:r>
      <w:r>
        <w:rPr>
          <w:rStyle w:val="14"/>
          <w:rFonts w:hint="default" w:ascii="Times New Roman" w:hAnsi="Times New Roman" w:eastAsia="仿宋" w:cs="Times New Roman"/>
          <w:b w:val="0"/>
          <w:bCs/>
          <w:color w:val="auto"/>
          <w:sz w:val="32"/>
          <w:szCs w:val="32"/>
          <w:highlight w:val="none"/>
          <w:lang w:val="en-US" w:eastAsia="zh-CN"/>
        </w:rPr>
        <w:t>76.09</w:t>
      </w:r>
      <w:r>
        <w:rPr>
          <w:rStyle w:val="14"/>
          <w:rFonts w:hint="default" w:ascii="Times New Roman" w:hAnsi="Times New Roman" w:eastAsia="仿宋" w:cs="Times New Roman"/>
          <w:b w:val="0"/>
          <w:bCs/>
          <w:color w:val="auto"/>
          <w:sz w:val="32"/>
          <w:szCs w:val="32"/>
          <w:highlight w:val="none"/>
        </w:rPr>
        <w:t>万元，完成预算</w:t>
      </w:r>
      <w:r>
        <w:rPr>
          <w:rStyle w:val="14"/>
          <w:rFonts w:hint="default" w:ascii="Times New Roman" w:hAnsi="Times New Roman" w:eastAsia="仿宋" w:cs="Times New Roman"/>
          <w:b w:val="0"/>
          <w:bCs/>
          <w:color w:val="auto"/>
          <w:sz w:val="32"/>
          <w:szCs w:val="32"/>
          <w:highlight w:val="none"/>
          <w:lang w:val="en-US" w:eastAsia="zh-CN"/>
        </w:rPr>
        <w:t>100</w:t>
      </w:r>
      <w:r>
        <w:rPr>
          <w:rStyle w:val="14"/>
          <w:rFonts w:hint="default" w:ascii="Times New Roman" w:hAnsi="Times New Roman" w:eastAsia="仿宋" w:cs="Times New Roman"/>
          <w:b w:val="0"/>
          <w:bCs/>
          <w:color w:val="auto"/>
          <w:sz w:val="32"/>
          <w:szCs w:val="32"/>
          <w:highlight w:val="none"/>
        </w:rPr>
        <w:t>%，决算数等于预算数</w:t>
      </w:r>
      <w:r>
        <w:rPr>
          <w:rStyle w:val="14"/>
          <w:rFonts w:hint="default" w:ascii="Times New Roman" w:hAnsi="Times New Roman" w:eastAsia="仿宋" w:cs="Times New Roman"/>
          <w:b w:val="0"/>
          <w:bCs/>
          <w:color w:val="auto"/>
          <w:sz w:val="32"/>
          <w:szCs w:val="32"/>
          <w:highlight w:val="none"/>
          <w:lang w:eastAsia="zh-CN"/>
        </w:rPr>
        <w:t>。</w:t>
      </w:r>
    </w:p>
    <w:p w14:paraId="57121478">
      <w:pPr>
        <w:tabs>
          <w:tab w:val="right" w:pos="8306"/>
        </w:tabs>
        <w:spacing w:line="600" w:lineRule="exact"/>
        <w:ind w:firstLine="640"/>
        <w:outlineLvl w:val="1"/>
        <w:rPr>
          <w:rStyle w:val="16"/>
          <w:rFonts w:hint="default" w:ascii="Times New Roman" w:hAnsi="Times New Roman" w:cs="Times New Roman"/>
          <w:color w:val="auto"/>
          <w:highlight w:val="none"/>
        </w:rPr>
      </w:pPr>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16"/>
          <w:rFonts w:hint="default" w:ascii="Times New Roman" w:hAnsi="Times New Roman" w:eastAsia="黑体" w:cs="Times New Roman"/>
          <w:b w:val="0"/>
          <w:color w:val="auto"/>
          <w:highlight w:val="none"/>
        </w:rPr>
        <w:t>般公共预算财政拨款基本支出决算情况说明</w:t>
      </w:r>
      <w:r>
        <w:rPr>
          <w:rStyle w:val="16"/>
          <w:rFonts w:hint="default" w:ascii="Times New Roman" w:hAnsi="Times New Roman" w:eastAsia="黑体" w:cs="Times New Roman"/>
          <w:b w:val="0"/>
          <w:color w:val="auto"/>
          <w:highlight w:val="none"/>
        </w:rPr>
        <w:tab/>
      </w:r>
    </w:p>
    <w:p w14:paraId="6247D5F2">
      <w:pPr>
        <w:spacing w:line="600" w:lineRule="exact"/>
        <w:ind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一般公共预算财政拨款基本支出</w:t>
      </w:r>
      <w:r>
        <w:rPr>
          <w:rFonts w:hint="default" w:ascii="Times New Roman" w:hAnsi="Times New Roman" w:eastAsia="仿宋" w:cs="Times New Roman"/>
          <w:color w:val="auto"/>
          <w:sz w:val="32"/>
          <w:szCs w:val="32"/>
          <w:highlight w:val="none"/>
          <w:lang w:val="en-US" w:eastAsia="zh-CN"/>
        </w:rPr>
        <w:t>1465.41</w:t>
      </w:r>
      <w:r>
        <w:rPr>
          <w:rFonts w:hint="default" w:ascii="Times New Roman" w:hAnsi="Times New Roman" w:eastAsia="仿宋" w:cs="Times New Roman"/>
          <w:color w:val="auto"/>
          <w:sz w:val="32"/>
          <w:szCs w:val="32"/>
          <w:highlight w:val="none"/>
        </w:rPr>
        <w:t>万元，其中：</w:t>
      </w:r>
    </w:p>
    <w:p w14:paraId="0ACDFD77">
      <w:pPr>
        <w:spacing w:line="600" w:lineRule="exact"/>
        <w:ind w:firstLine="645"/>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1099.52</w:t>
      </w:r>
      <w:r>
        <w:rPr>
          <w:rFonts w:hint="default" w:ascii="Times New Roman" w:hAnsi="Times New Roman" w:eastAsia="仿宋" w:cs="Times New Roman"/>
          <w:color w:val="auto"/>
          <w:sz w:val="32"/>
          <w:szCs w:val="32"/>
          <w:highlight w:val="none"/>
        </w:rPr>
        <w:t>万元，主要包括：基本工资、津贴补贴、奖金、伙食补助费、绩效工资、机关事业单位基本养老保险缴费、职业年金缴费、其他社会保障缴费、生活补助、住房公积金、其他对个人和家庭的补助支出等。</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default" w:ascii="Times New Roman" w:hAnsi="Times New Roman" w:eastAsia="仿宋" w:cs="Times New Roman"/>
          <w:color w:val="auto"/>
          <w:sz w:val="32"/>
          <w:szCs w:val="32"/>
          <w:highlight w:val="none"/>
          <w:lang w:val="en-US" w:eastAsia="zh-CN"/>
        </w:rPr>
        <w:t>171.18</w:t>
      </w:r>
      <w:r>
        <w:rPr>
          <w:rFonts w:hint="default" w:ascii="Times New Roman" w:hAnsi="Times New Roman" w:eastAsia="仿宋" w:cs="Times New Roman"/>
          <w:color w:val="auto"/>
          <w:sz w:val="32"/>
          <w:szCs w:val="32"/>
          <w:highlight w:val="none"/>
        </w:rPr>
        <w:t>万元，主要包括：办公费、印刷费、电费、邮电费、取暖费、物业管理费、差旅费、租赁费、会议费、劳务费、委托业务费、工会经费、福利费、公务用车运行维护费、其他交通费等。</w:t>
      </w:r>
    </w:p>
    <w:p w14:paraId="3C8C832F">
      <w:pPr>
        <w:spacing w:line="600" w:lineRule="exact"/>
        <w:ind w:firstLine="640"/>
        <w:outlineLvl w:val="1"/>
        <w:rPr>
          <w:rStyle w:val="16"/>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七、</w:t>
      </w:r>
      <w:r>
        <w:rPr>
          <w:rStyle w:val="16"/>
          <w:rFonts w:hint="default" w:ascii="Times New Roman" w:hAnsi="Times New Roman" w:eastAsia="黑体" w:cs="Times New Roman"/>
          <w:b w:val="0"/>
          <w:color w:val="auto"/>
          <w:highlight w:val="none"/>
        </w:rPr>
        <w:t>财政拨款</w:t>
      </w:r>
      <w:r>
        <w:rPr>
          <w:rStyle w:val="16"/>
          <w:rFonts w:hint="default" w:ascii="Times New Roman" w:hAnsi="Times New Roman" w:eastAsia="黑体" w:cs="Times New Roman"/>
          <w:color w:val="auto"/>
          <w:highlight w:val="none"/>
        </w:rPr>
        <w:t>“</w:t>
      </w:r>
      <w:r>
        <w:rPr>
          <w:rStyle w:val="16"/>
          <w:rFonts w:hint="default" w:ascii="Times New Roman" w:hAnsi="Times New Roman" w:eastAsia="黑体" w:cs="Times New Roman"/>
          <w:b w:val="0"/>
          <w:color w:val="auto"/>
          <w:highlight w:val="none"/>
        </w:rPr>
        <w:t>三公”经费支出决算情况说明</w:t>
      </w:r>
    </w:p>
    <w:p w14:paraId="36EA0B80">
      <w:pPr>
        <w:spacing w:line="600" w:lineRule="exact"/>
        <w:ind w:firstLine="640"/>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（一）“三公”经费财政拨款支出决算总体情况说明</w:t>
      </w:r>
    </w:p>
    <w:p w14:paraId="174DFC33">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“三公”经费财政拨款支出决算为</w:t>
      </w:r>
      <w:r>
        <w:rPr>
          <w:rFonts w:hint="default" w:ascii="Times New Roman" w:hAnsi="Times New Roman" w:eastAsia="仿宋" w:cs="Times New Roman"/>
          <w:color w:val="auto"/>
          <w:sz w:val="32"/>
          <w:szCs w:val="32"/>
          <w:highlight w:val="none"/>
          <w:lang w:val="en-US" w:eastAsia="zh-CN"/>
        </w:rPr>
        <w:t>57.35</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较上年度</w:t>
      </w:r>
      <w:r>
        <w:rPr>
          <w:rFonts w:hint="default" w:ascii="Times New Roman" w:hAnsi="Times New Roman" w:eastAsia="仿宋" w:cs="Times New Roman"/>
          <w:color w:val="auto"/>
          <w:sz w:val="32"/>
          <w:szCs w:val="32"/>
          <w:highlight w:val="none"/>
          <w:lang w:val="en-US" w:eastAsia="zh-CN"/>
        </w:rPr>
        <w:t>减少0.63万元，下降1%。</w:t>
      </w:r>
      <w:r>
        <w:rPr>
          <w:rFonts w:hint="default" w:ascii="Times New Roman" w:hAnsi="Times New Roman" w:eastAsia="仿宋" w:cs="Times New Roman"/>
          <w:color w:val="auto"/>
          <w:sz w:val="32"/>
          <w:szCs w:val="32"/>
          <w:highlight w:val="none"/>
        </w:rPr>
        <w:t>决算数小于预算数的主要原因是</w:t>
      </w:r>
      <w:r>
        <w:rPr>
          <w:rFonts w:hint="default" w:ascii="Times New Roman" w:hAnsi="Times New Roman" w:eastAsia="仿宋" w:cs="Times New Roman"/>
          <w:color w:val="auto"/>
          <w:sz w:val="32"/>
          <w:szCs w:val="32"/>
          <w:highlight w:val="none"/>
          <w:lang w:val="en-US" w:eastAsia="zh-CN"/>
        </w:rPr>
        <w:t>实报实销</w:t>
      </w:r>
      <w:r>
        <w:rPr>
          <w:rFonts w:hint="default" w:ascii="Times New Roman" w:hAnsi="Times New Roman" w:eastAsia="仿宋" w:cs="Times New Roman"/>
          <w:color w:val="auto"/>
          <w:sz w:val="32"/>
          <w:szCs w:val="32"/>
          <w:highlight w:val="none"/>
        </w:rPr>
        <w:t>。</w:t>
      </w:r>
    </w:p>
    <w:p w14:paraId="171D0F95">
      <w:pPr>
        <w:spacing w:line="600" w:lineRule="exact"/>
        <w:ind w:firstLine="640"/>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（二）“三公”经费财政拨款支出决算具体情况说明</w:t>
      </w:r>
    </w:p>
    <w:p w14:paraId="1424151A">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%；运行维护费支出决算</w:t>
      </w:r>
      <w:r>
        <w:rPr>
          <w:rFonts w:hint="default" w:ascii="Times New Roman" w:hAnsi="Times New Roman" w:eastAsia="仿宋" w:cs="Times New Roman"/>
          <w:color w:val="auto"/>
          <w:sz w:val="32"/>
          <w:szCs w:val="32"/>
          <w:highlight w:val="none"/>
          <w:lang w:val="en-US" w:eastAsia="zh-CN"/>
        </w:rPr>
        <w:t>57.35</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%。具体情况如下：</w:t>
      </w:r>
    </w:p>
    <w:p w14:paraId="76F492CF">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（图7：“三公”经费财政拨款支出结构）（饼状图）</w:t>
      </w:r>
    </w:p>
    <w:p w14:paraId="7AC33359">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217805</wp:posOffset>
            </wp:positionH>
            <wp:positionV relativeFrom="paragraph">
              <wp:posOffset>149225</wp:posOffset>
            </wp:positionV>
            <wp:extent cx="5256530" cy="2506345"/>
            <wp:effectExtent l="4445" t="4445" r="12065" b="1905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FDFCEF1">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4"/>
          <w:rFonts w:hint="default" w:ascii="Times New Roman" w:hAnsi="Times New Roman" w:eastAsia="仿宋" w:cs="Times New Roman"/>
          <w:b w:val="0"/>
          <w:bCs/>
          <w:color w:val="auto"/>
          <w:sz w:val="32"/>
          <w:szCs w:val="32"/>
          <w:highlight w:val="none"/>
        </w:rPr>
        <w:t>完成预算</w:t>
      </w:r>
      <w:r>
        <w:rPr>
          <w:rStyle w:val="14"/>
          <w:rFonts w:hint="default" w:ascii="Times New Roman" w:hAnsi="Times New Roman" w:eastAsia="仿宋" w:cs="Times New Roman"/>
          <w:b w:val="0"/>
          <w:bCs/>
          <w:color w:val="auto"/>
          <w:sz w:val="32"/>
          <w:szCs w:val="32"/>
          <w:highlight w:val="none"/>
          <w:lang w:val="en-US" w:eastAsia="zh-CN"/>
        </w:rPr>
        <w:t>0</w:t>
      </w:r>
      <w:r>
        <w:rPr>
          <w:rStyle w:val="14"/>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人。因公出国（境）支出决算比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减少</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下降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无变化</w:t>
      </w:r>
      <w:r>
        <w:rPr>
          <w:rFonts w:hint="default" w:ascii="Times New Roman" w:hAnsi="Times New Roman" w:eastAsia="仿宋_GB2312" w:cs="Times New Roman"/>
          <w:color w:val="auto"/>
          <w:sz w:val="32"/>
          <w:szCs w:val="32"/>
          <w:highlight w:val="none"/>
        </w:rPr>
        <w:t>。</w:t>
      </w:r>
    </w:p>
    <w:p w14:paraId="79CDDB8E">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开支内容包括：</w:t>
      </w:r>
      <w:r>
        <w:rPr>
          <w:rFonts w:hint="default" w:ascii="Times New Roman" w:hAnsi="Times New Roman" w:eastAsia="仿宋_GB2312" w:cs="Times New Roman"/>
          <w:color w:val="auto"/>
          <w:sz w:val="32"/>
          <w:szCs w:val="32"/>
          <w:highlight w:val="none"/>
          <w:lang w:val="en-US" w:eastAsia="zh-CN"/>
        </w:rPr>
        <w:t>无</w:t>
      </w:r>
      <w:r>
        <w:rPr>
          <w:rFonts w:hint="default" w:ascii="Times New Roman" w:hAnsi="Times New Roman" w:eastAsia="仿宋_GB2312" w:cs="Times New Roman"/>
          <w:color w:val="auto"/>
          <w:sz w:val="32"/>
          <w:szCs w:val="32"/>
          <w:highlight w:val="none"/>
        </w:rPr>
        <w:t>（团组名称、出访地点、取得成效）等。</w:t>
      </w:r>
    </w:p>
    <w:p w14:paraId="37382DE6">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57.35</w:t>
      </w:r>
      <w:r>
        <w:rPr>
          <w:rFonts w:hint="default" w:ascii="Times New Roman" w:hAnsi="Times New Roman" w:eastAsia="仿宋_GB2312" w:cs="Times New Roman"/>
          <w:color w:val="auto"/>
          <w:sz w:val="32"/>
          <w:szCs w:val="32"/>
          <w:highlight w:val="none"/>
        </w:rPr>
        <w:t>万元,</w:t>
      </w:r>
      <w:r>
        <w:rPr>
          <w:rStyle w:val="14"/>
          <w:rFonts w:hint="default" w:ascii="Times New Roman" w:hAnsi="Times New Roman" w:eastAsia="仿宋" w:cs="Times New Roman"/>
          <w:b w:val="0"/>
          <w:bCs/>
          <w:color w:val="auto"/>
          <w:sz w:val="32"/>
          <w:szCs w:val="32"/>
          <w:highlight w:val="none"/>
        </w:rPr>
        <w:t>完成预算</w:t>
      </w:r>
      <w:r>
        <w:rPr>
          <w:rStyle w:val="14"/>
          <w:rFonts w:hint="default" w:ascii="Times New Roman" w:hAnsi="Times New Roman" w:eastAsia="仿宋" w:cs="Times New Roman"/>
          <w:b w:val="0"/>
          <w:bCs/>
          <w:color w:val="auto"/>
          <w:sz w:val="32"/>
          <w:szCs w:val="32"/>
          <w:highlight w:val="none"/>
          <w:lang w:val="en-US" w:eastAsia="zh-CN"/>
        </w:rPr>
        <w:t>100</w:t>
      </w:r>
      <w:r>
        <w:rPr>
          <w:rStyle w:val="14"/>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减少</w:t>
      </w:r>
      <w:r>
        <w:rPr>
          <w:rFonts w:hint="default" w:ascii="Times New Roman" w:hAnsi="Times New Roman" w:eastAsia="仿宋_GB2312" w:cs="Times New Roman"/>
          <w:color w:val="auto"/>
          <w:sz w:val="32"/>
          <w:szCs w:val="32"/>
          <w:highlight w:val="none"/>
          <w:lang w:val="en-US" w:eastAsia="zh-CN"/>
        </w:rPr>
        <w:t>0.63</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厉行节约</w:t>
      </w:r>
      <w:r>
        <w:rPr>
          <w:rFonts w:hint="default" w:ascii="Times New Roman" w:hAnsi="Times New Roman" w:eastAsia="仿宋_GB2312" w:cs="Times New Roman"/>
          <w:color w:val="auto"/>
          <w:sz w:val="32"/>
          <w:szCs w:val="32"/>
          <w:highlight w:val="none"/>
        </w:rPr>
        <w:t>。</w:t>
      </w:r>
    </w:p>
    <w:p w14:paraId="72A53E97">
      <w:pPr>
        <w:spacing w:line="60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万元。截至</w:t>
      </w: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年12月</w:t>
      </w:r>
      <w:r>
        <w:rPr>
          <w:rFonts w:hint="default" w:ascii="Times New Roman" w:hAnsi="Times New Roman" w:eastAsia="仿宋_GB2312" w:cs="Times New Roman"/>
          <w:color w:val="auto"/>
          <w:sz w:val="32"/>
          <w:szCs w:val="32"/>
          <w:highlight w:val="none"/>
          <w:lang w:val="en-US" w:eastAsia="zh-CN"/>
        </w:rPr>
        <w:t>31日</w:t>
      </w:r>
      <w:r>
        <w:rPr>
          <w:rFonts w:hint="default" w:ascii="Times New Roman" w:hAnsi="Times New Roman" w:eastAsia="仿宋_GB2312" w:cs="Times New Roman"/>
          <w:color w:val="auto"/>
          <w:sz w:val="32"/>
          <w:szCs w:val="32"/>
          <w:highlight w:val="none"/>
        </w:rPr>
        <w:t>，单位共有公务用车</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14:paraId="2FAC8E48">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57.35</w:t>
      </w:r>
      <w:r>
        <w:rPr>
          <w:rFonts w:hint="default" w:ascii="Times New Roman" w:hAnsi="Times New Roman" w:eastAsia="仿宋_GB2312" w:cs="Times New Roman"/>
          <w:color w:val="auto"/>
          <w:sz w:val="32"/>
          <w:szCs w:val="32"/>
          <w:highlight w:val="none"/>
        </w:rPr>
        <w:t>万元。主要用于机关管理方面，</w:t>
      </w:r>
      <w:r>
        <w:rPr>
          <w:rFonts w:hint="default" w:ascii="Times New Roman" w:hAnsi="Times New Roman" w:eastAsia="仿宋_GB2312" w:cs="Times New Roman"/>
          <w:color w:val="auto"/>
          <w:sz w:val="32"/>
          <w:szCs w:val="32"/>
          <w:highlight w:val="none"/>
          <w:lang w:val="en-US" w:eastAsia="zh-CN"/>
        </w:rPr>
        <w:t>结对帮扶方面，</w:t>
      </w:r>
      <w:r>
        <w:rPr>
          <w:rFonts w:hint="default" w:ascii="Times New Roman" w:hAnsi="Times New Roman" w:eastAsia="仿宋_GB2312" w:cs="Times New Roman"/>
          <w:color w:val="auto"/>
          <w:sz w:val="32"/>
          <w:szCs w:val="32"/>
          <w:highlight w:val="none"/>
        </w:rPr>
        <w:t>队伍建设方面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督查督办方面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综合协调方面，机关党建方面，保密机要方面，党风廉政建设方面等所需的公务用车燃料费、维修费、过路过桥费、保险费等支出。</w:t>
      </w:r>
    </w:p>
    <w:p w14:paraId="7AC80981">
      <w:pPr>
        <w:numPr>
          <w:ilvl w:val="0"/>
          <w:numId w:val="2"/>
        </w:num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公务接待费支出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4"/>
          <w:rFonts w:hint="default" w:ascii="Times New Roman" w:hAnsi="Times New Roman" w:eastAsia="仿宋" w:cs="Times New Roman"/>
          <w:b w:val="0"/>
          <w:bCs/>
          <w:color w:val="auto"/>
          <w:sz w:val="32"/>
          <w:szCs w:val="32"/>
          <w:highlight w:val="none"/>
        </w:rPr>
        <w:t>完成预算</w:t>
      </w:r>
      <w:r>
        <w:rPr>
          <w:rStyle w:val="14"/>
          <w:rFonts w:hint="default" w:ascii="Times New Roman" w:hAnsi="Times New Roman" w:eastAsia="仿宋" w:cs="Times New Roman"/>
          <w:b w:val="0"/>
          <w:bCs/>
          <w:color w:val="auto"/>
          <w:sz w:val="32"/>
          <w:szCs w:val="32"/>
          <w:highlight w:val="none"/>
          <w:lang w:val="en-US" w:eastAsia="zh-CN"/>
        </w:rPr>
        <w:t>0</w:t>
      </w:r>
      <w:r>
        <w:rPr>
          <w:rStyle w:val="14"/>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减少</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下降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无</w:t>
      </w:r>
      <w:r>
        <w:rPr>
          <w:rFonts w:hint="default" w:ascii="Times New Roman" w:hAnsi="Times New Roman" w:eastAsia="仿宋_GB2312" w:cs="Times New Roman"/>
          <w:color w:val="auto"/>
          <w:sz w:val="32"/>
          <w:szCs w:val="32"/>
          <w:highlight w:val="none"/>
        </w:rPr>
        <w:t>。</w:t>
      </w:r>
    </w:p>
    <w:p w14:paraId="3A52643F">
      <w:pPr>
        <w:numPr>
          <w:ilvl w:val="0"/>
          <w:numId w:val="0"/>
        </w:numPr>
        <w:spacing w:line="600" w:lineRule="exact"/>
        <w:ind w:firstLine="964" w:firstLineChars="30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highlight w:val="none"/>
          <w:lang w:val="en-US" w:eastAsia="zh-CN"/>
        </w:rPr>
        <w:t>无</w:t>
      </w:r>
      <w:r>
        <w:rPr>
          <w:rFonts w:hint="default" w:ascii="Times New Roman" w:hAnsi="Times New Roman" w:eastAsia="仿宋_GB2312" w:cs="Times New Roman"/>
          <w:color w:val="auto"/>
          <w:sz w:val="32"/>
          <w:szCs w:val="32"/>
          <w:highlight w:val="none"/>
        </w:rPr>
        <w:t>(执行公务、开展业务活动开支的交通费、住宿费、用餐费等)。国内公务接待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万元，具体内容包括</w:t>
      </w:r>
      <w:r>
        <w:rPr>
          <w:rFonts w:hint="default" w:ascii="Times New Roman" w:hAnsi="Times New Roman" w:eastAsia="仿宋_GB2312" w:cs="Times New Roman"/>
          <w:color w:val="auto"/>
          <w:sz w:val="32"/>
          <w:szCs w:val="32"/>
          <w:highlight w:val="none"/>
          <w:lang w:val="en-US" w:eastAsia="zh-CN"/>
        </w:rPr>
        <w:t>无</w:t>
      </w:r>
      <w:r>
        <w:rPr>
          <w:rFonts w:hint="default" w:ascii="Times New Roman" w:hAnsi="Times New Roman" w:eastAsia="仿宋_GB2312" w:cs="Times New Roman"/>
          <w:color w:val="auto"/>
          <w:sz w:val="32"/>
          <w:szCs w:val="32"/>
          <w:highlight w:val="none"/>
        </w:rPr>
        <w:t>（接待具体项目、金额）。</w:t>
      </w:r>
    </w:p>
    <w:p w14:paraId="78520DCA">
      <w:pPr>
        <w:spacing w:line="600" w:lineRule="exact"/>
        <w:ind w:firstLine="643" w:firstLineChars="200"/>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万元，主要用于接待</w:t>
      </w:r>
      <w:r>
        <w:rPr>
          <w:rFonts w:hint="default" w:ascii="Times New Roman" w:hAnsi="Times New Roman" w:eastAsia="仿宋_GB2312" w:cs="Times New Roman"/>
          <w:color w:val="auto"/>
          <w:sz w:val="32"/>
          <w:szCs w:val="32"/>
          <w:highlight w:val="none"/>
          <w:lang w:val="en-US" w:eastAsia="zh-CN"/>
        </w:rPr>
        <w:t>无</w:t>
      </w:r>
      <w:r>
        <w:rPr>
          <w:rFonts w:hint="default" w:ascii="Times New Roman" w:hAnsi="Times New Roman" w:eastAsia="仿宋_GB2312" w:cs="Times New Roman"/>
          <w:color w:val="auto"/>
          <w:sz w:val="32"/>
          <w:szCs w:val="32"/>
          <w:highlight w:val="none"/>
        </w:rPr>
        <w:t>（具体项目）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外事接待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次（不包括陪同人员）</w:t>
      </w:r>
      <w:r>
        <w:rPr>
          <w:rFonts w:hint="default" w:ascii="Times New Roman" w:hAnsi="Times New Roman" w:eastAsia="仿宋_GB2312" w:cs="Times New Roman"/>
          <w:color w:val="auto"/>
          <w:sz w:val="32"/>
          <w:szCs w:val="32"/>
          <w:highlight w:val="none"/>
        </w:rPr>
        <w:t>，共计支出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20EABBCF">
      <w:pPr>
        <w:spacing w:line="600" w:lineRule="exact"/>
        <w:ind w:firstLine="640"/>
        <w:outlineLvl w:val="1"/>
        <w:rPr>
          <w:rStyle w:val="16"/>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16"/>
          <w:rFonts w:hint="default" w:ascii="Times New Roman" w:hAnsi="Times New Roman" w:eastAsia="黑体" w:cs="Times New Roman"/>
          <w:b w:val="0"/>
          <w:color w:val="auto"/>
          <w:highlight w:val="none"/>
        </w:rPr>
        <w:t>政府性基金预算支出决算情况说明</w:t>
      </w:r>
    </w:p>
    <w:p w14:paraId="1CB25020">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2330EA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6"/>
          <w:rFonts w:hint="default" w:ascii="Times New Roman" w:hAnsi="Times New Roman" w:eastAsia="黑体" w:cs="Times New Roman"/>
          <w:b w:val="0"/>
          <w:color w:val="auto"/>
          <w:highlight w:val="none"/>
        </w:rPr>
      </w:pPr>
      <w:r>
        <w:rPr>
          <w:rStyle w:val="16"/>
          <w:rFonts w:hint="default" w:ascii="Times New Roman" w:hAnsi="Times New Roman" w:eastAsia="黑体" w:cs="Times New Roman"/>
          <w:b w:val="0"/>
          <w:color w:val="auto"/>
          <w:highlight w:val="none"/>
          <w:lang w:eastAsia="zh-CN"/>
        </w:rPr>
        <w:t>九、</w:t>
      </w:r>
      <w:r>
        <w:rPr>
          <w:rStyle w:val="16"/>
          <w:rFonts w:hint="default" w:ascii="Times New Roman" w:hAnsi="Times New Roman" w:eastAsia="黑体" w:cs="Times New Roman"/>
          <w:b w:val="0"/>
          <w:color w:val="auto"/>
          <w:highlight w:val="none"/>
        </w:rPr>
        <w:t>国有资本经营预算支出决算情况说明</w:t>
      </w:r>
    </w:p>
    <w:p w14:paraId="03733574">
      <w:pPr>
        <w:spacing w:line="600" w:lineRule="exact"/>
        <w:ind w:firstLine="640"/>
        <w:rPr>
          <w:rFonts w:hint="default" w:ascii="Times New Roman" w:hAnsi="Times New Roman" w:eastAsia="微软雅黑" w:cs="Times New Roman"/>
          <w:color w:val="auto"/>
          <w:sz w:val="44"/>
          <w:szCs w:val="44"/>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70BDDB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6"/>
          <w:rFonts w:hint="default" w:ascii="Times New Roman" w:hAnsi="Times New Roman" w:eastAsia="黑体" w:cs="Times New Roman"/>
          <w:b w:val="0"/>
          <w:color w:val="auto"/>
          <w:highlight w:val="none"/>
        </w:rPr>
      </w:pPr>
      <w:r>
        <w:rPr>
          <w:rStyle w:val="16"/>
          <w:rFonts w:hint="default" w:ascii="Times New Roman" w:hAnsi="Times New Roman" w:eastAsia="黑体" w:cs="Times New Roman"/>
          <w:b w:val="0"/>
          <w:color w:val="auto"/>
          <w:highlight w:val="none"/>
          <w:lang w:eastAsia="zh-CN"/>
        </w:rPr>
        <w:t>十、</w:t>
      </w:r>
      <w:r>
        <w:rPr>
          <w:rStyle w:val="16"/>
          <w:rFonts w:hint="default" w:ascii="Times New Roman" w:hAnsi="Times New Roman" w:eastAsia="黑体" w:cs="Times New Roman"/>
          <w:b w:val="0"/>
          <w:color w:val="auto"/>
          <w:highlight w:val="none"/>
        </w:rPr>
        <w:t>其他重要事项的情况说明</w:t>
      </w:r>
    </w:p>
    <w:p w14:paraId="6D790C16">
      <w:pPr>
        <w:spacing w:line="600" w:lineRule="exact"/>
        <w:ind w:firstLine="643" w:firstLineChars="200"/>
        <w:outlineLvl w:val="2"/>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color w:val="auto"/>
          <w:sz w:val="32"/>
          <w:szCs w:val="32"/>
          <w:highlight w:val="none"/>
        </w:rPr>
        <w:t>（一）机关运行经费支出情况</w:t>
      </w:r>
    </w:p>
    <w:p w14:paraId="4E60A58C">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中共壤塘县委办公室</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161.5</w:t>
      </w:r>
      <w:r>
        <w:rPr>
          <w:rFonts w:hint="default" w:ascii="Times New Roman" w:hAnsi="Times New Roman" w:eastAsia="仿宋_GB2312" w:cs="Times New Roman"/>
          <w:color w:val="auto"/>
          <w:sz w:val="32"/>
          <w:szCs w:val="32"/>
          <w:highlight w:val="none"/>
        </w:rPr>
        <w:t>万元，比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减少</w:t>
      </w:r>
      <w:r>
        <w:rPr>
          <w:rFonts w:hint="default" w:ascii="Times New Roman" w:hAnsi="Times New Roman" w:eastAsia="仿宋_GB2312" w:cs="Times New Roman"/>
          <w:color w:val="auto"/>
          <w:sz w:val="32"/>
          <w:szCs w:val="32"/>
          <w:highlight w:val="none"/>
          <w:lang w:val="en-US" w:eastAsia="zh-CN"/>
        </w:rPr>
        <w:t>43.94</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较2022事业单位保险科目进行更改，行政的机关运行经费有所减少。</w:t>
      </w:r>
    </w:p>
    <w:p w14:paraId="4834D643">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（二）政府采购支出情况</w:t>
      </w:r>
    </w:p>
    <w:p w14:paraId="6849923B">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中共壤塘县委办公室</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14:paraId="0B61FE99">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（三）国有资产占有使用情况</w:t>
      </w:r>
    </w:p>
    <w:p w14:paraId="74D5407A">
      <w:pPr>
        <w:autoSpaceDE w:val="0"/>
        <w:autoSpaceDN w:val="0"/>
        <w:adjustRightInd w:val="0"/>
        <w:spacing w:line="60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val="en-US" w:eastAsia="zh-CN"/>
        </w:rPr>
        <w:t>中共壤塘县委办公室</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单价50万元以上通用设备</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台（套），单价100万元以上专用设备</w:t>
      </w:r>
      <w:r>
        <w:rPr>
          <w:rFonts w:hint="default" w:ascii="Times New Roman" w:hAnsi="Times New Roman" w:eastAsia="仿宋_GB2312" w:cs="Times New Roman"/>
          <w:color w:val="auto"/>
          <w:sz w:val="32"/>
          <w:szCs w:val="32"/>
          <w:highlight w:val="none"/>
          <w:lang w:eastAsia="zh-CN"/>
        </w:rPr>
        <w:t>（不含车辆）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19527593">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lang w:eastAsia="zh-CN"/>
        </w:rPr>
      </w:pPr>
      <w:r>
        <w:rPr>
          <w:rFonts w:hint="default" w:ascii="Times New Roman" w:hAnsi="Times New Roman" w:eastAsia="仿宋" w:cs="Times New Roman"/>
          <w:b/>
          <w:color w:val="auto"/>
          <w:sz w:val="32"/>
          <w:szCs w:val="32"/>
          <w:highlight w:val="none"/>
        </w:rPr>
        <w:t>（四）预算绩效管理情况</w:t>
      </w:r>
    </w:p>
    <w:p w14:paraId="43019681">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根据预算绩效管理要求，本单位在</w:t>
      </w:r>
      <w:r>
        <w:rPr>
          <w:rFonts w:hint="default" w:ascii="Times New Roman" w:hAnsi="Times New Roman" w:eastAsia="仿宋_GB2312" w:cs="Times New Roman"/>
          <w:color w:val="auto"/>
          <w:sz w:val="32"/>
          <w:szCs w:val="32"/>
          <w:highlight w:val="none"/>
          <w:lang w:val="en-US" w:eastAsia="zh-CN"/>
        </w:rPr>
        <w:t>2023年度</w:t>
      </w:r>
      <w:r>
        <w:rPr>
          <w:rFonts w:hint="default" w:ascii="Times New Roman" w:hAnsi="Times New Roman" w:eastAsia="仿宋_GB2312" w:cs="Times New Roman"/>
          <w:color w:val="auto"/>
          <w:sz w:val="32"/>
          <w:szCs w:val="32"/>
          <w:highlight w:val="none"/>
          <w:lang w:eastAsia="zh-CN"/>
        </w:rPr>
        <w:t>预算编制阶段，组织对</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eastAsia="zh-CN"/>
        </w:rPr>
        <w:t>项目（项目名称）等</w:t>
      </w:r>
      <w:r>
        <w:rPr>
          <w:rFonts w:hint="default" w:ascii="Times New Roman" w:hAnsi="Times New Roman" w:eastAsia="仿宋_GB2312" w:cs="Times New Roman"/>
          <w:color w:val="auto"/>
          <w:sz w:val="32"/>
          <w:szCs w:val="32"/>
          <w:highlight w:val="none"/>
          <w:lang w:val="en-US" w:eastAsia="zh-CN"/>
        </w:rPr>
        <w:t>15个项目</w:t>
      </w:r>
      <w:r>
        <w:rPr>
          <w:rFonts w:hint="default" w:ascii="Times New Roman" w:hAnsi="Times New Roman" w:eastAsia="仿宋_GB2312" w:cs="Times New Roman"/>
          <w:color w:val="auto"/>
          <w:sz w:val="32"/>
          <w:szCs w:val="32"/>
          <w:highlight w:val="none"/>
          <w:lang w:eastAsia="zh-CN"/>
        </w:rPr>
        <w:t>开展了预算事前绩效评估，对</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eastAsia="zh-CN"/>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eastAsia="zh-CN"/>
        </w:rPr>
        <w:t>个项目开展绩效监控，组织对</w:t>
      </w:r>
      <w:r>
        <w:rPr>
          <w:rFonts w:hint="default" w:ascii="Times New Roman" w:hAnsi="Times New Roman" w:eastAsia="仿宋_GB2312" w:cs="Times New Roman"/>
          <w:color w:val="auto"/>
          <w:sz w:val="32"/>
          <w:szCs w:val="32"/>
          <w:highlight w:val="none"/>
          <w:lang w:val="en-US" w:eastAsia="zh-CN"/>
        </w:rPr>
        <w:t>15个项目开展绩效自评，绩效自评表详见第四部分附件。</w:t>
      </w:r>
    </w:p>
    <w:p w14:paraId="304FAE2D">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br w:type="page"/>
      </w:r>
    </w:p>
    <w:p w14:paraId="66DB225C">
      <w:pPr>
        <w:numPr>
          <w:ilvl w:val="0"/>
          <w:numId w:val="0"/>
        </w:numPr>
        <w:spacing w:line="600" w:lineRule="exact"/>
        <w:jc w:val="center"/>
        <w:outlineLvl w:val="0"/>
        <w:rPr>
          <w:rStyle w:val="15"/>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44"/>
          <w:szCs w:val="44"/>
          <w:highlight w:val="none"/>
          <w:lang w:eastAsia="zh-CN"/>
        </w:rPr>
        <w:t>第三部分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w:t>
      </w:r>
      <w:r>
        <w:rPr>
          <w:rStyle w:val="15"/>
          <w:rFonts w:hint="default" w:ascii="Times New Roman" w:hAnsi="Times New Roman" w:eastAsia="黑体" w:cs="Times New Roman"/>
          <w:b w:val="0"/>
          <w:color w:val="auto"/>
          <w:highlight w:val="none"/>
        </w:rPr>
        <w:t>词解释</w:t>
      </w:r>
    </w:p>
    <w:p w14:paraId="1B782C11">
      <w:pPr>
        <w:spacing w:line="600" w:lineRule="exact"/>
        <w:jc w:val="left"/>
        <w:rPr>
          <w:rFonts w:hint="default" w:ascii="Times New Roman" w:hAnsi="Times New Roman" w:cs="Times New Roman"/>
          <w:b/>
          <w:color w:val="auto"/>
          <w:sz w:val="44"/>
          <w:szCs w:val="44"/>
          <w:highlight w:val="none"/>
        </w:rPr>
      </w:pPr>
    </w:p>
    <w:p w14:paraId="2A1C8A96">
      <w:pPr>
        <w:pStyle w:val="18"/>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1.财政拨款收入：指单位从同级财政部门取得的财政预算资金。</w:t>
      </w:r>
    </w:p>
    <w:p w14:paraId="08E769AF">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.一般公共服务（类）</w:t>
      </w:r>
      <w:r>
        <w:rPr>
          <w:rFonts w:hint="default" w:ascii="Times New Roman" w:hAnsi="Times New Roman" w:eastAsia="仿宋_GB2312" w:cs="Times New Roman"/>
          <w:color w:val="auto"/>
          <w:sz w:val="32"/>
          <w:szCs w:val="32"/>
          <w:highlight w:val="none"/>
          <w:lang w:val="en-US" w:eastAsia="zh-CN"/>
        </w:rPr>
        <w:t>201</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01</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行政运行</w:t>
      </w:r>
      <w:r>
        <w:rPr>
          <w:rFonts w:hint="default" w:ascii="Times New Roman" w:hAnsi="Times New Roman" w:eastAsia="仿宋_GB2312" w:cs="Times New Roman"/>
          <w:color w:val="auto"/>
          <w:sz w:val="32"/>
          <w:szCs w:val="32"/>
          <w:highlight w:val="none"/>
        </w:rPr>
        <w:t>。</w:t>
      </w:r>
    </w:p>
    <w:p w14:paraId="22CD4C80">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.公共安全（类）</w:t>
      </w:r>
      <w:r>
        <w:rPr>
          <w:rFonts w:hint="default" w:ascii="Times New Roman" w:hAnsi="Times New Roman" w:eastAsia="仿宋_GB2312" w:cs="Times New Roman"/>
          <w:color w:val="auto"/>
          <w:sz w:val="32"/>
          <w:szCs w:val="32"/>
          <w:highlight w:val="none"/>
          <w:lang w:val="en-US" w:eastAsia="zh-CN"/>
        </w:rPr>
        <w:t>204</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99</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99</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其他公共安全支出</w:t>
      </w:r>
      <w:r>
        <w:rPr>
          <w:rFonts w:hint="default" w:ascii="Times New Roman" w:hAnsi="Times New Roman" w:eastAsia="仿宋_GB2312" w:cs="Times New Roman"/>
          <w:color w:val="auto"/>
          <w:sz w:val="32"/>
          <w:szCs w:val="32"/>
          <w:highlight w:val="none"/>
        </w:rPr>
        <w:t>。</w:t>
      </w:r>
    </w:p>
    <w:p w14:paraId="3590D2FD">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.教育（类）</w:t>
      </w:r>
      <w:r>
        <w:rPr>
          <w:rFonts w:hint="default" w:ascii="Times New Roman" w:hAnsi="Times New Roman" w:eastAsia="仿宋_GB2312" w:cs="Times New Roman"/>
          <w:color w:val="auto"/>
          <w:sz w:val="32"/>
          <w:szCs w:val="32"/>
          <w:highlight w:val="none"/>
          <w:lang w:val="en-US" w:eastAsia="zh-CN"/>
        </w:rPr>
        <w:t>205</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08</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99</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其他进修及培训</w:t>
      </w:r>
      <w:r>
        <w:rPr>
          <w:rFonts w:hint="default" w:ascii="Times New Roman" w:hAnsi="Times New Roman" w:eastAsia="仿宋_GB2312" w:cs="Times New Roman"/>
          <w:color w:val="auto"/>
          <w:sz w:val="32"/>
          <w:szCs w:val="32"/>
          <w:highlight w:val="none"/>
        </w:rPr>
        <w:t>。</w:t>
      </w:r>
    </w:p>
    <w:p w14:paraId="06ACE584">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.文化</w:t>
      </w:r>
      <w:r>
        <w:rPr>
          <w:rFonts w:hint="default" w:ascii="Times New Roman" w:hAnsi="Times New Roman" w:eastAsia="仿宋_GB2312" w:cs="Times New Roman"/>
          <w:color w:val="auto"/>
          <w:sz w:val="32"/>
          <w:szCs w:val="32"/>
          <w:highlight w:val="none"/>
          <w:lang w:eastAsia="zh-CN"/>
        </w:rPr>
        <w:t>旅游</w:t>
      </w:r>
      <w:r>
        <w:rPr>
          <w:rFonts w:hint="default" w:ascii="Times New Roman" w:hAnsi="Times New Roman" w:eastAsia="仿宋_GB2312" w:cs="Times New Roman"/>
          <w:color w:val="auto"/>
          <w:sz w:val="32"/>
          <w:szCs w:val="32"/>
          <w:highlight w:val="none"/>
        </w:rPr>
        <w:t>体育与传媒（类）</w:t>
      </w:r>
      <w:r>
        <w:rPr>
          <w:rFonts w:hint="default" w:ascii="Times New Roman" w:hAnsi="Times New Roman" w:eastAsia="仿宋_GB2312" w:cs="Times New Roman"/>
          <w:color w:val="auto"/>
          <w:sz w:val="32"/>
          <w:szCs w:val="32"/>
          <w:highlight w:val="none"/>
          <w:lang w:val="en-US" w:eastAsia="zh-CN"/>
        </w:rPr>
        <w:t>207</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01</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08</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文化活动</w:t>
      </w:r>
      <w:r>
        <w:rPr>
          <w:rFonts w:hint="default" w:ascii="Times New Roman" w:hAnsi="Times New Roman" w:eastAsia="仿宋_GB2312" w:cs="Times New Roman"/>
          <w:color w:val="auto"/>
          <w:sz w:val="32"/>
          <w:szCs w:val="32"/>
          <w:highlight w:val="none"/>
        </w:rPr>
        <w:t>。</w:t>
      </w:r>
    </w:p>
    <w:p w14:paraId="33444CEB">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.社会保障和就业（类）</w:t>
      </w:r>
      <w:r>
        <w:rPr>
          <w:rFonts w:hint="default" w:ascii="Times New Roman" w:hAnsi="Times New Roman" w:eastAsia="仿宋_GB2312" w:cs="Times New Roman"/>
          <w:color w:val="auto"/>
          <w:sz w:val="32"/>
          <w:szCs w:val="32"/>
          <w:highlight w:val="none"/>
          <w:lang w:val="en-US" w:eastAsia="zh-CN"/>
        </w:rPr>
        <w:t>208</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机关事业单位基本养老保险</w:t>
      </w:r>
      <w:r>
        <w:rPr>
          <w:rFonts w:hint="default" w:ascii="Times New Roman" w:hAnsi="Times New Roman" w:eastAsia="仿宋_GB2312" w:cs="Times New Roman"/>
          <w:color w:val="auto"/>
          <w:sz w:val="32"/>
          <w:szCs w:val="32"/>
          <w:highlight w:val="none"/>
        </w:rPr>
        <w:t>。</w:t>
      </w:r>
    </w:p>
    <w:p w14:paraId="1697CB73">
      <w:pPr>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.社会保障和就业（类）</w:t>
      </w:r>
      <w:r>
        <w:rPr>
          <w:rFonts w:hint="default" w:ascii="Times New Roman" w:hAnsi="Times New Roman" w:eastAsia="仿宋_GB2312" w:cs="Times New Roman"/>
          <w:color w:val="auto"/>
          <w:sz w:val="32"/>
          <w:szCs w:val="32"/>
          <w:highlight w:val="none"/>
          <w:lang w:val="en-US" w:eastAsia="zh-CN"/>
        </w:rPr>
        <w:t>208</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06</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机关事业单位职业年金</w:t>
      </w:r>
      <w:r>
        <w:rPr>
          <w:rFonts w:hint="default" w:ascii="Times New Roman" w:hAnsi="Times New Roman" w:eastAsia="仿宋_GB2312" w:cs="Times New Roman"/>
          <w:color w:val="auto"/>
          <w:sz w:val="32"/>
          <w:szCs w:val="32"/>
          <w:highlight w:val="none"/>
        </w:rPr>
        <w:t>。</w:t>
      </w:r>
    </w:p>
    <w:p w14:paraId="2B9804A4">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210</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04</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09</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重大公共卫生服务</w:t>
      </w:r>
      <w:r>
        <w:rPr>
          <w:rFonts w:hint="default" w:ascii="Times New Roman" w:hAnsi="Times New Roman" w:eastAsia="仿宋_GB2312" w:cs="Times New Roman"/>
          <w:color w:val="auto"/>
          <w:sz w:val="32"/>
          <w:szCs w:val="32"/>
          <w:highlight w:val="none"/>
        </w:rPr>
        <w:t>。</w:t>
      </w:r>
    </w:p>
    <w:p w14:paraId="2258EA97">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210</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01</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行政单位医疗。</w:t>
      </w:r>
    </w:p>
    <w:p w14:paraId="2503DE45">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210</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02</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事业单位医疗</w:t>
      </w:r>
    </w:p>
    <w:p w14:paraId="0D5F5923">
      <w:pPr>
        <w:keepNext w:val="0"/>
        <w:keepLines w:val="0"/>
        <w:pageBreakBefore w:val="0"/>
        <w:widowControl w:val="0"/>
        <w:kinsoku/>
        <w:wordWrap/>
        <w:overflowPunct/>
        <w:topLinePunct w:val="0"/>
        <w:autoSpaceDE/>
        <w:autoSpaceDN/>
        <w:bidi w:val="0"/>
        <w:adjustRightInd/>
        <w:snapToGrid/>
        <w:spacing w:line="0" w:lineRule="atLeas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210</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03</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公务员医疗补助。</w:t>
      </w:r>
    </w:p>
    <w:p w14:paraId="53777F40">
      <w:pPr>
        <w:keepNext w:val="0"/>
        <w:keepLines w:val="0"/>
        <w:pageBreakBefore w:val="0"/>
        <w:widowControl w:val="0"/>
        <w:kinsoku/>
        <w:wordWrap/>
        <w:overflowPunct/>
        <w:topLinePunct w:val="0"/>
        <w:autoSpaceDE/>
        <w:autoSpaceDN/>
        <w:bidi w:val="0"/>
        <w:adjustRightInd/>
        <w:snapToGrid/>
        <w:spacing w:line="180" w:lineRule="atLeas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卫生健康</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val="en-US" w:eastAsia="zh-CN"/>
        </w:rPr>
        <w:t>210</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99</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其他行政事业单位医疗支出。</w:t>
      </w:r>
    </w:p>
    <w:p w14:paraId="70237B94">
      <w:pPr>
        <w:keepNext w:val="0"/>
        <w:keepLines w:val="0"/>
        <w:pageBreakBefore w:val="0"/>
        <w:widowControl w:val="0"/>
        <w:kinsoku/>
        <w:wordWrap/>
        <w:overflowPunct/>
        <w:topLinePunct w:val="0"/>
        <w:autoSpaceDE/>
        <w:autoSpaceDN/>
        <w:bidi w:val="0"/>
        <w:adjustRightInd/>
        <w:snapToGrid/>
        <w:spacing w:line="180" w:lineRule="atLeas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.住房保障（类）</w:t>
      </w:r>
      <w:r>
        <w:rPr>
          <w:rFonts w:hint="default" w:ascii="Times New Roman" w:hAnsi="Times New Roman" w:eastAsia="仿宋_GB2312" w:cs="Times New Roman"/>
          <w:color w:val="auto"/>
          <w:sz w:val="32"/>
          <w:szCs w:val="32"/>
          <w:highlight w:val="none"/>
          <w:lang w:val="en-US" w:eastAsia="zh-CN"/>
        </w:rPr>
        <w:t>221</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02</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01</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住房公积金</w:t>
      </w:r>
      <w:r>
        <w:rPr>
          <w:rFonts w:hint="default" w:ascii="Times New Roman" w:hAnsi="Times New Roman" w:eastAsia="仿宋_GB2312" w:cs="Times New Roman"/>
          <w:color w:val="auto"/>
          <w:sz w:val="32"/>
          <w:szCs w:val="32"/>
          <w:highlight w:val="none"/>
        </w:rPr>
        <w:t>。</w:t>
      </w:r>
    </w:p>
    <w:p w14:paraId="55CA24AA">
      <w:pPr>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.住房保障（类）</w:t>
      </w:r>
      <w:r>
        <w:rPr>
          <w:rFonts w:hint="default" w:ascii="Times New Roman" w:hAnsi="Times New Roman" w:eastAsia="仿宋_GB2312" w:cs="Times New Roman"/>
          <w:color w:val="auto"/>
          <w:sz w:val="32"/>
          <w:szCs w:val="32"/>
          <w:highlight w:val="none"/>
          <w:lang w:val="en-US" w:eastAsia="zh-CN"/>
        </w:rPr>
        <w:t>221</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02</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val="en-US" w:eastAsia="zh-CN"/>
        </w:rPr>
        <w:t>03</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购房补贴</w:t>
      </w:r>
      <w:r>
        <w:rPr>
          <w:rFonts w:hint="default" w:ascii="Times New Roman" w:hAnsi="Times New Roman" w:eastAsia="仿宋_GB2312" w:cs="Times New Roman"/>
          <w:color w:val="auto"/>
          <w:sz w:val="32"/>
          <w:szCs w:val="32"/>
          <w:highlight w:val="none"/>
        </w:rPr>
        <w:t>。</w:t>
      </w:r>
    </w:p>
    <w:p w14:paraId="6C076CE8">
      <w:pPr>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14:paraId="36BE8B08">
      <w:pPr>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14:paraId="03E6A9C2">
      <w:pPr>
        <w:pStyle w:val="18"/>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.“三公”经费：指</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38A0D98">
      <w:pPr>
        <w:pStyle w:val="18"/>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8018AB">
      <w:pPr>
        <w:spacing w:line="600" w:lineRule="exact"/>
        <w:jc w:val="center"/>
        <w:outlineLvl w:val="0"/>
        <w:rPr>
          <w:rStyle w:val="15"/>
          <w:rFonts w:hint="default" w:ascii="Times New Roman" w:hAnsi="Times New Roman" w:eastAsia="黑体" w:cs="Times New Roman"/>
          <w:b w:val="0"/>
          <w:color w:val="auto"/>
          <w:highlight w:val="none"/>
        </w:rPr>
      </w:pPr>
      <w:r>
        <w:rPr>
          <w:rFonts w:hint="default" w:ascii="Times New Roman" w:hAnsi="Times New Roman" w:cs="Times New Roman"/>
          <w:b/>
          <w:color w:val="auto"/>
          <w:sz w:val="44"/>
          <w:szCs w:val="44"/>
          <w:highlight w:val="none"/>
        </w:rPr>
        <w:br w:type="page"/>
      </w:r>
      <w:r>
        <w:rPr>
          <w:rFonts w:hint="default" w:ascii="Times New Roman" w:hAnsi="Times New Roman" w:eastAsia="黑体" w:cs="Times New Roman"/>
          <w:color w:val="auto"/>
          <w:sz w:val="44"/>
          <w:szCs w:val="44"/>
          <w:highlight w:val="none"/>
        </w:rPr>
        <w:t>第</w:t>
      </w:r>
      <w:r>
        <w:rPr>
          <w:rStyle w:val="15"/>
          <w:rFonts w:hint="default" w:ascii="Times New Roman" w:hAnsi="Times New Roman" w:eastAsia="黑体" w:cs="Times New Roman"/>
          <w:b w:val="0"/>
          <w:color w:val="auto"/>
          <w:highlight w:val="none"/>
        </w:rPr>
        <w:t>四部分 附件</w:t>
      </w:r>
    </w:p>
    <w:p w14:paraId="4793D189">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仿宋_GB2312" w:cs="Times New Roman"/>
          <w:color w:val="auto"/>
          <w:sz w:val="32"/>
          <w:szCs w:val="32"/>
          <w:highlight w:val="none"/>
        </w:rPr>
      </w:pPr>
    </w:p>
    <w:p w14:paraId="3DD15906">
      <w:pPr>
        <w:spacing w:line="600" w:lineRule="exact"/>
        <w:jc w:val="center"/>
        <w:outlineLvl w:val="0"/>
        <w:rPr>
          <w:rFonts w:hint="default" w:ascii="Times New Roman" w:hAnsi="Times New Roman" w:eastAsia="黑体" w:cs="Times New Roman"/>
          <w:color w:val="FF0000"/>
          <w:sz w:val="44"/>
          <w:szCs w:val="44"/>
          <w:highlight w:val="none"/>
        </w:rPr>
      </w:pPr>
      <w:r>
        <w:rPr>
          <w:rFonts w:hint="default" w:ascii="Times New Roman" w:hAnsi="Times New Roman" w:cs="Times New Roman"/>
          <w:sz w:val="32"/>
          <w:szCs w:val="32"/>
          <w:highlight w:val="none"/>
          <w:lang w:val="en-US" w:eastAsia="zh-CN"/>
        </w:rPr>
        <w:t>部门预算项目支出绩效自评表（2023年度）</w:t>
      </w:r>
    </w:p>
    <w:p w14:paraId="303CCC95">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sz w:val="32"/>
          <w:szCs w:val="32"/>
          <w:highlight w:val="none"/>
          <w:lang w:val="en-US" w:eastAsia="zh-CN"/>
        </w:rPr>
      </w:pPr>
    </w:p>
    <w:p w14:paraId="1A810E82">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zh-CN" w:eastAsia="zh-CN" w:bidi="ar-SA"/>
        </w:rPr>
      </w:pPr>
      <w:r>
        <w:rPr>
          <w:rFonts w:hint="default" w:ascii="Times New Roman" w:hAnsi="Times New Roman" w:eastAsia="仿宋_GB2312" w:cs="Times New Roman"/>
          <w:color w:val="auto"/>
          <w:sz w:val="32"/>
          <w:szCs w:val="32"/>
          <w:highlight w:val="none"/>
          <w:lang w:val="en-US" w:eastAsia="zh-CN" w:bidi="ar-SA"/>
        </w:rPr>
        <w:t>（备注：按照绩效自评工作安排，各单位可在预算管理一体化系统—综合报表查询—预算绩效报表模块中下载本单位“部门预算项目支出绩效自评表（2023年度）”，该表格应作为附件予以公开。）</w:t>
      </w:r>
    </w:p>
    <w:p w14:paraId="079841D2">
      <w:pPr>
        <w:pStyle w:val="7"/>
        <w:rPr>
          <w:rFonts w:hint="default" w:ascii="Times New Roman" w:hAnsi="Times New Roman" w:eastAsia="仿宋_GB2312" w:cs="Times New Roman"/>
          <w:color w:val="auto"/>
          <w:kern w:val="0"/>
          <w:sz w:val="32"/>
          <w:szCs w:val="32"/>
          <w:highlight w:val="none"/>
          <w:lang w:val="en-US" w:eastAsia="zh-CN" w:bidi="ar-SA"/>
        </w:rPr>
      </w:pPr>
    </w:p>
    <w:p w14:paraId="3510C991">
      <w:pPr>
        <w:pStyle w:val="7"/>
        <w:rPr>
          <w:rFonts w:hint="default" w:ascii="Times New Roman" w:hAnsi="Times New Roman" w:eastAsia="仿宋_GB2312" w:cs="Times New Roman"/>
          <w:color w:val="auto"/>
          <w:kern w:val="0"/>
          <w:sz w:val="32"/>
          <w:szCs w:val="32"/>
          <w:highlight w:val="none"/>
          <w:lang w:val="en-US" w:eastAsia="zh-CN" w:bidi="ar-SA"/>
        </w:rPr>
      </w:pPr>
    </w:p>
    <w:p w14:paraId="156E77B0">
      <w:pPr>
        <w:pStyle w:val="7"/>
        <w:rPr>
          <w:rFonts w:hint="default" w:ascii="Times New Roman" w:hAnsi="Times New Roman" w:eastAsia="仿宋_GB2312" w:cs="Times New Roman"/>
          <w:color w:val="auto"/>
          <w:kern w:val="0"/>
          <w:sz w:val="32"/>
          <w:szCs w:val="32"/>
          <w:highlight w:val="none"/>
          <w:lang w:val="en-US" w:eastAsia="zh-CN" w:bidi="ar-SA"/>
        </w:rPr>
      </w:pPr>
    </w:p>
    <w:p w14:paraId="7CA92F96">
      <w:pPr>
        <w:pStyle w:val="7"/>
        <w:rPr>
          <w:rFonts w:hint="default" w:ascii="Times New Roman" w:hAnsi="Times New Roman" w:eastAsia="仿宋_GB2312" w:cs="Times New Roman"/>
          <w:color w:val="auto"/>
          <w:kern w:val="0"/>
          <w:sz w:val="32"/>
          <w:szCs w:val="32"/>
          <w:highlight w:val="none"/>
          <w:lang w:val="en-US" w:eastAsia="zh-CN" w:bidi="ar-SA"/>
        </w:rPr>
      </w:pPr>
    </w:p>
    <w:p w14:paraId="4DD590AC">
      <w:pPr>
        <w:pStyle w:val="7"/>
        <w:rPr>
          <w:rFonts w:hint="default" w:ascii="Times New Roman" w:hAnsi="Times New Roman" w:eastAsia="仿宋_GB2312" w:cs="Times New Roman"/>
          <w:color w:val="auto"/>
          <w:kern w:val="0"/>
          <w:sz w:val="32"/>
          <w:szCs w:val="32"/>
          <w:highlight w:val="none"/>
          <w:lang w:val="en-US" w:eastAsia="zh-CN" w:bidi="ar-SA"/>
        </w:rPr>
      </w:pPr>
    </w:p>
    <w:p w14:paraId="5BC3718B">
      <w:pPr>
        <w:pStyle w:val="7"/>
        <w:rPr>
          <w:rFonts w:hint="default" w:ascii="Times New Roman" w:hAnsi="Times New Roman" w:eastAsia="仿宋_GB2312" w:cs="Times New Roman"/>
          <w:color w:val="auto"/>
          <w:kern w:val="0"/>
          <w:sz w:val="32"/>
          <w:szCs w:val="32"/>
          <w:highlight w:val="none"/>
          <w:lang w:val="en-US" w:eastAsia="zh-CN" w:bidi="ar-SA"/>
        </w:rPr>
      </w:pPr>
    </w:p>
    <w:p w14:paraId="235C2E0A">
      <w:pPr>
        <w:pStyle w:val="7"/>
        <w:rPr>
          <w:rFonts w:hint="default" w:ascii="Times New Roman" w:hAnsi="Times New Roman" w:eastAsia="仿宋_GB2312" w:cs="Times New Roman"/>
          <w:color w:val="auto"/>
          <w:kern w:val="0"/>
          <w:sz w:val="32"/>
          <w:szCs w:val="32"/>
          <w:highlight w:val="none"/>
          <w:lang w:val="en-US" w:eastAsia="zh-CN" w:bidi="ar-SA"/>
        </w:rPr>
      </w:pPr>
    </w:p>
    <w:p w14:paraId="0FCAF07D">
      <w:pPr>
        <w:pStyle w:val="7"/>
        <w:rPr>
          <w:rFonts w:hint="default" w:ascii="Times New Roman" w:hAnsi="Times New Roman" w:eastAsia="仿宋_GB2312" w:cs="Times New Roman"/>
          <w:color w:val="auto"/>
          <w:kern w:val="0"/>
          <w:sz w:val="32"/>
          <w:szCs w:val="32"/>
          <w:highlight w:val="none"/>
          <w:lang w:val="en-US" w:eastAsia="zh-CN" w:bidi="ar-SA"/>
        </w:rPr>
      </w:pPr>
    </w:p>
    <w:p w14:paraId="5BA9F922">
      <w:pPr>
        <w:pStyle w:val="7"/>
        <w:rPr>
          <w:rFonts w:hint="default" w:ascii="Times New Roman" w:hAnsi="Times New Roman" w:eastAsia="仿宋_GB2312" w:cs="Times New Roman"/>
          <w:color w:val="auto"/>
          <w:kern w:val="0"/>
          <w:sz w:val="32"/>
          <w:szCs w:val="32"/>
          <w:highlight w:val="none"/>
          <w:lang w:val="en-US" w:eastAsia="zh-CN" w:bidi="ar-SA"/>
        </w:rPr>
      </w:pPr>
    </w:p>
    <w:p w14:paraId="2ADC294A">
      <w:pPr>
        <w:pStyle w:val="7"/>
        <w:rPr>
          <w:rFonts w:hint="default" w:ascii="Times New Roman" w:hAnsi="Times New Roman" w:eastAsia="仿宋_GB2312" w:cs="Times New Roman"/>
          <w:color w:val="auto"/>
          <w:kern w:val="0"/>
          <w:sz w:val="32"/>
          <w:szCs w:val="32"/>
          <w:highlight w:val="none"/>
          <w:lang w:val="en-US" w:eastAsia="zh-CN" w:bidi="ar-SA"/>
        </w:rPr>
      </w:pPr>
    </w:p>
    <w:p w14:paraId="44DE6532">
      <w:pPr>
        <w:pStyle w:val="7"/>
        <w:rPr>
          <w:rFonts w:hint="default" w:ascii="Times New Roman" w:hAnsi="Times New Roman" w:eastAsia="仿宋_GB2312" w:cs="Times New Roman"/>
          <w:color w:val="auto"/>
          <w:kern w:val="0"/>
          <w:sz w:val="32"/>
          <w:szCs w:val="32"/>
          <w:highlight w:val="none"/>
          <w:lang w:val="en-US" w:eastAsia="zh-CN" w:bidi="ar-SA"/>
        </w:rPr>
      </w:pPr>
    </w:p>
    <w:p w14:paraId="2D33883E">
      <w:pPr>
        <w:pStyle w:val="7"/>
        <w:rPr>
          <w:rFonts w:hint="default" w:ascii="Times New Roman" w:hAnsi="Times New Roman" w:eastAsia="仿宋_GB2312" w:cs="Times New Roman"/>
          <w:color w:val="auto"/>
          <w:kern w:val="0"/>
          <w:sz w:val="32"/>
          <w:szCs w:val="32"/>
          <w:highlight w:val="none"/>
          <w:lang w:val="en-US" w:eastAsia="zh-CN" w:bidi="ar-SA"/>
        </w:rPr>
      </w:pPr>
    </w:p>
    <w:p w14:paraId="513F9DAD">
      <w:pP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p w14:paraId="30B8848D">
      <w:pPr>
        <w:spacing w:line="600" w:lineRule="exact"/>
        <w:jc w:val="center"/>
        <w:outlineLvl w:val="0"/>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15"/>
          <w:rFonts w:hint="default" w:ascii="Times New Roman" w:hAnsi="Times New Roman" w:eastAsia="黑体" w:cs="Times New Roman"/>
          <w:b w:val="0"/>
          <w:color w:val="auto"/>
          <w:highlight w:val="none"/>
        </w:rPr>
        <w:t>五部分 附表</w:t>
      </w:r>
    </w:p>
    <w:p w14:paraId="5E6738FC">
      <w:pPr>
        <w:pStyle w:val="6"/>
        <w:rPr>
          <w:rFonts w:hint="default" w:ascii="Times New Roman" w:hAnsi="Times New Roman" w:eastAsia="仿宋" w:cs="Times New Roman"/>
          <w:color w:val="auto"/>
          <w:highlight w:val="none"/>
        </w:rPr>
      </w:pPr>
      <w:r>
        <w:rPr>
          <w:rFonts w:hint="default" w:ascii="Times New Roman" w:hAnsi="Times New Roman" w:eastAsia="仿宋" w:cs="Times New Roman"/>
          <w:b w:val="0"/>
          <w:color w:val="auto"/>
          <w:highlight w:val="none"/>
        </w:rPr>
        <w:t>一、收</w:t>
      </w:r>
      <w:r>
        <w:rPr>
          <w:rStyle w:val="16"/>
          <w:rFonts w:hint="default" w:ascii="Times New Roman" w:hAnsi="Times New Roman" w:eastAsia="仿宋" w:cs="Times New Roman"/>
          <w:b w:val="0"/>
          <w:bCs w:val="0"/>
          <w:color w:val="auto"/>
          <w:highlight w:val="none"/>
        </w:rPr>
        <w:t>入支出决算总表</w:t>
      </w:r>
    </w:p>
    <w:p w14:paraId="0A042109">
      <w:pPr>
        <w:pStyle w:val="6"/>
        <w:rPr>
          <w:rFonts w:hint="default" w:ascii="Times New Roman" w:hAnsi="Times New Roman" w:eastAsia="仿宋" w:cs="Times New Roman"/>
          <w:color w:val="auto"/>
          <w:highlight w:val="none"/>
        </w:rPr>
      </w:pPr>
      <w:r>
        <w:rPr>
          <w:rFonts w:hint="default" w:ascii="Times New Roman" w:hAnsi="Times New Roman" w:eastAsia="仿宋" w:cs="Times New Roman"/>
          <w:b w:val="0"/>
          <w:color w:val="auto"/>
          <w:highlight w:val="none"/>
        </w:rPr>
        <w:t>二、收</w:t>
      </w:r>
      <w:r>
        <w:rPr>
          <w:rStyle w:val="16"/>
          <w:rFonts w:hint="default" w:ascii="Times New Roman" w:hAnsi="Times New Roman" w:eastAsia="仿宋" w:cs="Times New Roman"/>
          <w:b w:val="0"/>
          <w:bCs w:val="0"/>
          <w:color w:val="auto"/>
          <w:highlight w:val="none"/>
        </w:rPr>
        <w:t>入决算表</w:t>
      </w:r>
    </w:p>
    <w:p w14:paraId="79DD779E">
      <w:pPr>
        <w:pStyle w:val="6"/>
        <w:rPr>
          <w:rFonts w:hint="default" w:ascii="Times New Roman" w:hAnsi="Times New Roman" w:eastAsia="仿宋" w:cs="Times New Roman"/>
          <w:color w:val="auto"/>
          <w:highlight w:val="none"/>
        </w:rPr>
      </w:pPr>
      <w:r>
        <w:rPr>
          <w:rStyle w:val="16"/>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16"/>
          <w:rFonts w:hint="default" w:ascii="Times New Roman" w:hAnsi="Times New Roman" w:eastAsia="仿宋" w:cs="Times New Roman"/>
          <w:b w:val="0"/>
          <w:bCs w:val="0"/>
          <w:color w:val="auto"/>
          <w:highlight w:val="none"/>
        </w:rPr>
        <w:t>出决算表</w:t>
      </w:r>
    </w:p>
    <w:p w14:paraId="48497E85">
      <w:pPr>
        <w:pStyle w:val="6"/>
        <w:rPr>
          <w:rFonts w:hint="default" w:ascii="Times New Roman" w:hAnsi="Times New Roman" w:eastAsia="仿宋" w:cs="Times New Roman"/>
          <w:b w:val="0"/>
          <w:color w:val="auto"/>
          <w:highlight w:val="none"/>
        </w:rPr>
      </w:pPr>
      <w:r>
        <w:rPr>
          <w:rStyle w:val="16"/>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16"/>
          <w:rFonts w:hint="default" w:ascii="Times New Roman" w:hAnsi="Times New Roman" w:eastAsia="仿宋" w:cs="Times New Roman"/>
          <w:b w:val="0"/>
          <w:bCs w:val="0"/>
          <w:color w:val="auto"/>
          <w:highlight w:val="none"/>
        </w:rPr>
        <w:t>政拨款收入支出决算总表</w:t>
      </w:r>
    </w:p>
    <w:p w14:paraId="029C3D0A">
      <w:pPr>
        <w:pStyle w:val="6"/>
        <w:rPr>
          <w:rStyle w:val="16"/>
          <w:rFonts w:hint="default" w:ascii="Times New Roman" w:hAnsi="Times New Roman" w:eastAsia="仿宋" w:cs="Times New Roman"/>
          <w:b w:val="0"/>
          <w:bCs w:val="0"/>
          <w:color w:val="auto"/>
          <w:highlight w:val="none"/>
        </w:rPr>
      </w:pPr>
      <w:r>
        <w:rPr>
          <w:rStyle w:val="16"/>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16"/>
          <w:rFonts w:hint="default" w:ascii="Times New Roman" w:hAnsi="Times New Roman" w:eastAsia="仿宋" w:cs="Times New Roman"/>
          <w:b w:val="0"/>
          <w:bCs w:val="0"/>
          <w:color w:val="auto"/>
          <w:highlight w:val="none"/>
        </w:rPr>
        <w:t>政拨款支出决算明细表</w:t>
      </w:r>
    </w:p>
    <w:p w14:paraId="43A5A46A">
      <w:pPr>
        <w:pStyle w:val="6"/>
        <w:rPr>
          <w:rFonts w:hint="default" w:ascii="Times New Roman" w:hAnsi="Times New Roman" w:eastAsia="仿宋" w:cs="Times New Roman"/>
          <w:color w:val="auto"/>
          <w:highlight w:val="none"/>
        </w:rPr>
      </w:pPr>
      <w:r>
        <w:rPr>
          <w:rStyle w:val="16"/>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16"/>
          <w:rFonts w:hint="default" w:ascii="Times New Roman" w:hAnsi="Times New Roman" w:eastAsia="仿宋" w:cs="Times New Roman"/>
          <w:b w:val="0"/>
          <w:bCs w:val="0"/>
          <w:color w:val="auto"/>
          <w:highlight w:val="none"/>
        </w:rPr>
        <w:t>般公共预算财政拨款支出决算表</w:t>
      </w:r>
    </w:p>
    <w:p w14:paraId="6BDDC295">
      <w:pPr>
        <w:pStyle w:val="6"/>
        <w:rPr>
          <w:rFonts w:hint="default" w:ascii="Times New Roman" w:hAnsi="Times New Roman" w:eastAsia="仿宋" w:cs="Times New Roman"/>
          <w:color w:val="auto"/>
          <w:highlight w:val="none"/>
        </w:rPr>
      </w:pPr>
      <w:r>
        <w:rPr>
          <w:rStyle w:val="16"/>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16"/>
          <w:rFonts w:hint="default" w:ascii="Times New Roman" w:hAnsi="Times New Roman" w:eastAsia="仿宋" w:cs="Times New Roman"/>
          <w:b w:val="0"/>
          <w:bCs w:val="0"/>
          <w:color w:val="auto"/>
          <w:highlight w:val="none"/>
        </w:rPr>
        <w:t>般公共预算财政拨款支出决算明细表</w:t>
      </w:r>
    </w:p>
    <w:p w14:paraId="466926E5">
      <w:pPr>
        <w:pStyle w:val="6"/>
        <w:rPr>
          <w:rFonts w:hint="default" w:ascii="Times New Roman" w:hAnsi="Times New Roman" w:eastAsia="仿宋" w:cs="Times New Roman"/>
          <w:color w:val="auto"/>
          <w:highlight w:val="none"/>
        </w:rPr>
      </w:pPr>
      <w:r>
        <w:rPr>
          <w:rStyle w:val="16"/>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16"/>
          <w:rFonts w:hint="default" w:ascii="Times New Roman" w:hAnsi="Times New Roman" w:eastAsia="仿宋" w:cs="Times New Roman"/>
          <w:b w:val="0"/>
          <w:bCs w:val="0"/>
          <w:color w:val="auto"/>
          <w:highlight w:val="none"/>
        </w:rPr>
        <w:t>般公共预算财政拨款基本支出决算表</w:t>
      </w:r>
    </w:p>
    <w:p w14:paraId="292766D3">
      <w:pPr>
        <w:pStyle w:val="6"/>
        <w:rPr>
          <w:rFonts w:hint="default" w:ascii="Times New Roman" w:hAnsi="Times New Roman" w:eastAsia="仿宋" w:cs="Times New Roman"/>
          <w:color w:val="auto"/>
          <w:highlight w:val="none"/>
        </w:rPr>
      </w:pPr>
      <w:r>
        <w:rPr>
          <w:rStyle w:val="16"/>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16"/>
          <w:rFonts w:hint="default" w:ascii="Times New Roman" w:hAnsi="Times New Roman" w:eastAsia="仿宋" w:cs="Times New Roman"/>
          <w:b w:val="0"/>
          <w:bCs w:val="0"/>
          <w:color w:val="auto"/>
          <w:highlight w:val="none"/>
        </w:rPr>
        <w:t>般公共预算财政拨款项目支出决算表</w:t>
      </w:r>
    </w:p>
    <w:p w14:paraId="0C227160">
      <w:pPr>
        <w:pStyle w:val="6"/>
        <w:rPr>
          <w:rFonts w:hint="default" w:ascii="Times New Roman" w:hAnsi="Times New Roman" w:eastAsia="仿宋" w:cs="Times New Roman"/>
          <w:color w:val="auto"/>
          <w:highlight w:val="none"/>
        </w:rPr>
      </w:pPr>
      <w:r>
        <w:rPr>
          <w:rStyle w:val="16"/>
          <w:rFonts w:hint="default" w:ascii="Times New Roman" w:hAnsi="Times New Roman" w:eastAsia="仿宋" w:cs="Times New Roman"/>
          <w:b w:val="0"/>
          <w:bCs w:val="0"/>
          <w:color w:val="auto"/>
          <w:highlight w:val="none"/>
        </w:rPr>
        <w:t>十、</w:t>
      </w:r>
      <w:r>
        <w:rPr>
          <w:rFonts w:hint="default" w:ascii="Times New Roman" w:hAnsi="Times New Roman" w:eastAsia="仿宋" w:cs="Times New Roman"/>
          <w:b w:val="0"/>
          <w:color w:val="auto"/>
          <w:highlight w:val="none"/>
        </w:rPr>
        <w:t>政</w:t>
      </w:r>
      <w:r>
        <w:rPr>
          <w:rStyle w:val="16"/>
          <w:rFonts w:hint="default" w:ascii="Times New Roman" w:hAnsi="Times New Roman" w:eastAsia="仿宋" w:cs="Times New Roman"/>
          <w:b w:val="0"/>
          <w:bCs w:val="0"/>
          <w:color w:val="auto"/>
          <w:highlight w:val="none"/>
        </w:rPr>
        <w:t>府性基金预算财政拨款收入支出决算表</w:t>
      </w:r>
    </w:p>
    <w:p w14:paraId="40745941">
      <w:pPr>
        <w:pStyle w:val="6"/>
        <w:rPr>
          <w:rFonts w:hint="default" w:ascii="Times New Roman" w:hAnsi="Times New Roman" w:eastAsia="仿宋" w:cs="Times New Roman"/>
          <w:color w:val="auto"/>
          <w:highlight w:val="none"/>
        </w:rPr>
      </w:pPr>
      <w:r>
        <w:rPr>
          <w:rStyle w:val="16"/>
          <w:rFonts w:hint="default" w:ascii="Times New Roman" w:hAnsi="Times New Roman" w:eastAsia="仿宋" w:cs="Times New Roman"/>
          <w:b w:val="0"/>
          <w:bCs w:val="0"/>
          <w:color w:val="auto"/>
          <w:highlight w:val="none"/>
        </w:rPr>
        <w:t>十一、</w:t>
      </w:r>
      <w:r>
        <w:rPr>
          <w:rFonts w:hint="default" w:ascii="Times New Roman" w:hAnsi="Times New Roman" w:eastAsia="仿宋" w:cs="Times New Roman"/>
          <w:b w:val="0"/>
          <w:color w:val="auto"/>
          <w:highlight w:val="none"/>
        </w:rPr>
        <w:t>国</w:t>
      </w:r>
      <w:r>
        <w:rPr>
          <w:rStyle w:val="16"/>
          <w:rFonts w:hint="default" w:ascii="Times New Roman" w:hAnsi="Times New Roman" w:eastAsia="仿宋" w:cs="Times New Roman"/>
          <w:b w:val="0"/>
          <w:bCs w:val="0"/>
          <w:color w:val="auto"/>
          <w:highlight w:val="none"/>
        </w:rPr>
        <w:t>有资本经营预算</w:t>
      </w:r>
      <w:r>
        <w:rPr>
          <w:rStyle w:val="16"/>
          <w:rFonts w:hint="default" w:ascii="Times New Roman" w:hAnsi="Times New Roman" w:eastAsia="仿宋" w:cs="Times New Roman"/>
          <w:b w:val="0"/>
          <w:bCs w:val="0"/>
          <w:color w:val="auto"/>
          <w:highlight w:val="none"/>
          <w:lang w:eastAsia="zh-CN"/>
        </w:rPr>
        <w:t>财政拨款收入</w:t>
      </w:r>
      <w:r>
        <w:rPr>
          <w:rStyle w:val="16"/>
          <w:rFonts w:hint="default" w:ascii="Times New Roman" w:hAnsi="Times New Roman" w:eastAsia="仿宋" w:cs="Times New Roman"/>
          <w:b w:val="0"/>
          <w:bCs w:val="0"/>
          <w:color w:val="auto"/>
          <w:highlight w:val="none"/>
        </w:rPr>
        <w:t>支出决算表</w:t>
      </w:r>
    </w:p>
    <w:p w14:paraId="7174911E">
      <w:pPr>
        <w:pStyle w:val="6"/>
        <w:rPr>
          <w:rFonts w:hint="default" w:ascii="Times New Roman" w:hAnsi="Times New Roman" w:eastAsia="仿宋" w:cs="Times New Roman"/>
          <w:color w:val="auto"/>
          <w:highlight w:val="none"/>
        </w:rPr>
      </w:pPr>
      <w:r>
        <w:rPr>
          <w:rStyle w:val="16"/>
          <w:rFonts w:hint="default" w:ascii="Times New Roman" w:hAnsi="Times New Roman" w:eastAsia="仿宋" w:cs="Times New Roman"/>
          <w:b w:val="0"/>
          <w:bCs w:val="0"/>
          <w:color w:val="auto"/>
          <w:highlight w:val="none"/>
        </w:rPr>
        <w:t>十二、</w:t>
      </w:r>
      <w:r>
        <w:rPr>
          <w:rStyle w:val="16"/>
          <w:rFonts w:hint="default" w:ascii="Times New Roman" w:hAnsi="Times New Roman" w:eastAsia="仿宋" w:cs="Times New Roman"/>
          <w:b w:val="0"/>
          <w:bCs w:val="0"/>
          <w:color w:val="auto"/>
          <w:highlight w:val="none"/>
          <w:lang w:eastAsia="zh-CN"/>
        </w:rPr>
        <w:t>国有资本经营预算财政拨款支出决算表</w:t>
      </w:r>
    </w:p>
    <w:p w14:paraId="24C34875">
      <w:pPr>
        <w:pStyle w:val="6"/>
        <w:rPr>
          <w:rFonts w:hint="default" w:ascii="Times New Roman" w:hAnsi="Times New Roman" w:eastAsia="仿宋" w:cs="Times New Roman"/>
          <w:color w:val="auto"/>
          <w:highlight w:val="none"/>
          <w:lang w:eastAsia="zh-CN"/>
        </w:rPr>
      </w:pPr>
      <w:r>
        <w:rPr>
          <w:rStyle w:val="16"/>
          <w:rFonts w:hint="default" w:ascii="Times New Roman" w:hAnsi="Times New Roman" w:eastAsia="仿宋" w:cs="Times New Roman"/>
          <w:b w:val="0"/>
          <w:bCs w:val="0"/>
          <w:color w:val="auto"/>
          <w:highlight w:val="none"/>
        </w:rPr>
        <w:t>十三、</w:t>
      </w:r>
      <w:r>
        <w:rPr>
          <w:rStyle w:val="16"/>
          <w:rFonts w:hint="default" w:ascii="Times New Roman" w:hAnsi="Times New Roman" w:eastAsia="仿宋" w:cs="Times New Roman"/>
          <w:b w:val="0"/>
          <w:bCs w:val="0"/>
          <w:color w:val="auto"/>
          <w:highlight w:val="none"/>
          <w:lang w:eastAsia="zh-CN"/>
        </w:rPr>
        <w:t>财政拨款“三公”经费支出决算表</w:t>
      </w:r>
    </w:p>
    <w:p w14:paraId="68408E45">
      <w:pPr>
        <w:rPr>
          <w:rFonts w:hint="default" w:ascii="Times New Roman" w:hAnsi="Times New Roman" w:cs="Times New Roman"/>
        </w:rPr>
      </w:pPr>
    </w:p>
    <w:p w14:paraId="3B3A1E49">
      <w:pPr>
        <w:rPr>
          <w:rFonts w:hint="default" w:ascii="Times New Roman" w:hAnsi="Times New Roman" w:cs="Times New Roman"/>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2F61B8-14BA-447B-8C90-EAE305BABD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405DDAB-FC83-4D0A-B571-7CF518627C27}"/>
  </w:font>
  <w:font w:name="仿宋">
    <w:panose1 w:val="02010609060101010101"/>
    <w:charset w:val="86"/>
    <w:family w:val="modern"/>
    <w:pitch w:val="default"/>
    <w:sig w:usb0="800002BF" w:usb1="38CF7CFA" w:usb2="00000016" w:usb3="00000000" w:csb0="00040001" w:csb1="00000000"/>
    <w:embedRegular r:id="rId3" w:fontKey="{FFD55AE3-1A53-43F2-A4B2-1D19783912A7}"/>
  </w:font>
  <w:font w:name="方正仿宋_GBK">
    <w:panose1 w:val="02000000000000000000"/>
    <w:charset w:val="86"/>
    <w:family w:val="script"/>
    <w:pitch w:val="default"/>
    <w:sig w:usb0="00000001" w:usb1="080E0000" w:usb2="00000000" w:usb3="00000000" w:csb0="00040000" w:csb1="00000000"/>
    <w:embedRegular r:id="rId4" w:fontKey="{8B04CB41-C412-4001-95F7-3FE699419AA5}"/>
  </w:font>
  <w:font w:name="微软雅黑">
    <w:panose1 w:val="020B0503020204020204"/>
    <w:charset w:val="86"/>
    <w:family w:val="auto"/>
    <w:pitch w:val="default"/>
    <w:sig w:usb0="80000287" w:usb1="2ACF3C50" w:usb2="00000016" w:usb3="00000000" w:csb0="0004001F" w:csb1="00000000"/>
    <w:embedRegular r:id="rId5" w:fontKey="{59BD65C0-7FB5-4813-806C-417C093D9B79}"/>
  </w:font>
  <w:font w:name="方正黑体_GBK">
    <w:panose1 w:val="03000509000000000000"/>
    <w:charset w:val="86"/>
    <w:family w:val="script"/>
    <w:pitch w:val="default"/>
    <w:sig w:usb0="00000001" w:usb1="080E0000" w:usb2="00000000" w:usb3="00000000" w:csb0="00040000" w:csb1="00000000"/>
    <w:embedRegular r:id="rId6" w:fontKey="{EA33CA72-CA39-4DEC-8AA3-33AA5347B7DB}"/>
  </w:font>
  <w:font w:name="方正楷体_GBK">
    <w:panose1 w:val="02000000000000000000"/>
    <w:charset w:val="86"/>
    <w:family w:val="script"/>
    <w:pitch w:val="default"/>
    <w:sig w:usb0="00000001" w:usb1="080E0000" w:usb2="00000000" w:usb3="00000000" w:csb0="00040000" w:csb1="00000000"/>
    <w:embedRegular r:id="rId7" w:fontKey="{665A18AD-ED08-4C28-B3E9-FD79A43CDE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52BDD"/>
    <w:multiLevelType w:val="singleLevel"/>
    <w:tmpl w:val="D6F52BDD"/>
    <w:lvl w:ilvl="0" w:tentative="0">
      <w:start w:val="2"/>
      <w:numFmt w:val="chineseCounting"/>
      <w:suff w:val="space"/>
      <w:lvlText w:val="%1、"/>
      <w:lvlJc w:val="left"/>
      <w:rPr>
        <w:rFonts w:hint="eastAsia"/>
      </w:rPr>
    </w:lvl>
  </w:abstractNum>
  <w:abstractNum w:abstractNumId="1">
    <w:nsid w:val="DED0AD76"/>
    <w:multiLevelType w:val="singleLevel"/>
    <w:tmpl w:val="DED0AD76"/>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ZDVjYzg5ZDA3MWY3NTRhMTA2YjM0ZTYzYTRiNTkifQ=="/>
  </w:docVars>
  <w:rsids>
    <w:rsidRoot w:val="3036159B"/>
    <w:rsid w:val="07127EC4"/>
    <w:rsid w:val="076B3AA9"/>
    <w:rsid w:val="085D1644"/>
    <w:rsid w:val="106A6FF4"/>
    <w:rsid w:val="130D010A"/>
    <w:rsid w:val="1373047A"/>
    <w:rsid w:val="13CA14E6"/>
    <w:rsid w:val="154A2F50"/>
    <w:rsid w:val="17D34576"/>
    <w:rsid w:val="17DB07D7"/>
    <w:rsid w:val="1BC25F36"/>
    <w:rsid w:val="1BDB20AF"/>
    <w:rsid w:val="1E6F6EC6"/>
    <w:rsid w:val="24D942F0"/>
    <w:rsid w:val="25F81110"/>
    <w:rsid w:val="26555BF8"/>
    <w:rsid w:val="28466945"/>
    <w:rsid w:val="2BD73868"/>
    <w:rsid w:val="2C3979F2"/>
    <w:rsid w:val="3036159B"/>
    <w:rsid w:val="30D626A2"/>
    <w:rsid w:val="363B0967"/>
    <w:rsid w:val="3680281D"/>
    <w:rsid w:val="3A085004"/>
    <w:rsid w:val="3AF54A12"/>
    <w:rsid w:val="3B0A0908"/>
    <w:rsid w:val="3B3616FD"/>
    <w:rsid w:val="3E974BA8"/>
    <w:rsid w:val="3F277CDA"/>
    <w:rsid w:val="3F520ACF"/>
    <w:rsid w:val="423547DD"/>
    <w:rsid w:val="459736E0"/>
    <w:rsid w:val="469F0A9E"/>
    <w:rsid w:val="46C40504"/>
    <w:rsid w:val="47CC58C3"/>
    <w:rsid w:val="4DF94F37"/>
    <w:rsid w:val="50C12DFA"/>
    <w:rsid w:val="51426BF5"/>
    <w:rsid w:val="516052CE"/>
    <w:rsid w:val="57243EA1"/>
    <w:rsid w:val="597E47CE"/>
    <w:rsid w:val="5C453B45"/>
    <w:rsid w:val="5D9262F8"/>
    <w:rsid w:val="61497E0C"/>
    <w:rsid w:val="623F0AD4"/>
    <w:rsid w:val="62D81168"/>
    <w:rsid w:val="650B0F2B"/>
    <w:rsid w:val="681C1AF7"/>
    <w:rsid w:val="6B767815"/>
    <w:rsid w:val="6B9601F2"/>
    <w:rsid w:val="6FDB2297"/>
    <w:rsid w:val="72955A66"/>
    <w:rsid w:val="73BA5D7B"/>
    <w:rsid w:val="754D7793"/>
    <w:rsid w:val="760140DA"/>
    <w:rsid w:val="79ED6E4F"/>
    <w:rsid w:val="7C6D36CA"/>
    <w:rsid w:val="7D1C3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5">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next w:val="3"/>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Body Text"/>
    <w:basedOn w:val="1"/>
    <w:qFormat/>
    <w:uiPriority w:val="0"/>
    <w:pPr>
      <w:spacing w:before="0" w:after="140" w:line="276" w:lineRule="auto"/>
    </w:p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able of figures"/>
    <w:basedOn w:val="1"/>
    <w:next w:val="1"/>
    <w:qFormat/>
    <w:uiPriority w:val="0"/>
    <w:pPr>
      <w:widowControl w:val="0"/>
      <w:ind w:left="400" w:leftChars="200" w:hanging="200" w:hangingChars="200"/>
      <w:jc w:val="both"/>
    </w:pPr>
    <w:rPr>
      <w:rFonts w:ascii="Times New Roman" w:hAnsi="Times New Roman" w:eastAsia="方正仿宋_GBK" w:cs="Times New Roman"/>
      <w:kern w:val="2"/>
      <w:sz w:val="32"/>
      <w:szCs w:val="24"/>
      <w:lang w:val="en-US" w:eastAsia="zh-CN" w:bidi="ar-SA"/>
    </w:rPr>
  </w:style>
  <w:style w:type="paragraph" w:styleId="10">
    <w:name w:val="toc 2"/>
    <w:basedOn w:val="1"/>
    <w:next w:val="1"/>
    <w:unhideWhenUsed/>
    <w:qFormat/>
    <w:uiPriority w:val="39"/>
    <w:pPr>
      <w:tabs>
        <w:tab w:val="right" w:leader="dot" w:pos="8296"/>
      </w:tabs>
      <w:ind w:left="420" w:leftChars="200"/>
    </w:pPr>
  </w:style>
  <w:style w:type="paragraph" w:styleId="11">
    <w:name w:val="Normal (Web)"/>
    <w:basedOn w:val="1"/>
    <w:qFormat/>
    <w:uiPriority w:val="0"/>
    <w:rPr>
      <w:sz w:val="24"/>
      <w:szCs w:val="24"/>
    </w:rPr>
  </w:style>
  <w:style w:type="character" w:styleId="14">
    <w:name w:val="Strong"/>
    <w:basedOn w:val="13"/>
    <w:qFormat/>
    <w:uiPriority w:val="99"/>
    <w:rPr>
      <w:b/>
    </w:rPr>
  </w:style>
  <w:style w:type="character" w:customStyle="1" w:styleId="15">
    <w:name w:val="标题 1 Char"/>
    <w:basedOn w:val="13"/>
    <w:link w:val="5"/>
    <w:qFormat/>
    <w:uiPriority w:val="9"/>
    <w:rPr>
      <w:b/>
      <w:bCs/>
      <w:kern w:val="44"/>
      <w:sz w:val="44"/>
      <w:szCs w:val="44"/>
    </w:rPr>
  </w:style>
  <w:style w:type="character" w:customStyle="1" w:styleId="16">
    <w:name w:val="标题 2 Char"/>
    <w:basedOn w:val="13"/>
    <w:link w:val="6"/>
    <w:qFormat/>
    <w:uiPriority w:val="9"/>
    <w:rPr>
      <w:rFonts w:ascii="Cambria" w:hAnsi="Cambria" w:eastAsia="宋体" w:cs="Times New Roman"/>
      <w:b/>
      <w:bCs/>
      <w:sz w:val="32"/>
      <w:szCs w:val="32"/>
    </w:rPr>
  </w:style>
  <w:style w:type="paragraph" w:styleId="17">
    <w:name w:val="List Paragraph"/>
    <w:basedOn w:val="1"/>
    <w:qFormat/>
    <w:uiPriority w:val="34"/>
    <w:pPr>
      <w:ind w:firstLine="420" w:firstLineChars="200"/>
    </w:p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收入情况表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elete val="1"/>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1465</c:v>
                </c:pt>
                <c:pt idx="1">
                  <c:v>3.2</c:v>
                </c:pt>
                <c:pt idx="2">
                  <c:v>1.4</c:v>
                </c:pt>
                <c:pt idx="3">
                  <c:v>1.2</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支出情况表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基本支出1270.7万元</c:v>
                </c:pt>
                <c:pt idx="1">
                  <c:v>项目支出194.72万元</c:v>
                </c:pt>
                <c:pt idx="2">
                  <c:v>上缴上级支出</c:v>
                </c:pt>
                <c:pt idx="3">
                  <c:v>经营支出</c:v>
                </c:pt>
              </c:strCache>
            </c:strRef>
          </c:cat>
          <c:val>
            <c:numRef>
              <c:f>Sheet1!$B$2:$B$5</c:f>
              <c:numCache>
                <c:formatCode>General</c:formatCode>
                <c:ptCount val="4"/>
                <c:pt idx="0">
                  <c:v>1270.7</c:v>
                </c:pt>
                <c:pt idx="1">
                  <c:v>194.72</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430780381734719"/>
          <c:y val="0.309383588535532"/>
          <c:w val="0.930345494080696"/>
          <c:h val="0.332312524538673"/>
        </c:manualLayout>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1207</c:v>
                </c:pt>
                <c:pt idx="1">
                  <c:v>1465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198997113"/>
        <c:axId val="831507086"/>
      </c:barChart>
      <c:catAx>
        <c:axId val="1989971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1507086"/>
        <c:crosses val="autoZero"/>
        <c:auto val="1"/>
        <c:lblAlgn val="ctr"/>
        <c:lblOffset val="100"/>
        <c:noMultiLvlLbl val="0"/>
      </c:catAx>
      <c:valAx>
        <c:axId val="83150708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9971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1207</c:v>
                </c:pt>
                <c:pt idx="1">
                  <c:v>1465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335457459"/>
        <c:axId val="330377158"/>
      </c:barChart>
      <c:catAx>
        <c:axId val="3354574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0377158"/>
        <c:crosses val="autoZero"/>
        <c:auto val="1"/>
        <c:lblAlgn val="ctr"/>
        <c:lblOffset val="100"/>
        <c:noMultiLvlLbl val="0"/>
      </c:catAx>
      <c:valAx>
        <c:axId val="33037715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4574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290347910123218"/>
          <c:y val="0.25176129299627"/>
          <c:w val="0.40964000966417"/>
          <c:h val="0.702652300041442"/>
        </c:manualLayout>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elete val="1"/>
          </c:dLbls>
          <c:cat>
            <c:strRef>
              <c:f>Sheet1!$A$2:$A$8</c:f>
              <c:strCache>
                <c:ptCount val="7"/>
                <c:pt idx="0">
                  <c:v>一般公共服务支出</c:v>
                </c:pt>
                <c:pt idx="1">
                  <c:v>公共安全支出</c:v>
                </c:pt>
                <c:pt idx="2">
                  <c:v>教育支出</c:v>
                </c:pt>
                <c:pt idx="3">
                  <c:v>文化旅游体育与传媒支出</c:v>
                </c:pt>
                <c:pt idx="4">
                  <c:v>社会保障和就业支出</c:v>
                </c:pt>
                <c:pt idx="5">
                  <c:v>卫生健康支出</c:v>
                </c:pt>
                <c:pt idx="6">
                  <c:v>住房保障支出</c:v>
                </c:pt>
              </c:strCache>
            </c:strRef>
          </c:cat>
          <c:val>
            <c:numRef>
              <c:f>Sheet1!$B$2:$B$8</c:f>
              <c:numCache>
                <c:formatCode>General</c:formatCode>
                <c:ptCount val="7"/>
                <c:pt idx="0">
                  <c:v>1119</c:v>
                </c:pt>
                <c:pt idx="1">
                  <c:v>49</c:v>
                </c:pt>
                <c:pt idx="2">
                  <c:v>16</c:v>
                </c:pt>
                <c:pt idx="3">
                  <c:v>4</c:v>
                </c:pt>
                <c:pt idx="4">
                  <c:v>139</c:v>
                </c:pt>
                <c:pt idx="5">
                  <c:v>58</c:v>
                </c:pt>
                <c:pt idx="6">
                  <c:v>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elete val="1"/>
          </c:dLbls>
          <c:cat>
            <c:strRef>
              <c:f>Sheet1!$A$2:$A$7</c:f>
              <c:strCache>
                <c:ptCount val="6"/>
                <c:pt idx="0">
                  <c:v>因公出国（境）费支出决算</c:v>
                </c:pt>
                <c:pt idx="1">
                  <c:v>公务用车购置费支出</c:v>
                </c:pt>
                <c:pt idx="2">
                  <c:v>公务用车运行维护费支出</c:v>
                </c:pt>
                <c:pt idx="3">
                  <c:v>公务接待费支出决算</c:v>
                </c:pt>
              </c:strCache>
            </c:strRef>
          </c:cat>
          <c:val>
            <c:numRef>
              <c:f>Sheet1!$B$2:$B$7</c:f>
              <c:numCache>
                <c:formatCode>General</c:formatCode>
                <c:ptCount val="6"/>
                <c:pt idx="0">
                  <c:v>0</c:v>
                </c:pt>
                <c:pt idx="1">
                  <c:v>0</c:v>
                </c:pt>
                <c:pt idx="2">
                  <c:v>57.35</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5394</Words>
  <Characters>5946</Characters>
  <Lines>0</Lines>
  <Paragraphs>0</Paragraphs>
  <TotalTime>45</TotalTime>
  <ScaleCrop>false</ScaleCrop>
  <LinksUpToDate>false</LinksUpToDate>
  <CharactersWithSpaces>5972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2024-10-09T07:05:00Z</dcterms:created>
  <dc:creator>小卓</dc:creator>
  <cp:lastModifiedBy>小卓</cp:lastModifiedBy>
  <cp:lastPrinted>2024-10-12T03:26:00Z</cp:lastPrinted>
  <dcterms:modified xsi:type="dcterms:W3CDTF">2024-10-12T04:02:21Z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395BAEEE58A043818EE8CC856D7A2516_11</vt:lpwstr>
  </property>
</Properties>
</file>