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壤塘县202</w:t>
      </w:r>
      <w:r>
        <w:rPr>
          <w:rFonts w:hint="eastAsia" w:ascii="方正小标宋_GBK" w:eastAsia="方正小标宋_GBK"/>
          <w:color w:val="auto"/>
          <w:sz w:val="44"/>
          <w:szCs w:val="44"/>
          <w:lang w:val="en-US" w:eastAsia="zh-CN"/>
        </w:rPr>
        <w:t>4</w:t>
      </w:r>
      <w:r>
        <w:rPr>
          <w:rFonts w:hint="eastAsia" w:ascii="方正小标宋_GBK" w:eastAsia="方正小标宋_GBK"/>
          <w:color w:val="auto"/>
          <w:sz w:val="44"/>
          <w:szCs w:val="44"/>
        </w:rPr>
        <w:t>年度预算绩效管理情况报告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年，我县预算绩效管理工作在县委县政府领导下，在州财政局的业务指导下，县财政局充分发挥</w:t>
      </w:r>
      <w:r>
        <w:rPr>
          <w:rFonts w:hint="default" w:ascii="Times New Roman" w:hAnsi="Times New Roman" w:eastAsia="仿宋_GB2312" w:cs="Times New Roman"/>
          <w:color w:val="auto"/>
          <w:sz w:val="32"/>
          <w:szCs w:val="32"/>
          <w:lang w:eastAsia="zh-CN"/>
        </w:rPr>
        <w:t>预算绩效管理</w:t>
      </w:r>
      <w:r>
        <w:rPr>
          <w:rFonts w:hint="default" w:ascii="Times New Roman" w:hAnsi="Times New Roman" w:eastAsia="仿宋_GB2312" w:cs="Times New Roman"/>
          <w:color w:val="auto"/>
          <w:sz w:val="32"/>
          <w:szCs w:val="32"/>
        </w:rPr>
        <w:t>牵头部门作用，认真安排部署和开展预算绩效管理有关工作。现将我县202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预算绩效管理</w:t>
      </w:r>
      <w:r>
        <w:rPr>
          <w:rFonts w:hint="eastAsia"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情况报告如下。</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一、工作开展的总体情况</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color w:val="auto"/>
          <w:sz w:val="32"/>
          <w:szCs w:val="32"/>
        </w:rPr>
        <w:t>（一）机制建设情况。</w:t>
      </w:r>
      <w:r>
        <w:rPr>
          <w:rFonts w:hint="eastAsia" w:ascii="Times New Roman" w:hAnsi="Times New Roman" w:eastAsia="仿宋_GB2312" w:cs="Times New Roman"/>
          <w:color w:val="auto"/>
          <w:sz w:val="32"/>
          <w:szCs w:val="32"/>
          <w:lang w:eastAsia="zh-CN"/>
        </w:rPr>
        <w:t>在</w:t>
      </w:r>
      <w:r>
        <w:rPr>
          <w:rFonts w:hint="eastAsia" w:eastAsia="仿宋_GB2312" w:cs="Times New Roman"/>
          <w:color w:val="auto"/>
          <w:sz w:val="32"/>
          <w:szCs w:val="32"/>
          <w:lang w:eastAsia="zh-CN"/>
        </w:rPr>
        <w:t>印发</w:t>
      </w:r>
      <w:r>
        <w:rPr>
          <w:rFonts w:hint="default" w:ascii="Times New Roman" w:hAnsi="Times New Roman" w:eastAsia="仿宋_GB2312" w:cs="Times New Roman"/>
          <w:color w:val="auto"/>
          <w:sz w:val="32"/>
          <w:szCs w:val="32"/>
        </w:rPr>
        <w:t>《壤塘县贯彻落实</w:t>
      </w:r>
      <w:r>
        <w:rPr>
          <w:rFonts w:hint="default" w:ascii="Times New Roman" w:hAnsi="Times New Roman" w:eastAsia="仿宋" w:cs="Times New Roman"/>
          <w:color w:val="auto"/>
          <w:sz w:val="32"/>
          <w:szCs w:val="32"/>
        </w:rPr>
        <w:t>&lt;</w:t>
      </w:r>
      <w:r>
        <w:rPr>
          <w:rFonts w:hint="default" w:ascii="Times New Roman" w:hAnsi="Times New Roman" w:eastAsia="仿宋_GB2312" w:cs="Times New Roman"/>
          <w:color w:val="auto"/>
          <w:sz w:val="32"/>
          <w:szCs w:val="32"/>
        </w:rPr>
        <w:t>中共四川省委办公厅四川省人民政府办公厅关于深入推进实施预算绩效管理的通知</w:t>
      </w:r>
      <w:r>
        <w:rPr>
          <w:rFonts w:hint="default" w:ascii="Times New Roman" w:hAnsi="Times New Roman" w:eastAsia="仿宋" w:cs="Times New Roman"/>
          <w:color w:val="auto"/>
          <w:sz w:val="32"/>
          <w:szCs w:val="32"/>
        </w:rPr>
        <w:t>&gt;</w:t>
      </w:r>
      <w:r>
        <w:rPr>
          <w:rFonts w:hint="default" w:ascii="Times New Roman" w:hAnsi="Times New Roman" w:eastAsia="仿宋" w:cs="Times New Roman"/>
          <w:color w:val="auto"/>
          <w:sz w:val="32"/>
          <w:szCs w:val="32"/>
          <w:lang w:eastAsia="zh-CN"/>
        </w:rPr>
        <w:t>实施方案</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对</w:t>
      </w:r>
      <w:r>
        <w:rPr>
          <w:rFonts w:hint="default" w:ascii="Times New Roman" w:hAnsi="Times New Roman" w:eastAsia="仿宋_GB2312" w:cs="Times New Roman"/>
          <w:color w:val="auto"/>
          <w:sz w:val="32"/>
          <w:szCs w:val="32"/>
          <w:lang w:eastAsia="zh-CN"/>
        </w:rPr>
        <w:t>预算绩效管理工作总体要求、工作内容、部门责任、监督与考核等事项予以明确</w:t>
      </w:r>
      <w:r>
        <w:rPr>
          <w:rFonts w:hint="eastAsia" w:eastAsia="仿宋_GB2312" w:cs="Times New Roman"/>
          <w:color w:val="auto"/>
          <w:sz w:val="32"/>
          <w:szCs w:val="32"/>
          <w:lang w:eastAsia="zh-CN"/>
        </w:rPr>
        <w:t>的基础上</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县财政局印发《壤塘县财政局关于严肃预算绩效管理工作纪律的通知》（壤财〔2024〕94号），对预算单位绩效目标申报实施前端审核把控，进一步</w:t>
      </w:r>
      <w:r>
        <w:rPr>
          <w:rFonts w:hint="eastAsia" w:ascii="仿宋_GB2312" w:eastAsia="仿宋_GB2312"/>
          <w:color w:val="auto"/>
          <w:sz w:val="32"/>
          <w:szCs w:val="32"/>
          <w:lang w:val="en-US" w:eastAsia="zh-CN"/>
        </w:rPr>
        <w:t>提高预算单位绩效目标申报（项目入库）质量</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eastAsia="zh-CN"/>
        </w:rPr>
        <w:t>（二）预算绩效管理全过程工作情况。</w:t>
      </w:r>
      <w:r>
        <w:rPr>
          <w:rFonts w:hint="default" w:ascii="Times New Roman" w:hAnsi="Times New Roman" w:eastAsia="仿宋_GB2312" w:cs="Times New Roman"/>
          <w:color w:val="auto"/>
          <w:sz w:val="32"/>
          <w:szCs w:val="32"/>
          <w:lang w:eastAsia="zh-CN"/>
        </w:rPr>
        <w:t>按照全面实施预算绩效管理有关“</w:t>
      </w:r>
      <w:r>
        <w:rPr>
          <w:rFonts w:hint="default" w:ascii="Times New Roman" w:hAnsi="Times New Roman" w:eastAsia="仿宋_GB2312" w:cs="Times New Roman"/>
          <w:b w:val="0"/>
          <w:bCs w:val="0"/>
          <w:color w:val="auto"/>
          <w:sz w:val="32"/>
          <w:szCs w:val="32"/>
        </w:rPr>
        <w:t>完善贯穿预算管理事前、事中、事后闭环的全过程预算绩效管理链条</w:t>
      </w:r>
      <w:r>
        <w:rPr>
          <w:rFonts w:hint="default" w:ascii="Times New Roman" w:hAnsi="Times New Roman" w:eastAsia="仿宋_GB2312" w:cs="Times New Roman"/>
          <w:color w:val="auto"/>
          <w:sz w:val="32"/>
          <w:szCs w:val="32"/>
          <w:lang w:eastAsia="zh-CN"/>
        </w:rPr>
        <w:t>”的规定，</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年着力开展了下列工作：</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b/>
          <w:bCs/>
          <w:color w:val="auto"/>
          <w:sz w:val="32"/>
          <w:szCs w:val="32"/>
          <w:lang w:val="en-US" w:eastAsia="zh-CN"/>
        </w:rPr>
        <w:t>1.事前绩效评估：</w:t>
      </w:r>
      <w:r>
        <w:rPr>
          <w:rFonts w:hint="eastAsia" w:eastAsia="仿宋_GB2312" w:cs="Times New Roman"/>
          <w:color w:val="auto"/>
          <w:sz w:val="32"/>
          <w:szCs w:val="32"/>
          <w:lang w:val="en-US" w:eastAsia="zh-CN"/>
        </w:rPr>
        <w:t>开展重点项目事前绩效评估。印发了《壤塘县财政局 壤塘县乡村振兴局关于开展2024年财政衔接推进乡村振兴补助资金项目事前绩效评估工作的通知》</w:t>
      </w:r>
      <w:r>
        <w:rPr>
          <w:rFonts w:hint="default" w:ascii="Times New Roman" w:hAnsi="Times New Roman" w:eastAsia="仿宋_GB2312" w:cs="Times New Roman"/>
          <w:b w:val="0"/>
          <w:bCs w:val="0"/>
          <w:color w:val="auto"/>
          <w:sz w:val="32"/>
          <w:szCs w:val="32"/>
          <w:lang w:val="en-US" w:eastAsia="zh-CN"/>
        </w:rPr>
        <w:t>（壤财监绩</w:t>
      </w:r>
      <w:r>
        <w:rPr>
          <w:rFonts w:hint="default" w:ascii="Times New Roman" w:hAnsi="Times New Roman" w:eastAsia="宋体"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202</w:t>
      </w:r>
      <w:r>
        <w:rPr>
          <w:rFonts w:hint="eastAsia" w:cs="Times New Roman"/>
          <w:b w:val="0"/>
          <w:bCs w:val="0"/>
          <w:color w:val="auto"/>
          <w:sz w:val="32"/>
          <w:szCs w:val="32"/>
          <w:lang w:val="en-US" w:eastAsia="zh-CN"/>
        </w:rPr>
        <w:t>4</w:t>
      </w:r>
      <w:r>
        <w:rPr>
          <w:rFonts w:hint="default" w:ascii="Times New Roman" w:hAnsi="Times New Roman" w:eastAsia="宋体" w:cs="Times New Roman"/>
          <w:b w:val="0"/>
          <w:bCs w:val="0"/>
          <w:color w:val="auto"/>
          <w:sz w:val="32"/>
          <w:szCs w:val="32"/>
          <w:lang w:val="en-US" w:eastAsia="zh-CN"/>
        </w:rPr>
        <w:t>〕</w:t>
      </w:r>
      <w:r>
        <w:rPr>
          <w:rFonts w:hint="eastAsia" w:cs="Times New Roman"/>
          <w:b w:val="0"/>
          <w:bCs w:val="0"/>
          <w:color w:val="auto"/>
          <w:sz w:val="32"/>
          <w:szCs w:val="32"/>
          <w:lang w:val="en-US" w:eastAsia="zh-CN"/>
        </w:rPr>
        <w:t>1</w:t>
      </w:r>
      <w:r>
        <w:rPr>
          <w:rFonts w:hint="default" w:ascii="Times New Roman" w:hAnsi="Times New Roman" w:cs="Times New Roman"/>
          <w:b w:val="0"/>
          <w:bCs w:val="0"/>
          <w:color w:val="auto"/>
          <w:sz w:val="32"/>
          <w:szCs w:val="32"/>
          <w:lang w:val="en-US" w:eastAsia="zh-CN"/>
        </w:rPr>
        <w:t>号</w:t>
      </w:r>
      <w:r>
        <w:rPr>
          <w:rFonts w:hint="default" w:ascii="Times New Roman" w:hAnsi="Times New Roman" w:eastAsia="仿宋_GB2312" w:cs="Times New Roman"/>
          <w:b w:val="0"/>
          <w:bCs w:val="0"/>
          <w:color w:val="auto"/>
          <w:sz w:val="32"/>
          <w:szCs w:val="32"/>
          <w:lang w:val="en-US" w:eastAsia="zh-CN"/>
        </w:rPr>
        <w:t>）</w:t>
      </w:r>
      <w:r>
        <w:rPr>
          <w:rFonts w:hint="eastAsia" w:eastAsia="仿宋_GB2312" w:cs="Times New Roman"/>
          <w:b w:val="0"/>
          <w:bCs w:val="0"/>
          <w:color w:val="auto"/>
          <w:sz w:val="32"/>
          <w:szCs w:val="32"/>
          <w:lang w:val="en-US" w:eastAsia="zh-CN"/>
        </w:rPr>
        <w:t>，根据县乡村振兴局提供《壤塘县2024年度财政衔接推进乡村振兴补助资金项目表》，安排部署涉及的17个预算单位就我县42个2024年乡村振兴项目开展事前重点绩效评估。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0000FF"/>
          <w:sz w:val="32"/>
          <w:szCs w:val="32"/>
          <w:lang w:val="en-US" w:eastAsia="zh-CN"/>
        </w:rPr>
      </w:pPr>
      <w:r>
        <w:rPr>
          <w:rFonts w:hint="default" w:ascii="Times New Roman" w:hAnsi="Times New Roman" w:eastAsia="仿宋_GB2312" w:cs="Times New Roman"/>
          <w:b/>
          <w:bCs/>
          <w:color w:val="auto"/>
          <w:sz w:val="32"/>
          <w:szCs w:val="32"/>
          <w:lang w:val="en-US" w:eastAsia="zh-CN"/>
        </w:rPr>
        <w:t>2.事中绩效监控：</w:t>
      </w:r>
      <w:r>
        <w:rPr>
          <w:rFonts w:hint="default" w:ascii="Times New Roman" w:hAnsi="Times New Roman" w:eastAsia="仿宋_GB2312" w:cs="Times New Roman"/>
          <w:color w:val="auto"/>
          <w:sz w:val="32"/>
          <w:szCs w:val="32"/>
        </w:rPr>
        <w:t>动态实施绩效运行监控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印发《壤塘县财政局关于开展2024年度事中绩效运行部门自行监控工作的通知》（壤财监绩</w:t>
      </w:r>
      <w:r>
        <w:rPr>
          <w:rFonts w:hint="default" w:ascii="Times New Roman" w:hAnsi="Times New Roman" w:eastAsia="宋体"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202</w:t>
      </w:r>
      <w:r>
        <w:rPr>
          <w:rFonts w:hint="eastAsia" w:cs="Times New Roman"/>
          <w:b w:val="0"/>
          <w:bCs w:val="0"/>
          <w:color w:val="auto"/>
          <w:sz w:val="32"/>
          <w:szCs w:val="32"/>
          <w:lang w:val="en-US" w:eastAsia="zh-CN"/>
        </w:rPr>
        <w:t>4</w:t>
      </w:r>
      <w:r>
        <w:rPr>
          <w:rFonts w:hint="default" w:ascii="Times New Roman" w:hAnsi="Times New Roman" w:eastAsia="宋体" w:cs="Times New Roman"/>
          <w:b w:val="0"/>
          <w:bCs w:val="0"/>
          <w:color w:val="auto"/>
          <w:sz w:val="32"/>
          <w:szCs w:val="32"/>
          <w:lang w:val="en-US" w:eastAsia="zh-CN"/>
        </w:rPr>
        <w:t>〕</w:t>
      </w:r>
      <w:r>
        <w:rPr>
          <w:rFonts w:hint="eastAsia" w:cs="Times New Roman"/>
          <w:b w:val="0"/>
          <w:bCs w:val="0"/>
          <w:color w:val="auto"/>
          <w:sz w:val="32"/>
          <w:szCs w:val="32"/>
          <w:lang w:val="en-US" w:eastAsia="zh-CN"/>
        </w:rPr>
        <w:t>20</w:t>
      </w:r>
      <w:r>
        <w:rPr>
          <w:rFonts w:hint="default" w:ascii="Times New Roman" w:hAnsi="Times New Roman" w:cs="Times New Roman"/>
          <w:b w:val="0"/>
          <w:bCs w:val="0"/>
          <w:color w:val="auto"/>
          <w:sz w:val="32"/>
          <w:szCs w:val="32"/>
          <w:lang w:val="en-US" w:eastAsia="zh-CN"/>
        </w:rPr>
        <w:t>号</w:t>
      </w:r>
      <w:r>
        <w:rPr>
          <w:rFonts w:hint="default" w:ascii="Times New Roman" w:hAnsi="Times New Roman" w:eastAsia="仿宋_GB2312" w:cs="Times New Roman"/>
          <w:b w:val="0"/>
          <w:bCs w:val="0"/>
          <w:color w:val="auto"/>
          <w:sz w:val="32"/>
          <w:szCs w:val="32"/>
          <w:lang w:val="en-US" w:eastAsia="zh-CN"/>
        </w:rPr>
        <w:t>），安排部署我县预算单位就202</w:t>
      </w:r>
      <w:r>
        <w:rPr>
          <w:rFonts w:hint="eastAsia"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年度部门整体支出、项目支出通过预算一体化平台“预算绩效”模板开展</w:t>
      </w:r>
      <w:r>
        <w:rPr>
          <w:rFonts w:hint="eastAsia" w:eastAsia="仿宋_GB2312" w:cs="Times New Roman"/>
          <w:b w:val="0"/>
          <w:bCs w:val="0"/>
          <w:color w:val="auto"/>
          <w:sz w:val="32"/>
          <w:szCs w:val="32"/>
          <w:lang w:val="en-US" w:eastAsia="zh-CN"/>
        </w:rPr>
        <w:t>绩效运行自行监控</w:t>
      </w:r>
      <w:r>
        <w:rPr>
          <w:rFonts w:hint="default" w:ascii="Times New Roman" w:hAnsi="Times New Roman" w:eastAsia="仿宋_GB2312" w:cs="Times New Roman"/>
          <w:b w:val="0"/>
          <w:bCs w:val="0"/>
          <w:color w:val="auto"/>
          <w:sz w:val="32"/>
          <w:szCs w:val="32"/>
          <w:lang w:val="en-US" w:eastAsia="zh-CN"/>
        </w:rPr>
        <w:t>工作；</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委托第三方</w:t>
      </w:r>
      <w:r>
        <w:rPr>
          <w:rFonts w:hint="eastAsia" w:eastAsia="仿宋_GB2312" w:cs="Times New Roman"/>
          <w:b w:val="0"/>
          <w:bCs w:val="0"/>
          <w:color w:val="auto"/>
          <w:sz w:val="32"/>
          <w:szCs w:val="32"/>
          <w:lang w:val="en-US" w:eastAsia="zh-CN"/>
        </w:rPr>
        <w:t>绩效评价</w:t>
      </w:r>
      <w:r>
        <w:rPr>
          <w:rFonts w:hint="default" w:ascii="Times New Roman" w:hAnsi="Times New Roman" w:eastAsia="仿宋_GB2312" w:cs="Times New Roman"/>
          <w:b w:val="0"/>
          <w:bCs w:val="0"/>
          <w:color w:val="auto"/>
          <w:sz w:val="32"/>
          <w:szCs w:val="32"/>
          <w:lang w:val="en-US" w:eastAsia="zh-CN"/>
        </w:rPr>
        <w:t>机构就我县</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个预算单位202</w:t>
      </w:r>
      <w:r>
        <w:rPr>
          <w:rFonts w:hint="eastAsia"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年正在实施的</w:t>
      </w:r>
      <w:r>
        <w:rPr>
          <w:rFonts w:hint="eastAsia"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val="en-US" w:eastAsia="zh-CN"/>
        </w:rPr>
        <w:t>个项目开展事中绩效重点监控工作，监控资金</w:t>
      </w:r>
      <w:r>
        <w:rPr>
          <w:rFonts w:hint="eastAsia" w:eastAsia="仿宋_GB2312" w:cs="Times New Roman"/>
          <w:b w:val="0"/>
          <w:bCs w:val="0"/>
          <w:color w:val="auto"/>
          <w:sz w:val="32"/>
          <w:szCs w:val="32"/>
          <w:lang w:val="en-US" w:eastAsia="zh-CN"/>
        </w:rPr>
        <w:t>8395.00</w:t>
      </w:r>
      <w:r>
        <w:rPr>
          <w:rFonts w:hint="default" w:ascii="Times New Roman" w:hAnsi="Times New Roman" w:eastAsia="仿宋_GB2312" w:cs="Times New Roman"/>
          <w:b w:val="0"/>
          <w:bCs w:val="0"/>
          <w:color w:val="auto"/>
          <w:sz w:val="32"/>
          <w:szCs w:val="32"/>
          <w:lang w:val="en-US" w:eastAsia="zh-CN"/>
        </w:rPr>
        <w:t>万元</w:t>
      </w:r>
      <w:r>
        <w:rPr>
          <w:rFonts w:hint="eastAsia" w:eastAsia="仿宋_GB2312" w:cs="Times New Roman"/>
          <w:b w:val="0"/>
          <w:bCs w:val="0"/>
          <w:color w:val="auto"/>
          <w:sz w:val="32"/>
          <w:szCs w:val="32"/>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3.事后绩效评价：</w:t>
      </w:r>
      <w:r>
        <w:rPr>
          <w:rFonts w:hint="default" w:ascii="Times New Roman" w:hAnsi="Times New Roman" w:eastAsia="仿宋_GB2312" w:cs="Times New Roman"/>
          <w:b w:val="0"/>
          <w:bCs w:val="0"/>
          <w:color w:val="auto"/>
          <w:sz w:val="32"/>
          <w:szCs w:val="32"/>
          <w:lang w:val="en-US" w:eastAsia="zh-CN"/>
        </w:rPr>
        <w:t>持续推进预算事后绩效评价工作。</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印发《壤塘县财政局关于开展2023年度部门整体支出、项目支出、政府采购项目、乡村振兴衔接资金项目绩效评价自评工作的通知》（壤财监绩</w:t>
      </w:r>
      <w:r>
        <w:rPr>
          <w:rFonts w:hint="default" w:ascii="Times New Roman" w:hAnsi="Times New Roman" w:eastAsia="宋体"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202</w:t>
      </w:r>
      <w:r>
        <w:rPr>
          <w:rFonts w:hint="eastAsia" w:cs="Times New Roman"/>
          <w:b w:val="0"/>
          <w:bCs w:val="0"/>
          <w:color w:val="auto"/>
          <w:sz w:val="32"/>
          <w:szCs w:val="32"/>
          <w:lang w:val="en-US" w:eastAsia="zh-CN"/>
        </w:rPr>
        <w:t>4</w:t>
      </w:r>
      <w:r>
        <w:rPr>
          <w:rFonts w:hint="default" w:ascii="Times New Roman" w:hAnsi="Times New Roman" w:eastAsia="宋体" w:cs="Times New Roman"/>
          <w:b w:val="0"/>
          <w:bCs w:val="0"/>
          <w:color w:val="auto"/>
          <w:sz w:val="32"/>
          <w:szCs w:val="32"/>
          <w:lang w:val="en-US" w:eastAsia="zh-CN"/>
        </w:rPr>
        <w:t>〕</w:t>
      </w:r>
      <w:r>
        <w:rPr>
          <w:rFonts w:hint="eastAsia" w:cs="Times New Roman"/>
          <w:b w:val="0"/>
          <w:bCs w:val="0"/>
          <w:color w:val="auto"/>
          <w:sz w:val="32"/>
          <w:szCs w:val="32"/>
          <w:lang w:val="en-US" w:eastAsia="zh-CN"/>
        </w:rPr>
        <w:t>8</w:t>
      </w:r>
      <w:r>
        <w:rPr>
          <w:rFonts w:hint="default" w:ascii="Times New Roman" w:hAnsi="Times New Roman" w:cs="Times New Roman"/>
          <w:b w:val="0"/>
          <w:bCs w:val="0"/>
          <w:color w:val="auto"/>
          <w:sz w:val="32"/>
          <w:szCs w:val="32"/>
          <w:lang w:val="en-US" w:eastAsia="zh-CN"/>
        </w:rPr>
        <w:t>号</w:t>
      </w:r>
      <w:r>
        <w:rPr>
          <w:rFonts w:hint="default" w:ascii="Times New Roman" w:hAnsi="Times New Roman" w:eastAsia="仿宋_GB2312" w:cs="Times New Roman"/>
          <w:b w:val="0"/>
          <w:bCs w:val="0"/>
          <w:color w:val="auto"/>
          <w:sz w:val="32"/>
          <w:szCs w:val="32"/>
          <w:lang w:val="en-US" w:eastAsia="zh-CN"/>
        </w:rPr>
        <w:t>），安排部署我县79个一级预算单位及28个二级预算单位开展202</w:t>
      </w:r>
      <w:r>
        <w:rPr>
          <w:rFonts w:hint="eastAsia"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年度部门整体支出</w:t>
      </w:r>
      <w:r>
        <w:rPr>
          <w:rFonts w:hint="eastAsia" w:eastAsia="仿宋_GB2312" w:cs="Times New Roman"/>
          <w:b w:val="0"/>
          <w:bCs w:val="0"/>
          <w:color w:val="auto"/>
          <w:sz w:val="32"/>
          <w:szCs w:val="32"/>
          <w:lang w:val="en-US" w:eastAsia="zh-CN"/>
        </w:rPr>
        <w:t>、项目支出</w:t>
      </w:r>
      <w:r>
        <w:rPr>
          <w:rFonts w:hint="default" w:ascii="Times New Roman" w:hAnsi="Times New Roman" w:eastAsia="仿宋_GB2312" w:cs="Times New Roman"/>
          <w:b w:val="0"/>
          <w:bCs w:val="0"/>
          <w:color w:val="auto"/>
          <w:sz w:val="32"/>
          <w:szCs w:val="32"/>
          <w:lang w:val="en-US" w:eastAsia="zh-CN"/>
        </w:rPr>
        <w:t>绩效自评工作；</w:t>
      </w:r>
      <w:r>
        <w:rPr>
          <w:rFonts w:hint="eastAsia"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val="0"/>
          <w:bCs w:val="0"/>
          <w:color w:val="auto"/>
          <w:sz w:val="32"/>
          <w:szCs w:val="32"/>
          <w:lang w:val="en-US" w:eastAsia="zh-CN"/>
        </w:rPr>
        <w:t>规范引入第三方绩效评价机构参与预算事后重点绩效评价，县对我县202</w:t>
      </w:r>
      <w:r>
        <w:rPr>
          <w:rFonts w:hint="eastAsia"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年度所实施的</w:t>
      </w:r>
      <w:r>
        <w:rPr>
          <w:rFonts w:hint="eastAsia"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个财政政策支出项目、</w:t>
      </w:r>
      <w:r>
        <w:rPr>
          <w:rFonts w:hint="eastAsia"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个乡村振兴衔接资金项目、</w:t>
      </w:r>
      <w:r>
        <w:rPr>
          <w:rFonts w:hint="eastAsia"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val="en-US" w:eastAsia="zh-CN"/>
        </w:rPr>
        <w:t>个项目支出、</w:t>
      </w:r>
      <w:r>
        <w:rPr>
          <w:rFonts w:hint="eastAsia"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个政府采购支出项目、10个预算单位202</w:t>
      </w:r>
      <w:r>
        <w:rPr>
          <w:rFonts w:hint="eastAsia"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年度部门整体支出开展了事后重点绩效评价工作，涵盖一般公共预算资金、社保基金、政府性基金（我县暂无国有资本经营预算）等，涉及资金</w:t>
      </w:r>
      <w:r>
        <w:rPr>
          <w:rFonts w:hint="eastAsia" w:eastAsia="仿宋_GB2312" w:cs="Times New Roman"/>
          <w:b w:val="0"/>
          <w:bCs w:val="0"/>
          <w:color w:val="auto"/>
          <w:sz w:val="32"/>
          <w:szCs w:val="32"/>
          <w:lang w:val="en-US" w:eastAsia="zh-CN"/>
        </w:rPr>
        <w:t>17635.52</w:t>
      </w:r>
      <w:r>
        <w:rPr>
          <w:rFonts w:hint="default" w:ascii="Times New Roman" w:hAnsi="Times New Roman" w:eastAsia="仿宋_GB2312" w:cs="Times New Roman"/>
          <w:b w:val="0"/>
          <w:bCs w:val="0"/>
          <w:color w:val="auto"/>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（三）绩效结果运用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eastAsia="仿宋_GB2312" w:cs="Times New Roman"/>
          <w:b/>
          <w:bCs/>
          <w:color w:val="auto"/>
          <w:sz w:val="32"/>
          <w:szCs w:val="32"/>
          <w:lang w:val="en-US" w:eastAsia="zh-CN"/>
        </w:rPr>
        <w:t>截至目前，我县已完成了对</w:t>
      </w:r>
      <w:r>
        <w:rPr>
          <w:rFonts w:hint="default" w:ascii="Times New Roman" w:hAnsi="Times New Roman" w:eastAsia="仿宋_GB2312" w:cs="Times New Roman"/>
          <w:b/>
          <w:bCs/>
          <w:color w:val="auto"/>
          <w:sz w:val="32"/>
          <w:szCs w:val="32"/>
          <w:lang w:val="en-US" w:eastAsia="zh-CN"/>
        </w:rPr>
        <w:t>事中绩效监控</w:t>
      </w:r>
      <w:r>
        <w:rPr>
          <w:rFonts w:hint="eastAsia" w:eastAsia="仿宋_GB2312" w:cs="Times New Roman"/>
          <w:b/>
          <w:bCs/>
          <w:color w:val="auto"/>
          <w:sz w:val="32"/>
          <w:szCs w:val="32"/>
          <w:lang w:val="en-US" w:eastAsia="zh-CN"/>
        </w:rPr>
        <w:t>的</w:t>
      </w:r>
      <w:r>
        <w:rPr>
          <w:rFonts w:hint="default" w:ascii="Times New Roman" w:hAnsi="Times New Roman" w:eastAsia="仿宋_GB2312" w:cs="Times New Roman"/>
          <w:b/>
          <w:bCs/>
          <w:color w:val="auto"/>
          <w:sz w:val="32"/>
          <w:szCs w:val="32"/>
          <w:lang w:val="en-US" w:eastAsia="zh-CN"/>
        </w:rPr>
        <w:t>结果运用</w:t>
      </w:r>
      <w:r>
        <w:rPr>
          <w:rFonts w:hint="default" w:ascii="Times New Roman" w:hAnsi="Times New Roman" w:eastAsia="仿宋_GB2312" w:cs="Times New Roman"/>
          <w:b w:val="0"/>
          <w:bCs w:val="0"/>
          <w:color w:val="auto"/>
          <w:sz w:val="32"/>
          <w:szCs w:val="32"/>
          <w:lang w:val="en-US" w:eastAsia="zh-CN"/>
        </w:rPr>
        <w:t>：依据第三方绩效评估机构对我县202</w:t>
      </w:r>
      <w:r>
        <w:rPr>
          <w:rFonts w:hint="eastAsia"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年正在实施的</w:t>
      </w:r>
      <w:r>
        <w:rPr>
          <w:rFonts w:hint="eastAsia"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val="en-US" w:eastAsia="zh-CN"/>
        </w:rPr>
        <w:t>个项目开展事中绩效重点监控出具</w:t>
      </w:r>
      <w:r>
        <w:rPr>
          <w:rFonts w:hint="eastAsia"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US" w:eastAsia="zh-CN"/>
        </w:rPr>
        <w:t>报告，县财政局将监控结果逐一向县</w:t>
      </w:r>
      <w:r>
        <w:rPr>
          <w:rFonts w:hint="eastAsia" w:eastAsia="仿宋_GB2312" w:cs="Times New Roman"/>
          <w:b w:val="0"/>
          <w:bCs w:val="0"/>
          <w:color w:val="auto"/>
          <w:sz w:val="32"/>
          <w:szCs w:val="32"/>
          <w:lang w:val="en-US" w:eastAsia="zh-CN"/>
        </w:rPr>
        <w:t>科农局、县自然资源局、县藏医院3</w:t>
      </w:r>
      <w:r>
        <w:rPr>
          <w:rFonts w:hint="default" w:ascii="Times New Roman" w:hAnsi="Times New Roman" w:eastAsia="仿宋_GB2312" w:cs="Times New Roman"/>
          <w:b w:val="0"/>
          <w:bCs w:val="0"/>
          <w:color w:val="auto"/>
          <w:sz w:val="32"/>
          <w:szCs w:val="32"/>
          <w:lang w:val="en-US" w:eastAsia="zh-CN"/>
        </w:rPr>
        <w:t xml:space="preserve">个预算单位进行了书面反馈，提出了相关的意见和建议。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（四）预算绩效管理培训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为切实提升预算单位预算绩效管理水平，县财政局积极组织开展预算绩效业务知识培训工作，</w:t>
      </w:r>
      <w:r>
        <w:rPr>
          <w:rFonts w:hint="default" w:ascii="Times New Roman" w:hAnsi="Times New Roman" w:eastAsia="仿宋_GB2312" w:cs="Times New Roman"/>
          <w:b/>
          <w:bCs w:val="0"/>
          <w:color w:val="auto"/>
          <w:sz w:val="32"/>
          <w:szCs w:val="32"/>
          <w:lang w:val="en-US" w:eastAsia="zh-CN"/>
        </w:rPr>
        <w:t>一是</w:t>
      </w:r>
      <w:r>
        <w:rPr>
          <w:rFonts w:hint="default" w:ascii="Times New Roman" w:hAnsi="Times New Roman" w:eastAsia="仿宋_GB2312" w:cs="Times New Roman"/>
          <w:b w:val="0"/>
          <w:bCs/>
          <w:color w:val="auto"/>
          <w:sz w:val="32"/>
          <w:szCs w:val="32"/>
          <w:lang w:val="en-US" w:eastAsia="zh-CN"/>
        </w:rPr>
        <w:t>充分利用浙江温州对口援建壤塘县这一契机，组织</w:t>
      </w:r>
      <w:r>
        <w:rPr>
          <w:rFonts w:hint="eastAsia" w:eastAsia="仿宋_GB2312" w:cs="Times New Roman"/>
          <w:b w:val="0"/>
          <w:bCs/>
          <w:color w:val="auto"/>
          <w:sz w:val="32"/>
          <w:szCs w:val="32"/>
          <w:lang w:val="en-US" w:eastAsia="zh-CN"/>
        </w:rPr>
        <w:t>全县</w:t>
      </w:r>
      <w:r>
        <w:rPr>
          <w:rFonts w:hint="default" w:ascii="Times New Roman" w:hAnsi="Times New Roman" w:eastAsia="仿宋_GB2312" w:cs="Times New Roman"/>
          <w:b w:val="0"/>
          <w:bCs/>
          <w:color w:val="auto"/>
          <w:sz w:val="32"/>
          <w:szCs w:val="32"/>
          <w:lang w:val="en-US" w:eastAsia="zh-CN"/>
        </w:rPr>
        <w:t>财务人员赴</w:t>
      </w:r>
      <w:r>
        <w:rPr>
          <w:rFonts w:hint="eastAsia" w:eastAsia="仿宋_GB2312" w:cs="Times New Roman"/>
          <w:b w:val="0"/>
          <w:bCs/>
          <w:color w:val="auto"/>
          <w:sz w:val="32"/>
          <w:szCs w:val="32"/>
          <w:lang w:val="en-US" w:eastAsia="zh-CN"/>
        </w:rPr>
        <w:t>成都</w:t>
      </w:r>
      <w:r>
        <w:rPr>
          <w:rFonts w:hint="default" w:ascii="Times New Roman" w:hAnsi="Times New Roman" w:eastAsia="仿宋_GB2312" w:cs="Times New Roman"/>
          <w:b w:val="0"/>
          <w:bCs/>
          <w:color w:val="auto"/>
          <w:sz w:val="32"/>
          <w:szCs w:val="32"/>
          <w:lang w:val="en-US" w:eastAsia="zh-CN"/>
        </w:rPr>
        <w:t>就预算绩效管理开展交流培训；</w:t>
      </w:r>
      <w:r>
        <w:rPr>
          <w:rFonts w:hint="default" w:ascii="Times New Roman" w:hAnsi="Times New Roman" w:eastAsia="仿宋_GB2312" w:cs="Times New Roman"/>
          <w:b/>
          <w:bCs w:val="0"/>
          <w:color w:val="auto"/>
          <w:sz w:val="32"/>
          <w:szCs w:val="32"/>
          <w:lang w:val="en-US" w:eastAsia="zh-CN"/>
        </w:rPr>
        <w:t>二是</w:t>
      </w:r>
      <w:r>
        <w:rPr>
          <w:rFonts w:hint="default" w:ascii="Times New Roman" w:hAnsi="Times New Roman" w:eastAsia="仿宋_GB2312" w:cs="Times New Roman"/>
          <w:b w:val="0"/>
          <w:bCs/>
          <w:color w:val="auto"/>
          <w:sz w:val="32"/>
          <w:szCs w:val="32"/>
          <w:lang w:val="en-US" w:eastAsia="zh-CN"/>
        </w:rPr>
        <w:t>是开展“壤塘县财政局2024年乡村振兴预算绩效管理暨财政投资评审业务人才培训”就预算绩效管理工作内容、绩效评价工作内容、预算一体化“预算绩效”系统操作等，对我县项目经办人员、财务人员开展培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bCs w:val="0"/>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监督管理与考核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按照</w:t>
      </w:r>
      <w:r>
        <w:rPr>
          <w:rFonts w:hint="default" w:ascii="Times New Roman" w:hAnsi="Times New Roman" w:eastAsia="仿宋_GB2312" w:cs="Times New Roman"/>
          <w:b w:val="0"/>
          <w:bCs w:val="0"/>
          <w:color w:val="auto"/>
          <w:sz w:val="32"/>
          <w:szCs w:val="32"/>
          <w:lang w:val="en-US" w:eastAsia="zh-CN"/>
        </w:rPr>
        <w:t>按照</w:t>
      </w:r>
      <w:r>
        <w:rPr>
          <w:rFonts w:hint="default" w:ascii="Times New Roman" w:hAnsi="Times New Roman" w:eastAsia="仿宋_GB2312" w:cs="Times New Roman"/>
          <w:color w:val="auto"/>
          <w:sz w:val="32"/>
          <w:szCs w:val="32"/>
        </w:rPr>
        <w:t>《壤塘县贯彻落实</w:t>
      </w:r>
      <w:r>
        <w:rPr>
          <w:rFonts w:hint="default" w:ascii="Times New Roman" w:hAnsi="Times New Roman" w:eastAsia="仿宋" w:cs="Times New Roman"/>
          <w:color w:val="auto"/>
          <w:sz w:val="32"/>
          <w:szCs w:val="32"/>
        </w:rPr>
        <w:t>&lt;</w:t>
      </w:r>
      <w:r>
        <w:rPr>
          <w:rFonts w:hint="default" w:ascii="Times New Roman" w:hAnsi="Times New Roman" w:eastAsia="仿宋_GB2312" w:cs="Times New Roman"/>
          <w:color w:val="auto"/>
          <w:sz w:val="32"/>
          <w:szCs w:val="32"/>
        </w:rPr>
        <w:t>中共四川省委办公厅四川省人民政府办公厅关于深入推进实施预算绩效管理的通知</w:t>
      </w:r>
      <w:r>
        <w:rPr>
          <w:rFonts w:hint="default" w:ascii="Times New Roman" w:hAnsi="Times New Roman" w:eastAsia="仿宋" w:cs="Times New Roman"/>
          <w:color w:val="auto"/>
          <w:sz w:val="32"/>
          <w:szCs w:val="32"/>
        </w:rPr>
        <w:t>&gt;</w:t>
      </w:r>
      <w:r>
        <w:rPr>
          <w:rFonts w:hint="default" w:ascii="Times New Roman" w:hAnsi="Times New Roman" w:eastAsia="仿宋" w:cs="Times New Roman"/>
          <w:color w:val="auto"/>
          <w:sz w:val="32"/>
          <w:szCs w:val="32"/>
          <w:lang w:eastAsia="zh-CN"/>
        </w:rPr>
        <w:t>实施方案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b w:val="0"/>
          <w:bCs w:val="0"/>
          <w:color w:val="auto"/>
          <w:sz w:val="32"/>
          <w:szCs w:val="32"/>
        </w:rPr>
        <w:t>强化绩效管理监督</w:t>
      </w:r>
      <w:r>
        <w:rPr>
          <w:rFonts w:hint="default" w:ascii="Times New Roman" w:hAnsi="Times New Roman" w:eastAsia="仿宋_GB2312" w:cs="Times New Roman"/>
          <w:b w:val="0"/>
          <w:bCs w:val="0"/>
          <w:color w:val="auto"/>
          <w:sz w:val="32"/>
          <w:szCs w:val="32"/>
          <w:lang w:eastAsia="zh-CN"/>
        </w:rPr>
        <w:t>问责、</w:t>
      </w:r>
      <w:r>
        <w:rPr>
          <w:rFonts w:hint="default" w:ascii="Times New Roman" w:hAnsi="Times New Roman" w:eastAsia="仿宋_GB2312" w:cs="Times New Roman"/>
          <w:b w:val="0"/>
          <w:bCs w:val="0"/>
          <w:color w:val="auto"/>
          <w:sz w:val="32"/>
          <w:szCs w:val="32"/>
        </w:rPr>
        <w:t>严格绩效管理工作考核</w:t>
      </w:r>
      <w:r>
        <w:rPr>
          <w:rFonts w:hint="default" w:ascii="Times New Roman" w:hAnsi="Times New Roman" w:eastAsia="仿宋_GB2312" w:cs="Times New Roman"/>
          <w:color w:val="auto"/>
          <w:sz w:val="32"/>
          <w:szCs w:val="32"/>
          <w:lang w:eastAsia="zh-CN"/>
        </w:rPr>
        <w:t>”的工作要求，着力开展了下列工作：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.预算绩效考核：</w:t>
      </w:r>
      <w:r>
        <w:rPr>
          <w:rFonts w:hint="default" w:ascii="Times New Roman" w:hAnsi="Times New Roman" w:eastAsia="仿宋_GB2312" w:cs="Times New Roman"/>
          <w:b w:val="0"/>
          <w:bCs w:val="0"/>
          <w:color w:val="auto"/>
          <w:sz w:val="32"/>
          <w:szCs w:val="32"/>
          <w:lang w:val="en-US" w:eastAsia="zh-CN"/>
        </w:rPr>
        <w:t>按照</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严格绩效管理工作考核</w:t>
      </w:r>
      <w:r>
        <w:rPr>
          <w:rFonts w:hint="default" w:ascii="Times New Roman" w:hAnsi="Times New Roman" w:eastAsia="仿宋_GB2312" w:cs="Times New Roman"/>
          <w:color w:val="auto"/>
          <w:sz w:val="32"/>
          <w:szCs w:val="32"/>
          <w:lang w:val="en-US" w:eastAsia="zh-CN"/>
        </w:rPr>
        <w:t>”和县委县政府有关工作要求，县财政局拟定并向县目督中心报送了《壤塘县2024年度预算绩效管理考核指标细则》及考核操作说明，对我县一级预算单位预算绩效管理工作实施年度考核。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.预算绩效信息公开：</w:t>
      </w:r>
      <w:r>
        <w:rPr>
          <w:rFonts w:hint="default" w:ascii="Times New Roman" w:hAnsi="Times New Roman" w:eastAsia="仿宋_GB2312" w:cs="Times New Roman"/>
          <w:color w:val="auto"/>
          <w:sz w:val="32"/>
          <w:szCs w:val="32"/>
          <w:lang w:val="en-US" w:eastAsia="zh-CN"/>
        </w:rPr>
        <w:t>为主动接受监督，在壤塘县人民政府门户网站县财政局公开了我县202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年乡村振兴衔接资金</w:t>
      </w:r>
      <w:r>
        <w:rPr>
          <w:rFonts w:hint="eastAsia"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绩效目标；</w:t>
      </w:r>
      <w:r>
        <w:rPr>
          <w:rFonts w:hint="eastAsia" w:eastAsia="仿宋_GB2312" w:cs="Times New Roman"/>
          <w:color w:val="auto"/>
          <w:sz w:val="32"/>
          <w:szCs w:val="32"/>
          <w:lang w:val="en-US" w:eastAsia="zh-CN"/>
        </w:rPr>
        <w:t>安排部署</w:t>
      </w:r>
      <w:r>
        <w:rPr>
          <w:rFonts w:hint="default" w:ascii="Times New Roman" w:hAnsi="Times New Roman" w:eastAsia="仿宋_GB2312" w:cs="Times New Roman"/>
          <w:color w:val="auto"/>
          <w:sz w:val="32"/>
          <w:szCs w:val="32"/>
          <w:lang w:val="en-US" w:eastAsia="zh-CN"/>
        </w:rPr>
        <w:t>预算单位公开了202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年部门整体支出绩效自评报告及自评表；部分预算单位公开了202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年度重点项目绩效自评报告及自评表。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三、后续工作安排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eastAsia="仿宋_GB2312" w:cs="Times New Roman"/>
          <w:b w:val="0"/>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（一）</w:t>
      </w:r>
      <w:r>
        <w:rPr>
          <w:rFonts w:hint="eastAsia" w:ascii="仿宋_GB2312" w:hAnsi="仿宋_GB2312" w:eastAsia="仿宋_GB2312" w:cs="仿宋_GB2312"/>
          <w:b w:val="0"/>
          <w:bCs/>
          <w:color w:val="auto"/>
          <w:sz w:val="32"/>
          <w:szCs w:val="32"/>
          <w:lang w:val="en-US" w:eastAsia="zh-CN"/>
        </w:rPr>
        <w:t>按照预算绩效管理年度工作安排，</w:t>
      </w:r>
      <w:r>
        <w:rPr>
          <w:rFonts w:hint="eastAsia" w:ascii="仿宋_GB2312" w:hAnsi="仿宋_GB2312" w:eastAsia="仿宋_GB2312" w:cs="仿宋_GB2312"/>
          <w:b/>
          <w:bCs w:val="0"/>
          <w:color w:val="auto"/>
          <w:sz w:val="32"/>
          <w:szCs w:val="32"/>
          <w:lang w:val="en-US" w:eastAsia="zh-CN"/>
        </w:rPr>
        <w:t>一是</w:t>
      </w:r>
      <w:r>
        <w:rPr>
          <w:rFonts w:hint="eastAsia" w:ascii="仿宋_GB2312" w:hAnsi="仿宋_GB2312" w:eastAsia="仿宋_GB2312" w:cs="仿宋_GB2312"/>
          <w:b w:val="0"/>
          <w:bCs/>
          <w:color w:val="auto"/>
          <w:sz w:val="32"/>
          <w:szCs w:val="32"/>
          <w:lang w:val="en-US" w:eastAsia="zh-CN"/>
        </w:rPr>
        <w:t>切实做好第三方绩效评价机构反馈结果运用；</w:t>
      </w:r>
      <w:r>
        <w:rPr>
          <w:rFonts w:hint="eastAsia" w:ascii="仿宋_GB2312" w:hAnsi="仿宋_GB2312" w:eastAsia="仿宋_GB2312" w:cs="仿宋_GB2312"/>
          <w:b/>
          <w:bCs w:val="0"/>
          <w:color w:val="auto"/>
          <w:sz w:val="32"/>
          <w:szCs w:val="32"/>
          <w:lang w:val="en-US" w:eastAsia="zh-CN"/>
        </w:rPr>
        <w:t>二是</w:t>
      </w:r>
      <w:r>
        <w:rPr>
          <w:rFonts w:hint="eastAsia" w:ascii="仿宋_GB2312" w:hAnsi="仿宋_GB2312" w:eastAsia="仿宋_GB2312" w:cs="仿宋_GB2312"/>
          <w:b w:val="0"/>
          <w:bCs/>
          <w:color w:val="auto"/>
          <w:sz w:val="32"/>
          <w:szCs w:val="32"/>
          <w:lang w:val="en-US" w:eastAsia="zh-CN"/>
        </w:rPr>
        <w:t>充分发挥财政部门预算绩效管理牵头部门作用，安排部署好预算单位2025年预算绩效目标编制及事前绩效评估工作；</w:t>
      </w:r>
      <w:r>
        <w:rPr>
          <w:rFonts w:hint="eastAsia" w:ascii="仿宋_GB2312" w:hAnsi="仿宋_GB2312" w:eastAsia="仿宋_GB2312" w:cs="仿宋_GB2312"/>
          <w:b/>
          <w:bCs w:val="0"/>
          <w:color w:val="auto"/>
          <w:sz w:val="32"/>
          <w:szCs w:val="32"/>
          <w:lang w:val="en-US" w:eastAsia="zh-CN"/>
        </w:rPr>
        <w:t>三是</w:t>
      </w:r>
      <w:r>
        <w:rPr>
          <w:rFonts w:hint="eastAsia" w:eastAsia="仿宋_GB2312" w:cs="Times New Roman"/>
          <w:b w:val="0"/>
          <w:bCs/>
          <w:color w:val="auto"/>
          <w:sz w:val="32"/>
          <w:szCs w:val="32"/>
          <w:lang w:val="en-US" w:eastAsia="zh-CN"/>
        </w:rPr>
        <w:t>在</w:t>
      </w:r>
      <w:r>
        <w:rPr>
          <w:rFonts w:hint="default" w:ascii="Times New Roman" w:hAnsi="Times New Roman" w:eastAsia="仿宋_GB2312" w:cs="Times New Roman"/>
          <w:b w:val="0"/>
          <w:bCs w:val="0"/>
          <w:color w:val="auto"/>
          <w:sz w:val="32"/>
          <w:szCs w:val="32"/>
          <w:lang w:val="en-US" w:eastAsia="zh-CN"/>
        </w:rPr>
        <w:t>202</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年部门（单位）预算“一上”编制</w:t>
      </w:r>
      <w:r>
        <w:rPr>
          <w:rFonts w:hint="eastAsia" w:eastAsia="仿宋_GB2312" w:cs="Times New Roman"/>
          <w:b w:val="0"/>
          <w:bCs w:val="0"/>
          <w:color w:val="auto"/>
          <w:sz w:val="32"/>
          <w:szCs w:val="32"/>
          <w:lang w:val="en-US" w:eastAsia="zh-CN"/>
        </w:rPr>
        <w:t>工作结束后，选取</w:t>
      </w:r>
      <w:r>
        <w:rPr>
          <w:rFonts w:hint="default" w:ascii="Times New Roman" w:hAnsi="Times New Roman" w:eastAsia="仿宋_GB2312" w:cs="Times New Roman"/>
          <w:b w:val="0"/>
          <w:bCs w:val="0"/>
          <w:color w:val="auto"/>
          <w:sz w:val="32"/>
          <w:szCs w:val="32"/>
          <w:lang w:val="en-US" w:eastAsia="zh-CN"/>
        </w:rPr>
        <w:t>200万元以上延续性项目</w:t>
      </w:r>
      <w:r>
        <w:rPr>
          <w:rFonts w:hint="eastAsia" w:eastAsia="仿宋_GB2312" w:cs="Times New Roman"/>
          <w:b w:val="0"/>
          <w:bCs w:val="0"/>
          <w:color w:val="auto"/>
          <w:sz w:val="32"/>
          <w:szCs w:val="32"/>
          <w:lang w:val="en-US" w:eastAsia="zh-CN"/>
        </w:rPr>
        <w:t>或新增项目</w:t>
      </w:r>
      <w:r>
        <w:rPr>
          <w:rFonts w:hint="default" w:ascii="Times New Roman" w:hAnsi="Times New Roman" w:eastAsia="仿宋_GB2312" w:cs="Times New Roman"/>
          <w:b w:val="0"/>
          <w:bCs w:val="0"/>
          <w:color w:val="auto"/>
          <w:sz w:val="32"/>
          <w:szCs w:val="32"/>
          <w:lang w:val="en-US" w:eastAsia="zh-CN"/>
        </w:rPr>
        <w:t>开展</w:t>
      </w:r>
      <w:r>
        <w:rPr>
          <w:rFonts w:hint="eastAsia" w:eastAsia="仿宋_GB2312" w:cs="Times New Roman"/>
          <w:b w:val="0"/>
          <w:bCs w:val="0"/>
          <w:color w:val="auto"/>
          <w:sz w:val="32"/>
          <w:szCs w:val="32"/>
          <w:lang w:val="en-US" w:eastAsia="zh-CN"/>
        </w:rPr>
        <w:t>财政部门</w:t>
      </w:r>
      <w:r>
        <w:rPr>
          <w:rFonts w:hint="default" w:ascii="Times New Roman" w:hAnsi="Times New Roman" w:eastAsia="仿宋_GB2312" w:cs="Times New Roman"/>
          <w:b w:val="0"/>
          <w:bCs w:val="0"/>
          <w:color w:val="auto"/>
          <w:sz w:val="32"/>
          <w:szCs w:val="32"/>
          <w:lang w:val="en-US" w:eastAsia="zh-CN"/>
        </w:rPr>
        <w:t>事前</w:t>
      </w:r>
      <w:r>
        <w:rPr>
          <w:rFonts w:hint="eastAsia" w:eastAsia="仿宋_GB2312" w:cs="Times New Roman"/>
          <w:b w:val="0"/>
          <w:bCs w:val="0"/>
          <w:color w:val="auto"/>
          <w:sz w:val="32"/>
          <w:szCs w:val="32"/>
          <w:lang w:val="en-US" w:eastAsia="zh-CN"/>
        </w:rPr>
        <w:t>重点</w:t>
      </w:r>
      <w:r>
        <w:rPr>
          <w:rFonts w:hint="default" w:ascii="Times New Roman" w:hAnsi="Times New Roman" w:eastAsia="仿宋_GB2312" w:cs="Times New Roman"/>
          <w:b w:val="0"/>
          <w:bCs w:val="0"/>
          <w:color w:val="auto"/>
          <w:sz w:val="32"/>
          <w:szCs w:val="32"/>
          <w:lang w:val="en-US" w:eastAsia="zh-CN"/>
        </w:rPr>
        <w:t>绩效评估工作</w:t>
      </w:r>
      <w:r>
        <w:rPr>
          <w:rFonts w:hint="eastAsia"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pPr>
      <w:r>
        <w:rPr>
          <w:rFonts w:hint="eastAsia" w:ascii="楷体_GB2312" w:hAnsi="楷体_GB2312" w:eastAsia="楷体_GB2312" w:cs="楷体_GB2312"/>
          <w:b/>
          <w:bCs w:val="0"/>
          <w:color w:val="auto"/>
          <w:sz w:val="32"/>
          <w:szCs w:val="32"/>
          <w:lang w:val="en-US" w:eastAsia="zh-CN"/>
        </w:rPr>
        <w:t>（二）</w:t>
      </w:r>
      <w:r>
        <w:rPr>
          <w:rFonts w:hint="eastAsia" w:eastAsia="仿宋_GB2312" w:cs="Times New Roman"/>
          <w:b w:val="0"/>
          <w:bCs w:val="0"/>
          <w:color w:val="auto"/>
          <w:sz w:val="32"/>
          <w:szCs w:val="32"/>
          <w:lang w:val="en-US" w:eastAsia="zh-CN"/>
        </w:rPr>
        <w:t>根据《四川省财政厅关于印发&lt;推进财政绩效监督“三管三必须”落实见效实施办法&gt;的通知》，结合我县实际，拟定我县“三管三必须”落实见效实施办法，建立相应工作机制；并督促各主管部门完成本部门、本领域的实施方案，建立内部工作机制。</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Times New Roman" w:hAnsi="Times New Roman" w:cs="Times New Roman"/>
                              <w:sz w:val="28"/>
                              <w:szCs w:val="28"/>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Times New Roman" w:hAnsi="Times New Roman" w:cs="Times New Roman"/>
                        <w:sz w:val="28"/>
                        <w:szCs w:val="28"/>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F6346"/>
    <w:multiLevelType w:val="singleLevel"/>
    <w:tmpl w:val="6BBF634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21F28"/>
    <w:rsid w:val="6102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2025-10-17T06:28:00Z</dcterms:created>
  <dc:creator>admin</dc:creator>
  <cp:lastModifiedBy>admin</cp:lastModifiedBy>
  <dcterms:modified xsi:type="dcterms:W3CDTF">2025-10-17T06:30:02Z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