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10.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Override PartName="/word/theme/themeOverride15.xml" ContentType="application/vnd.openxmlformats-officedocument.themeOverride+xml"/>
  <Override PartName="/word/theme/themeOverride16.xml" ContentType="application/vnd.openxmlformats-officedocument.themeOverride+xml"/>
  <Override PartName="/word/theme/themeOverride17.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theme/themeOverride9.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exact"/>
        <w:jc w:val="center"/>
        <w:rPr>
          <w:rFonts w:hint="default" w:ascii="Times New Roman" w:hAnsi="Times New Roman" w:eastAsia="方正公文小标宋" w:cs="Times New Roman"/>
          <w:b w:val="0"/>
          <w:bCs w:val="0"/>
          <w:color w:val="auto"/>
          <w:kern w:val="0"/>
          <w:sz w:val="44"/>
          <w:szCs w:val="44"/>
          <w:lang w:val="zh-CN"/>
        </w:rPr>
      </w:pPr>
      <w:r>
        <w:rPr>
          <w:rFonts w:hint="default" w:ascii="Times New Roman" w:hAnsi="Times New Roman" w:eastAsia="方正公文小标宋" w:cs="Times New Roman"/>
          <w:b w:val="0"/>
          <w:bCs w:val="0"/>
          <w:color w:val="auto"/>
          <w:kern w:val="0"/>
          <w:sz w:val="44"/>
          <w:szCs w:val="44"/>
          <w:lang w:val="zh-CN"/>
        </w:rPr>
        <w:t>壤塘县202</w:t>
      </w:r>
      <w:r>
        <w:rPr>
          <w:rFonts w:hint="default" w:ascii="Times New Roman" w:hAnsi="Times New Roman" w:eastAsia="方正公文小标宋" w:cs="Times New Roman"/>
          <w:b w:val="0"/>
          <w:bCs w:val="0"/>
          <w:color w:val="auto"/>
          <w:kern w:val="0"/>
          <w:sz w:val="44"/>
          <w:szCs w:val="44"/>
          <w:lang w:val="en-US" w:eastAsia="zh-CN"/>
        </w:rPr>
        <w:t>5</w:t>
      </w:r>
      <w:r>
        <w:rPr>
          <w:rFonts w:hint="default" w:ascii="Times New Roman" w:hAnsi="Times New Roman" w:eastAsia="方正公文小标宋" w:cs="Times New Roman"/>
          <w:b w:val="0"/>
          <w:bCs w:val="0"/>
          <w:color w:val="auto"/>
          <w:kern w:val="0"/>
          <w:sz w:val="44"/>
          <w:szCs w:val="44"/>
          <w:lang w:val="zh-CN"/>
        </w:rPr>
        <w:t>年国民经济和社会发展</w:t>
      </w:r>
    </w:p>
    <w:p>
      <w:pPr>
        <w:widowControl/>
        <w:spacing w:line="700" w:lineRule="exact"/>
        <w:jc w:val="center"/>
        <w:rPr>
          <w:rFonts w:hint="default" w:ascii="Times New Roman" w:hAnsi="Times New Roman" w:eastAsia="方正小标宋简体" w:cs="Times New Roman"/>
          <w:bCs/>
          <w:color w:val="auto"/>
          <w:kern w:val="0"/>
          <w:sz w:val="44"/>
          <w:szCs w:val="44"/>
        </w:rPr>
      </w:pPr>
      <w:r>
        <w:rPr>
          <w:rFonts w:hint="default" w:ascii="Times New Roman" w:hAnsi="Times New Roman" w:eastAsia="方正公文小标宋" w:cs="Times New Roman"/>
          <w:b w:val="0"/>
          <w:bCs w:val="0"/>
          <w:color w:val="auto"/>
          <w:kern w:val="0"/>
          <w:sz w:val="44"/>
          <w:szCs w:val="44"/>
          <w:lang w:val="zh-CN"/>
        </w:rPr>
        <w:t>统计公报</w:t>
      </w:r>
    </w:p>
    <w:p>
      <w:pPr>
        <w:widowControl/>
        <w:adjustRightInd w:val="0"/>
        <w:snapToGrid w:val="0"/>
        <w:spacing w:line="560" w:lineRule="exact"/>
        <w:jc w:val="center"/>
        <w:rPr>
          <w:rFonts w:hint="default" w:ascii="Times New Roman" w:hAnsi="Times New Roman" w:eastAsia="仿宋_GB2312" w:cs="Times New Roman"/>
          <w:bCs/>
          <w:color w:val="auto"/>
          <w:kern w:val="0"/>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2025年，是“十四五”规划的收官之年，也是壤塘推动高质量发展的关键一年。</w:t>
      </w:r>
      <w:r>
        <w:rPr>
          <w:rFonts w:hint="eastAsia" w:ascii="Times New Roman" w:hAnsi="Times New Roman" w:eastAsia="仿宋_GB2312" w:cs="Times New Roman"/>
          <w:color w:val="auto"/>
          <w:sz w:val="32"/>
          <w:szCs w:val="32"/>
          <w:shd w:val="clear" w:color="auto" w:fill="FFFFFF"/>
          <w:lang w:val="en-US" w:eastAsia="zh-CN"/>
        </w:rPr>
        <w:t>壤塘县</w:t>
      </w:r>
      <w:r>
        <w:rPr>
          <w:rFonts w:hint="default" w:ascii="Times New Roman" w:hAnsi="Times New Roman" w:eastAsia="仿宋_GB2312" w:cs="Times New Roman"/>
          <w:color w:val="auto"/>
          <w:sz w:val="32"/>
          <w:szCs w:val="32"/>
          <w:shd w:val="clear" w:color="auto" w:fill="FFFFFF"/>
          <w:lang w:val="en-US" w:eastAsia="zh-CN"/>
        </w:rPr>
        <w:t>坚持以习近平新时代中国特色社会主义思想为指导，全面贯彻党的二十大和二十届历次全会精神，深入落实中央、省委省政府决策部署及州委“1610”系统工作安排，紧紧锚定“146”目标任务，纵深推进“农牧立县、文旅兴县、能源富县、开放活县”发展战略，加快构建“一城三副”城乡融合高质量发展格局，统筹高质量发展和高水平安全，全县经济运行顶压前行、向新向优，发展质效持续增强；民生福祉持续改善、保障水平稳步提高，社会治理效能显著提升、大局保持和谐稳定，实现 “十四五” 圆满</w:t>
      </w:r>
      <w:r>
        <w:rPr>
          <w:rFonts w:hint="eastAsia" w:ascii="Times New Roman" w:hAnsi="Times New Roman" w:eastAsia="仿宋_GB2312" w:cs="Times New Roman"/>
          <w:color w:val="auto"/>
          <w:sz w:val="32"/>
          <w:szCs w:val="32"/>
          <w:shd w:val="clear" w:color="auto" w:fill="FFFFFF"/>
          <w:lang w:val="en-US" w:eastAsia="zh-CN"/>
        </w:rPr>
        <w:t>收官</w:t>
      </w:r>
      <w:r>
        <w:rPr>
          <w:rFonts w:hint="default" w:ascii="Times New Roman" w:hAnsi="Times New Roman" w:eastAsia="仿宋_GB2312" w:cs="Times New Roman"/>
          <w:color w:val="auto"/>
          <w:sz w:val="32"/>
          <w:szCs w:val="32"/>
          <w:shd w:val="clear" w:color="auto" w:fill="FFFFFF"/>
          <w:lang w:val="en-US" w:eastAsia="zh-CN"/>
        </w:rPr>
        <w:t>，为 “十五五” 开局起步筑牢坚实根基、积蓄发展动能。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jc w:val="left"/>
        <w:textAlignment w:val="auto"/>
        <w:rPr>
          <w:rFonts w:hint="default" w:ascii="Times New Roman" w:hAnsi="Times New Roman" w:eastAsia="黑体" w:cs="Times New Roman"/>
          <w:b/>
          <w:color w:val="auto"/>
          <w:kern w:val="0"/>
          <w:sz w:val="36"/>
          <w:szCs w:val="36"/>
          <w:lang w:val="zh-CN"/>
        </w:rPr>
      </w:pPr>
      <w:r>
        <w:rPr>
          <w:rFonts w:hint="default" w:ascii="Times New Roman" w:hAnsi="Times New Roman" w:eastAsia="黑体" w:cs="Times New Roman"/>
          <w:b/>
          <w:color w:val="auto"/>
          <w:kern w:val="0"/>
          <w:sz w:val="36"/>
          <w:szCs w:val="36"/>
          <w:lang w:val="zh-CN"/>
        </w:rPr>
        <w:t>一、综合</w:t>
      </w:r>
    </w:p>
    <w:p>
      <w:pPr>
        <w:pStyle w:val="13"/>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cs="Times New Roman"/>
          <w:color w:val="auto"/>
          <w:lang w:val="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kern w:val="0"/>
          <w:sz w:val="32"/>
          <w:szCs w:val="32"/>
          <w:lang w:eastAsia="zh-CN"/>
        </w:rPr>
        <w:t>202</w:t>
      </w:r>
      <w:r>
        <w:rPr>
          <w:rFonts w:hint="default" w:ascii="Times New Roman" w:hAnsi="Times New Roman" w:eastAsia="仿宋" w:cs="Times New Roman"/>
          <w:color w:val="auto"/>
          <w:kern w:val="0"/>
          <w:sz w:val="32"/>
          <w:szCs w:val="32"/>
          <w:lang w:val="en-US" w:eastAsia="zh-CN"/>
        </w:rPr>
        <w:t>5</w:t>
      </w:r>
      <w:r>
        <w:rPr>
          <w:rFonts w:hint="default" w:ascii="Times New Roman" w:hAnsi="Times New Roman" w:eastAsia="仿宋" w:cs="Times New Roman"/>
          <w:color w:val="auto"/>
          <w:kern w:val="0"/>
          <w:sz w:val="32"/>
          <w:szCs w:val="32"/>
        </w:rPr>
        <w:t>年，</w:t>
      </w:r>
      <w:r>
        <w:rPr>
          <w:rFonts w:hint="default" w:ascii="Times New Roman" w:hAnsi="Times New Roman" w:eastAsia="仿宋" w:cs="Times New Roman"/>
          <w:color w:val="auto"/>
          <w:sz w:val="32"/>
          <w:szCs w:val="32"/>
          <w:lang w:eastAsia="zh-CN"/>
        </w:rPr>
        <w:t>根据地区生产总值统一核算结果</w:t>
      </w:r>
      <w:r>
        <w:rPr>
          <w:rFonts w:hint="default" w:ascii="Times New Roman" w:hAnsi="Times New Roman" w:eastAsia="仿宋" w:cs="Times New Roman"/>
          <w:color w:val="auto"/>
          <w:kern w:val="0"/>
          <w:sz w:val="32"/>
          <w:szCs w:val="32"/>
        </w:rPr>
        <w:t>，全县实现</w:t>
      </w:r>
      <w:r>
        <w:rPr>
          <w:rFonts w:hint="default" w:ascii="Times New Roman" w:hAnsi="Times New Roman" w:eastAsia="仿宋" w:cs="Times New Roman"/>
          <w:sz w:val="32"/>
          <w:szCs w:val="32"/>
        </w:rPr>
        <w:t>地区生产总值</w:t>
      </w:r>
      <w:r>
        <w:rPr>
          <w:rFonts w:hint="default" w:ascii="Times New Roman" w:hAnsi="Times New Roman" w:eastAsia="仿宋" w:cs="Times New Roman"/>
          <w:sz w:val="32"/>
          <w:szCs w:val="32"/>
          <w:lang w:val="en-US" w:eastAsia="zh-CN"/>
        </w:rPr>
        <w:t>241282万</w:t>
      </w:r>
      <w:r>
        <w:rPr>
          <w:rFonts w:hint="default" w:ascii="Times New Roman" w:hAnsi="Times New Roman" w:eastAsia="仿宋" w:cs="Times New Roman"/>
          <w:sz w:val="32"/>
          <w:szCs w:val="32"/>
        </w:rPr>
        <w:t>元，按可比价计算，</w:t>
      </w:r>
      <w:r>
        <w:rPr>
          <w:rFonts w:hint="default" w:ascii="Times New Roman" w:hAnsi="Times New Roman" w:eastAsia="仿宋" w:cs="Times New Roman"/>
          <w:sz w:val="32"/>
          <w:szCs w:val="32"/>
          <w:lang w:eastAsia="zh-CN"/>
        </w:rPr>
        <w:t>同比（下同）</w:t>
      </w:r>
      <w:r>
        <w:rPr>
          <w:rFonts w:hint="default" w:ascii="Times New Roman" w:hAnsi="Times New Roman" w:eastAsia="仿宋" w:cs="Times New Roman"/>
          <w:sz w:val="32"/>
          <w:szCs w:val="32"/>
        </w:rPr>
        <w:t>增长</w:t>
      </w:r>
      <w:r>
        <w:rPr>
          <w:rFonts w:hint="default" w:ascii="Times New Roman" w:hAnsi="Times New Roman" w:eastAsia="仿宋" w:cs="Times New Roman"/>
          <w:sz w:val="32"/>
          <w:szCs w:val="32"/>
          <w:lang w:val="en-US" w:eastAsia="zh-CN"/>
        </w:rPr>
        <w:t>6.3</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第一产业实现增加值</w:t>
      </w:r>
      <w:r>
        <w:rPr>
          <w:rFonts w:hint="default" w:ascii="Times New Roman" w:hAnsi="Times New Roman" w:eastAsia="仿宋" w:cs="Times New Roman"/>
          <w:sz w:val="32"/>
          <w:szCs w:val="32"/>
          <w:lang w:val="en-US" w:eastAsia="zh-CN"/>
        </w:rPr>
        <w:t>52507万</w:t>
      </w:r>
      <w:r>
        <w:rPr>
          <w:rFonts w:hint="default" w:ascii="Times New Roman" w:hAnsi="Times New Roman" w:eastAsia="仿宋" w:cs="Times New Roman"/>
          <w:sz w:val="32"/>
          <w:szCs w:val="32"/>
        </w:rPr>
        <w:t>元，增长</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第二产业实现增加值</w:t>
      </w:r>
      <w:r>
        <w:rPr>
          <w:rFonts w:hint="default" w:ascii="Times New Roman" w:hAnsi="Times New Roman" w:eastAsia="仿宋" w:cs="Times New Roman"/>
          <w:sz w:val="32"/>
          <w:szCs w:val="32"/>
          <w:lang w:val="en-US" w:eastAsia="zh-CN"/>
        </w:rPr>
        <w:t>22778万</w:t>
      </w:r>
      <w:r>
        <w:rPr>
          <w:rFonts w:hint="default" w:ascii="Times New Roman" w:hAnsi="Times New Roman" w:eastAsia="仿宋" w:cs="Times New Roman"/>
          <w:sz w:val="32"/>
          <w:szCs w:val="32"/>
        </w:rPr>
        <w:t>元，</w:t>
      </w:r>
      <w:r>
        <w:rPr>
          <w:rFonts w:hint="default" w:ascii="Times New Roman" w:hAnsi="Times New Roman" w:eastAsia="仿宋" w:cs="Times New Roman"/>
          <w:sz w:val="32"/>
          <w:szCs w:val="32"/>
          <w:lang w:eastAsia="zh-CN"/>
        </w:rPr>
        <w:t>增长</w:t>
      </w:r>
      <w:r>
        <w:rPr>
          <w:rFonts w:hint="default" w:ascii="Times New Roman" w:hAnsi="Times New Roman" w:eastAsia="仿宋" w:cs="Times New Roman"/>
          <w:sz w:val="32"/>
          <w:szCs w:val="32"/>
          <w:lang w:val="en-US" w:eastAsia="zh-CN"/>
        </w:rPr>
        <w:t>8.9</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第三产业实现增加值</w:t>
      </w:r>
      <w:r>
        <w:rPr>
          <w:rFonts w:hint="default" w:ascii="Times New Roman" w:hAnsi="Times New Roman" w:eastAsia="仿宋" w:cs="Times New Roman"/>
          <w:sz w:val="32"/>
          <w:szCs w:val="32"/>
          <w:lang w:val="en-US" w:eastAsia="zh-CN"/>
        </w:rPr>
        <w:t>165997万</w:t>
      </w:r>
      <w:r>
        <w:rPr>
          <w:rFonts w:hint="default" w:ascii="Times New Roman" w:hAnsi="Times New Roman" w:eastAsia="仿宋" w:cs="Times New Roman"/>
          <w:sz w:val="32"/>
          <w:szCs w:val="32"/>
        </w:rPr>
        <w:t>元，增长</w:t>
      </w:r>
      <w:r>
        <w:rPr>
          <w:rFonts w:hint="default" w:ascii="Times New Roman" w:hAnsi="Times New Roman" w:eastAsia="仿宋" w:cs="Times New Roman"/>
          <w:sz w:val="32"/>
          <w:szCs w:val="32"/>
          <w:lang w:val="en-US" w:eastAsia="zh-CN"/>
        </w:rPr>
        <w:t>6.3</w:t>
      </w:r>
      <w:r>
        <w:rPr>
          <w:rFonts w:hint="default" w:ascii="Times New Roman" w:hAnsi="Times New Roman" w:eastAsia="仿宋" w:cs="Times New Roman"/>
          <w:sz w:val="32"/>
          <w:szCs w:val="32"/>
        </w:rPr>
        <w:t>%。</w:t>
      </w:r>
      <w:r>
        <w:rPr>
          <w:rFonts w:hint="default" w:ascii="Times New Roman" w:hAnsi="Times New Roman" w:eastAsia="仿宋" w:cs="Times New Roman"/>
          <w:color w:val="auto"/>
          <w:sz w:val="32"/>
          <w:szCs w:val="32"/>
        </w:rPr>
        <w:t>三次产业对经济增长的贡献率分别为</w:t>
      </w:r>
      <w:r>
        <w:rPr>
          <w:rFonts w:hint="default" w:ascii="Times New Roman" w:hAnsi="Times New Roman" w:eastAsia="仿宋" w:cs="Times New Roman"/>
          <w:color w:val="auto"/>
          <w:kern w:val="0"/>
          <w:sz w:val="32"/>
          <w:szCs w:val="32"/>
          <w:lang w:val="en-US" w:eastAsia="zh-CN"/>
        </w:rPr>
        <w:t>16.5</w:t>
      </w: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kern w:val="0"/>
          <w:sz w:val="32"/>
          <w:szCs w:val="32"/>
          <w:lang w:val="en-US" w:eastAsia="zh-CN"/>
        </w:rPr>
        <w:t>14.7%</w:t>
      </w:r>
      <w:r>
        <w:rPr>
          <w:rFonts w:hint="default" w:ascii="Times New Roman" w:hAnsi="Times New Roman" w:eastAsia="仿宋" w:cs="Times New Roman"/>
          <w:color w:val="auto"/>
          <w:sz w:val="32"/>
          <w:szCs w:val="32"/>
          <w:lang w:val="en-US" w:eastAsia="zh-CN"/>
        </w:rPr>
        <w:t>和</w:t>
      </w:r>
      <w:r>
        <w:rPr>
          <w:rFonts w:hint="default" w:ascii="Times New Roman" w:hAnsi="Times New Roman" w:eastAsia="仿宋" w:cs="Times New Roman"/>
          <w:color w:val="auto"/>
          <w:kern w:val="0"/>
          <w:sz w:val="32"/>
          <w:szCs w:val="32"/>
          <w:lang w:val="en-US" w:eastAsia="zh-CN"/>
        </w:rPr>
        <w:t>68.8%</w:t>
      </w:r>
      <w:r>
        <w:rPr>
          <w:rFonts w:hint="default" w:ascii="Times New Roman" w:hAnsi="Times New Roman" w:eastAsia="仿宋" w:cs="Times New Roman"/>
          <w:color w:val="auto"/>
          <w:sz w:val="32"/>
          <w:szCs w:val="32"/>
          <w:lang w:eastAsia="zh-CN"/>
        </w:rPr>
        <w:t>，分别拉动经济增长</w:t>
      </w:r>
      <w:r>
        <w:rPr>
          <w:rFonts w:hint="default" w:ascii="Times New Roman" w:hAnsi="Times New Roman" w:eastAsia="仿宋" w:cs="Times New Roman"/>
          <w:color w:val="auto"/>
          <w:kern w:val="0"/>
          <w:sz w:val="32"/>
          <w:szCs w:val="32"/>
          <w:lang w:val="en-US" w:eastAsia="zh-CN"/>
        </w:rPr>
        <w:t>1.04、0.93</w:t>
      </w:r>
      <w:r>
        <w:rPr>
          <w:rFonts w:hint="default" w:ascii="Times New Roman" w:hAnsi="Times New Roman" w:eastAsia="仿宋" w:cs="Times New Roman"/>
          <w:color w:val="auto"/>
          <w:sz w:val="32"/>
          <w:szCs w:val="32"/>
          <w:lang w:val="en-US" w:eastAsia="zh-CN"/>
        </w:rPr>
        <w:t>和</w:t>
      </w:r>
      <w:r>
        <w:rPr>
          <w:rFonts w:hint="default" w:ascii="Times New Roman" w:hAnsi="Times New Roman" w:eastAsia="仿宋" w:cs="Times New Roman"/>
          <w:color w:val="auto"/>
          <w:kern w:val="0"/>
          <w:sz w:val="32"/>
          <w:szCs w:val="32"/>
          <w:lang w:val="en-US" w:eastAsia="zh-CN"/>
        </w:rPr>
        <w:t>4.33</w:t>
      </w:r>
      <w:r>
        <w:rPr>
          <w:rFonts w:hint="default" w:ascii="Times New Roman" w:hAnsi="Times New Roman" w:eastAsia="仿宋" w:cs="Times New Roman"/>
          <w:color w:val="auto"/>
          <w:sz w:val="32"/>
          <w:szCs w:val="32"/>
          <w:lang w:eastAsia="zh-CN"/>
        </w:rPr>
        <w:t>个百分点</w:t>
      </w:r>
      <w:r>
        <w:rPr>
          <w:rFonts w:hint="default" w:ascii="Times New Roman" w:hAnsi="Times New Roman" w:eastAsia="仿宋" w:cs="Times New Roman"/>
          <w:color w:val="auto"/>
          <w:sz w:val="32"/>
          <w:szCs w:val="32"/>
        </w:rPr>
        <w:t>。三次产业结构为</w:t>
      </w:r>
      <w:r>
        <w:rPr>
          <w:rFonts w:hint="default" w:ascii="Times New Roman" w:hAnsi="Times New Roman" w:eastAsia="仿宋" w:cs="Times New Roman"/>
          <w:color w:val="auto"/>
          <w:sz w:val="32"/>
          <w:szCs w:val="32"/>
          <w:lang w:val="en-US" w:eastAsia="zh-CN"/>
        </w:rPr>
        <w:t>21.8</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val="en-US" w:eastAsia="zh-CN"/>
        </w:rPr>
        <w:t>9.4</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val="en-US" w:eastAsia="zh-CN"/>
        </w:rPr>
        <w:t>68.8</w:t>
      </w:r>
      <w:r>
        <w:rPr>
          <w:rFonts w:hint="default" w:ascii="Times New Roman" w:hAnsi="Times New Roman" w:eastAsia="仿宋" w:cs="Times New Roman"/>
          <w:color w:val="auto"/>
          <w:kern w:val="0"/>
          <w:sz w:val="32"/>
          <w:szCs w:val="32"/>
          <w:lang w:val="en-US" w:eastAsia="zh-CN"/>
        </w:rPr>
        <w:t>。</w:t>
      </w:r>
      <w:r>
        <w:rPr>
          <w:rFonts w:hint="default" w:ascii="Times New Roman" w:hAnsi="Times New Roman" w:eastAsia="仿宋" w:cs="Times New Roman"/>
          <w:color w:val="auto"/>
          <w:sz w:val="32"/>
          <w:szCs w:val="32"/>
        </w:rPr>
        <w:t>人均地区生产总值</w:t>
      </w:r>
      <w:r>
        <w:rPr>
          <w:rFonts w:hint="default" w:ascii="Times New Roman" w:hAnsi="Times New Roman" w:eastAsia="仿宋" w:cs="Times New Roman"/>
          <w:color w:val="auto"/>
          <w:sz w:val="32"/>
          <w:szCs w:val="32"/>
          <w:lang w:val="en-US" w:eastAsia="zh-CN"/>
        </w:rPr>
        <w:t>52450</w:t>
      </w:r>
      <w:r>
        <w:rPr>
          <w:rFonts w:hint="default" w:ascii="Times New Roman" w:hAnsi="Times New Roman" w:eastAsia="仿宋" w:cs="Times New Roman"/>
          <w:color w:val="auto"/>
          <w:sz w:val="32"/>
          <w:szCs w:val="32"/>
        </w:rPr>
        <w:t>元，</w:t>
      </w:r>
      <w:r>
        <w:rPr>
          <w:rFonts w:hint="default" w:ascii="Times New Roman" w:hAnsi="Times New Roman" w:eastAsia="仿宋" w:cs="Times New Roman"/>
          <w:color w:val="auto"/>
          <w:sz w:val="32"/>
          <w:szCs w:val="32"/>
          <w:lang w:eastAsia="zh-CN"/>
        </w:rPr>
        <w:t>增长</w:t>
      </w:r>
      <w:r>
        <w:rPr>
          <w:rFonts w:hint="default" w:ascii="Times New Roman" w:hAnsi="Times New Roman" w:eastAsia="仿宋" w:cs="Times New Roman"/>
          <w:color w:val="auto"/>
          <w:sz w:val="32"/>
          <w:szCs w:val="32"/>
          <w:lang w:val="en-US" w:eastAsia="zh-CN"/>
        </w:rPr>
        <w:t>5.2</w:t>
      </w:r>
      <w:r>
        <w:rPr>
          <w:rFonts w:hint="default" w:ascii="Times New Roman" w:hAnsi="Times New Roman" w:eastAsia="仿宋" w:cs="Times New Roman"/>
          <w:color w:val="auto"/>
          <w:sz w:val="32"/>
          <w:szCs w:val="32"/>
        </w:rPr>
        <w:t>%。</w:t>
      </w:r>
    </w:p>
    <w:p>
      <w:pPr>
        <w:jc w:val="left"/>
        <w:rPr>
          <w:rFonts w:hint="default" w:ascii="Times New Roman" w:hAnsi="Times New Roman" w:eastAsia="宋体" w:cs="Times New Roman"/>
          <w:color w:val="auto"/>
          <w:szCs w:val="22"/>
        </w:rPr>
      </w:pPr>
    </w:p>
    <w:p>
      <w:pPr>
        <w:rPr>
          <w:rFonts w:hint="default" w:ascii="Times New Roman" w:hAnsi="Times New Roman" w:cs="Times New Roman"/>
        </w:rPr>
      </w:pPr>
      <w:r>
        <w:rPr>
          <w:rFonts w:hint="default" w:ascii="Times New Roman" w:hAnsi="Times New Roman" w:cs="Times New Roman"/>
        </w:rPr>
        <w:drawing>
          <wp:inline distT="0" distB="0" distL="114300" distR="114300">
            <wp:extent cx="5613400" cy="2790190"/>
            <wp:effectExtent l="4445" t="4445" r="20955" b="5715"/>
            <wp:docPr id="38770" name="图表 6" descr="7b0a202020202263686172745265734964223a202232303332383230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rPr>
          <w:rFonts w:hint="default" w:ascii="Times New Roman" w:hAnsi="Times New Roman" w:cs="Times New Roman"/>
          <w:lang w:eastAsia="zh-CN"/>
        </w:rPr>
      </w:pPr>
      <w:r>
        <w:rPr>
          <w:rFonts w:hint="default" w:ascii="Times New Roman" w:hAnsi="Times New Roman" w:cs="Times New Roman"/>
        </w:rPr>
        <w:drawing>
          <wp:inline distT="0" distB="0" distL="114300" distR="114300">
            <wp:extent cx="5621020" cy="2783840"/>
            <wp:effectExtent l="4445" t="4445" r="13335" b="12065"/>
            <wp:docPr id="38765" name="图表 4" descr="7b0a202020202263686172745265734964223a202232303437363639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FF"/>
          <w:sz w:val="32"/>
          <w:szCs w:val="32"/>
        </w:rPr>
      </w:pP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楷体_GB2312" w:cs="Times New Roman"/>
          <w:b/>
          <w:bCs/>
          <w:color w:val="auto"/>
          <w:sz w:val="32"/>
          <w:szCs w:val="32"/>
          <w:shd w:val="clear" w:color="auto" w:fill="FFFFFF"/>
        </w:rPr>
        <w:t>民营经济</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 w:cs="Times New Roman"/>
          <w:color w:val="auto"/>
          <w:sz w:val="32"/>
          <w:szCs w:val="32"/>
        </w:rPr>
        <w:t>年末全县民营经济主体</w:t>
      </w:r>
      <w:r>
        <w:rPr>
          <w:rFonts w:hint="default" w:ascii="Times New Roman" w:hAnsi="Times New Roman" w:eastAsia="仿宋" w:cs="Times New Roman"/>
          <w:color w:val="auto"/>
          <w:sz w:val="32"/>
          <w:szCs w:val="32"/>
          <w:lang w:val="en-US" w:eastAsia="zh-CN"/>
        </w:rPr>
        <w:t>2618</w:t>
      </w:r>
      <w:r>
        <w:rPr>
          <w:rFonts w:hint="default" w:ascii="Times New Roman" w:hAnsi="Times New Roman" w:eastAsia="仿宋" w:cs="Times New Roman"/>
          <w:color w:val="auto"/>
          <w:sz w:val="32"/>
          <w:szCs w:val="32"/>
        </w:rPr>
        <w:t>户，增长</w:t>
      </w:r>
      <w:r>
        <w:rPr>
          <w:rFonts w:hint="default" w:ascii="Times New Roman" w:hAnsi="Times New Roman" w:eastAsia="仿宋" w:cs="Times New Roman"/>
          <w:color w:val="auto"/>
          <w:sz w:val="32"/>
          <w:szCs w:val="32"/>
          <w:lang w:val="en-US" w:eastAsia="zh-CN"/>
        </w:rPr>
        <w:t>8.6</w:t>
      </w:r>
      <w:r>
        <w:rPr>
          <w:rFonts w:hint="default" w:ascii="Times New Roman" w:hAnsi="Times New Roman" w:eastAsia="仿宋" w:cs="Times New Roman"/>
          <w:color w:val="auto"/>
          <w:sz w:val="32"/>
          <w:szCs w:val="32"/>
        </w:rPr>
        <w:t>%，占市场主体总量</w:t>
      </w:r>
      <w:r>
        <w:rPr>
          <w:rFonts w:hint="default" w:ascii="Times New Roman" w:hAnsi="Times New Roman" w:eastAsia="仿宋" w:cs="Times New Roman"/>
          <w:color w:val="auto"/>
          <w:sz w:val="32"/>
          <w:szCs w:val="32"/>
          <w:lang w:val="en-US" w:eastAsia="zh-CN"/>
        </w:rPr>
        <w:t>97.6</w:t>
      </w:r>
      <w:r>
        <w:rPr>
          <w:rFonts w:hint="default" w:ascii="Times New Roman" w:hAnsi="Times New Roman" w:eastAsia="仿宋" w:cs="Times New Roman"/>
          <w:color w:val="auto"/>
          <w:sz w:val="32"/>
          <w:szCs w:val="32"/>
        </w:rPr>
        <w:t>%。按登记注册分类：企业</w:t>
      </w:r>
      <w:r>
        <w:rPr>
          <w:rFonts w:hint="default" w:ascii="Times New Roman" w:hAnsi="Times New Roman" w:eastAsia="仿宋" w:cs="Times New Roman"/>
          <w:color w:val="auto"/>
          <w:sz w:val="32"/>
          <w:szCs w:val="32"/>
          <w:lang w:val="en-US" w:eastAsia="zh-CN"/>
        </w:rPr>
        <w:t>524</w:t>
      </w:r>
      <w:r>
        <w:rPr>
          <w:rFonts w:hint="default" w:ascii="Times New Roman" w:hAnsi="Times New Roman" w:eastAsia="仿宋" w:cs="Times New Roman"/>
          <w:color w:val="auto"/>
          <w:sz w:val="32"/>
          <w:szCs w:val="32"/>
        </w:rPr>
        <w:t>户，比上年增长</w:t>
      </w:r>
      <w:r>
        <w:rPr>
          <w:rFonts w:hint="default" w:ascii="Times New Roman" w:hAnsi="Times New Roman" w:eastAsia="仿宋" w:cs="Times New Roman"/>
          <w:color w:val="auto"/>
          <w:sz w:val="32"/>
          <w:szCs w:val="32"/>
          <w:lang w:val="en-US" w:eastAsia="zh-CN"/>
        </w:rPr>
        <w:t>8.9</w:t>
      </w:r>
      <w:r>
        <w:rPr>
          <w:rFonts w:hint="default" w:ascii="Times New Roman" w:hAnsi="Times New Roman" w:eastAsia="仿宋" w:cs="Times New Roman"/>
          <w:color w:val="auto"/>
          <w:sz w:val="32"/>
          <w:szCs w:val="32"/>
        </w:rPr>
        <w:t>%，占市场主体总量</w:t>
      </w:r>
      <w:r>
        <w:rPr>
          <w:rFonts w:hint="default" w:ascii="Times New Roman" w:hAnsi="Times New Roman" w:eastAsia="仿宋" w:cs="Times New Roman"/>
          <w:color w:val="auto"/>
          <w:sz w:val="32"/>
          <w:szCs w:val="32"/>
          <w:lang w:val="en-US" w:eastAsia="zh-CN"/>
        </w:rPr>
        <w:t>19.5</w:t>
      </w:r>
      <w:r>
        <w:rPr>
          <w:rFonts w:hint="default" w:ascii="Times New Roman" w:hAnsi="Times New Roman" w:eastAsia="仿宋" w:cs="Times New Roman"/>
          <w:color w:val="auto"/>
          <w:sz w:val="32"/>
          <w:szCs w:val="32"/>
        </w:rPr>
        <w:t>%；个体工商户</w:t>
      </w:r>
      <w:r>
        <w:rPr>
          <w:rFonts w:hint="default" w:ascii="Times New Roman" w:hAnsi="Times New Roman" w:eastAsia="仿宋" w:cs="Times New Roman"/>
          <w:color w:val="auto"/>
          <w:sz w:val="32"/>
          <w:szCs w:val="32"/>
          <w:lang w:val="en-US" w:eastAsia="zh-CN"/>
        </w:rPr>
        <w:t>1937</w:t>
      </w:r>
      <w:r>
        <w:rPr>
          <w:rFonts w:hint="default" w:ascii="Times New Roman" w:hAnsi="Times New Roman" w:eastAsia="仿宋" w:cs="Times New Roman"/>
          <w:color w:val="auto"/>
          <w:sz w:val="32"/>
          <w:szCs w:val="32"/>
        </w:rPr>
        <w:t>户，比上年增长</w:t>
      </w:r>
      <w:r>
        <w:rPr>
          <w:rFonts w:hint="default" w:ascii="Times New Roman" w:hAnsi="Times New Roman" w:eastAsia="仿宋" w:cs="Times New Roman"/>
          <w:color w:val="auto"/>
          <w:sz w:val="32"/>
          <w:szCs w:val="32"/>
          <w:lang w:val="en-US" w:eastAsia="zh-CN"/>
        </w:rPr>
        <w:t>9.7</w:t>
      </w:r>
      <w:r>
        <w:rPr>
          <w:rFonts w:hint="default" w:ascii="Times New Roman" w:hAnsi="Times New Roman" w:eastAsia="仿宋" w:cs="Times New Roman"/>
          <w:color w:val="auto"/>
          <w:sz w:val="32"/>
          <w:szCs w:val="32"/>
        </w:rPr>
        <w:t>%，占市场主体总量</w:t>
      </w:r>
      <w:r>
        <w:rPr>
          <w:rFonts w:hint="default" w:ascii="Times New Roman" w:hAnsi="Times New Roman" w:eastAsia="仿宋" w:cs="Times New Roman"/>
          <w:color w:val="auto"/>
          <w:sz w:val="32"/>
          <w:szCs w:val="32"/>
          <w:lang w:val="en-US" w:eastAsia="zh-CN"/>
        </w:rPr>
        <w:t>72.2</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农民专业合作社</w:t>
      </w:r>
      <w:r>
        <w:rPr>
          <w:rFonts w:hint="default" w:ascii="Times New Roman" w:hAnsi="Times New Roman" w:eastAsia="仿宋" w:cs="Times New Roman"/>
          <w:color w:val="auto"/>
          <w:sz w:val="32"/>
          <w:szCs w:val="32"/>
          <w:lang w:val="en-US" w:eastAsia="zh-CN"/>
        </w:rPr>
        <w:t>157户，占市场主体总量5.9%</w:t>
      </w:r>
      <w:r>
        <w:rPr>
          <w:rFonts w:hint="default" w:ascii="Times New Roman" w:hAnsi="Times New Roman" w:eastAsia="仿宋" w:cs="Times New Roman"/>
          <w:color w:val="auto"/>
          <w:sz w:val="32"/>
          <w:szCs w:val="32"/>
        </w:rPr>
        <w:t>。按行业分类：农、林、牧、渔业</w:t>
      </w:r>
      <w:r>
        <w:rPr>
          <w:rFonts w:hint="default" w:ascii="Times New Roman" w:hAnsi="Times New Roman" w:eastAsia="仿宋" w:cs="Times New Roman"/>
          <w:color w:val="auto"/>
          <w:sz w:val="32"/>
          <w:szCs w:val="32"/>
          <w:lang w:val="en-US" w:eastAsia="zh-CN"/>
        </w:rPr>
        <w:t>204</w:t>
      </w:r>
      <w:r>
        <w:rPr>
          <w:rFonts w:hint="default" w:ascii="Times New Roman" w:hAnsi="Times New Roman" w:eastAsia="仿宋" w:cs="Times New Roman"/>
          <w:color w:val="auto"/>
          <w:sz w:val="32"/>
          <w:szCs w:val="32"/>
        </w:rPr>
        <w:t>户</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采矿业3户</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制造业</w:t>
      </w:r>
      <w:r>
        <w:rPr>
          <w:rFonts w:hint="default" w:ascii="Times New Roman" w:hAnsi="Times New Roman" w:eastAsia="仿宋" w:cs="Times New Roman"/>
          <w:color w:val="auto"/>
          <w:sz w:val="32"/>
          <w:szCs w:val="32"/>
          <w:lang w:val="en-US" w:eastAsia="zh-CN"/>
        </w:rPr>
        <w:t>115</w:t>
      </w:r>
      <w:r>
        <w:rPr>
          <w:rFonts w:hint="default" w:ascii="Times New Roman" w:hAnsi="Times New Roman" w:eastAsia="仿宋" w:cs="Times New Roman"/>
          <w:color w:val="auto"/>
          <w:sz w:val="32"/>
          <w:szCs w:val="32"/>
        </w:rPr>
        <w:t>户</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电力、热力、燃气及水生产和供应业</w:t>
      </w: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户</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建筑业</w:t>
      </w:r>
      <w:r>
        <w:rPr>
          <w:rFonts w:hint="default" w:ascii="Times New Roman" w:hAnsi="Times New Roman" w:eastAsia="仿宋" w:cs="Times New Roman"/>
          <w:color w:val="auto"/>
          <w:sz w:val="32"/>
          <w:szCs w:val="32"/>
          <w:lang w:val="en-US" w:eastAsia="zh-CN"/>
        </w:rPr>
        <w:t>70</w:t>
      </w:r>
      <w:r>
        <w:rPr>
          <w:rFonts w:hint="default" w:ascii="Times New Roman" w:hAnsi="Times New Roman" w:eastAsia="仿宋" w:cs="Times New Roman"/>
          <w:color w:val="auto"/>
          <w:sz w:val="32"/>
          <w:szCs w:val="32"/>
        </w:rPr>
        <w:t>户</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批发和零售业</w:t>
      </w:r>
      <w:r>
        <w:rPr>
          <w:rFonts w:hint="default" w:ascii="Times New Roman" w:hAnsi="Times New Roman" w:eastAsia="仿宋" w:cs="Times New Roman"/>
          <w:color w:val="auto"/>
          <w:sz w:val="32"/>
          <w:szCs w:val="32"/>
          <w:lang w:val="en-US" w:eastAsia="zh-CN"/>
        </w:rPr>
        <w:t>1036</w:t>
      </w:r>
      <w:r>
        <w:rPr>
          <w:rFonts w:hint="default" w:ascii="Times New Roman" w:hAnsi="Times New Roman" w:eastAsia="仿宋" w:cs="Times New Roman"/>
          <w:color w:val="auto"/>
          <w:sz w:val="32"/>
          <w:szCs w:val="32"/>
        </w:rPr>
        <w:t>户</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交通运输、仓储和邮政业</w:t>
      </w:r>
      <w:r>
        <w:rPr>
          <w:rFonts w:hint="default" w:ascii="Times New Roman" w:hAnsi="Times New Roman" w:eastAsia="仿宋" w:cs="Times New Roman"/>
          <w:color w:val="auto"/>
          <w:sz w:val="32"/>
          <w:szCs w:val="32"/>
          <w:lang w:val="en-US" w:eastAsia="zh-CN"/>
        </w:rPr>
        <w:t>80</w:t>
      </w:r>
      <w:r>
        <w:rPr>
          <w:rFonts w:hint="default" w:ascii="Times New Roman" w:hAnsi="Times New Roman" w:eastAsia="仿宋" w:cs="Times New Roman"/>
          <w:color w:val="auto"/>
          <w:sz w:val="32"/>
          <w:szCs w:val="32"/>
        </w:rPr>
        <w:t>户</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住宿和餐饮业</w:t>
      </w:r>
      <w:r>
        <w:rPr>
          <w:rFonts w:hint="default" w:ascii="Times New Roman" w:hAnsi="Times New Roman" w:eastAsia="仿宋" w:cs="Times New Roman"/>
          <w:color w:val="auto"/>
          <w:sz w:val="32"/>
          <w:szCs w:val="32"/>
          <w:lang w:val="en-US" w:eastAsia="zh-CN"/>
        </w:rPr>
        <w:t>566</w:t>
      </w:r>
      <w:r>
        <w:rPr>
          <w:rFonts w:hint="default" w:ascii="Times New Roman" w:hAnsi="Times New Roman" w:eastAsia="仿宋" w:cs="Times New Roman"/>
          <w:color w:val="auto"/>
          <w:sz w:val="32"/>
          <w:szCs w:val="32"/>
        </w:rPr>
        <w:t>户</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信息传输、软件和信息技术服务业</w:t>
      </w:r>
      <w:r>
        <w:rPr>
          <w:rFonts w:hint="default" w:ascii="Times New Roman" w:hAnsi="Times New Roman" w:eastAsia="仿宋" w:cs="Times New Roman"/>
          <w:color w:val="auto"/>
          <w:sz w:val="32"/>
          <w:szCs w:val="32"/>
          <w:lang w:val="en-US" w:eastAsia="zh-CN"/>
        </w:rPr>
        <w:t>26</w:t>
      </w:r>
      <w:r>
        <w:rPr>
          <w:rFonts w:hint="default" w:ascii="Times New Roman" w:hAnsi="Times New Roman" w:eastAsia="仿宋" w:cs="Times New Roman"/>
          <w:color w:val="auto"/>
          <w:sz w:val="32"/>
          <w:szCs w:val="32"/>
        </w:rPr>
        <w:t>户</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房地产业</w:t>
      </w:r>
      <w:r>
        <w:rPr>
          <w:rFonts w:hint="default" w:ascii="Times New Roman" w:hAnsi="Times New Roman" w:eastAsia="仿宋" w:cs="Times New Roman"/>
          <w:color w:val="auto"/>
          <w:sz w:val="32"/>
          <w:szCs w:val="32"/>
          <w:lang w:val="en-US" w:eastAsia="zh-CN"/>
        </w:rPr>
        <w:t>7</w:t>
      </w:r>
      <w:r>
        <w:rPr>
          <w:rFonts w:hint="default" w:ascii="Times New Roman" w:hAnsi="Times New Roman" w:eastAsia="仿宋" w:cs="Times New Roman"/>
          <w:color w:val="auto"/>
          <w:sz w:val="32"/>
          <w:szCs w:val="32"/>
        </w:rPr>
        <w:t>户</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租赁和商务服务业</w:t>
      </w:r>
      <w:r>
        <w:rPr>
          <w:rFonts w:hint="default" w:ascii="Times New Roman" w:hAnsi="Times New Roman" w:eastAsia="仿宋" w:cs="Times New Roman"/>
          <w:color w:val="auto"/>
          <w:sz w:val="32"/>
          <w:szCs w:val="32"/>
          <w:lang w:val="en-US" w:eastAsia="zh-CN"/>
        </w:rPr>
        <w:t>94</w:t>
      </w:r>
      <w:r>
        <w:rPr>
          <w:rFonts w:hint="default" w:ascii="Times New Roman" w:hAnsi="Times New Roman" w:eastAsia="仿宋" w:cs="Times New Roman"/>
          <w:color w:val="auto"/>
          <w:sz w:val="32"/>
          <w:szCs w:val="32"/>
        </w:rPr>
        <w:t>户</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科学研究和技术服务业</w:t>
      </w:r>
      <w:r>
        <w:rPr>
          <w:rFonts w:hint="default" w:ascii="Times New Roman" w:hAnsi="Times New Roman" w:eastAsia="仿宋" w:cs="Times New Roman"/>
          <w:color w:val="auto"/>
          <w:sz w:val="32"/>
          <w:szCs w:val="32"/>
          <w:lang w:val="en-US" w:eastAsia="zh-CN"/>
        </w:rPr>
        <w:t>19</w:t>
      </w:r>
      <w:r>
        <w:rPr>
          <w:rFonts w:hint="default" w:ascii="Times New Roman" w:hAnsi="Times New Roman" w:eastAsia="仿宋" w:cs="Times New Roman"/>
          <w:color w:val="auto"/>
          <w:sz w:val="32"/>
          <w:szCs w:val="32"/>
        </w:rPr>
        <w:t>户</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水利、环境和公共设施管理业</w:t>
      </w:r>
      <w:r>
        <w:rPr>
          <w:rFonts w:hint="default" w:ascii="Times New Roman" w:hAnsi="Times New Roman" w:eastAsia="仿宋" w:cs="Times New Roman"/>
          <w:color w:val="auto"/>
          <w:sz w:val="32"/>
          <w:szCs w:val="32"/>
          <w:lang w:val="en-US" w:eastAsia="zh-CN"/>
        </w:rPr>
        <w:t>9</w:t>
      </w:r>
      <w:r>
        <w:rPr>
          <w:rFonts w:hint="default" w:ascii="Times New Roman" w:hAnsi="Times New Roman" w:eastAsia="仿宋" w:cs="Times New Roman"/>
          <w:color w:val="auto"/>
          <w:sz w:val="32"/>
          <w:szCs w:val="32"/>
        </w:rPr>
        <w:t>户</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居民服务、修理和其他服务业</w:t>
      </w:r>
      <w:r>
        <w:rPr>
          <w:rFonts w:hint="default" w:ascii="Times New Roman" w:hAnsi="Times New Roman" w:eastAsia="仿宋" w:cs="Times New Roman"/>
          <w:color w:val="auto"/>
          <w:sz w:val="32"/>
          <w:szCs w:val="32"/>
          <w:lang w:val="en-US" w:eastAsia="zh-CN"/>
        </w:rPr>
        <w:t>230</w:t>
      </w:r>
      <w:r>
        <w:rPr>
          <w:rFonts w:hint="default" w:ascii="Times New Roman" w:hAnsi="Times New Roman" w:eastAsia="仿宋" w:cs="Times New Roman"/>
          <w:color w:val="auto"/>
          <w:sz w:val="32"/>
          <w:szCs w:val="32"/>
        </w:rPr>
        <w:t>户</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教育4户</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卫生和社会工作</w:t>
      </w:r>
      <w:r>
        <w:rPr>
          <w:rFonts w:hint="default" w:ascii="Times New Roman" w:hAnsi="Times New Roman" w:eastAsia="仿宋" w:cs="Times New Roman"/>
          <w:color w:val="auto"/>
          <w:sz w:val="32"/>
          <w:szCs w:val="32"/>
          <w:lang w:val="en-US" w:eastAsia="zh-CN"/>
        </w:rPr>
        <w:t>15</w:t>
      </w:r>
      <w:r>
        <w:rPr>
          <w:rFonts w:hint="default" w:ascii="Times New Roman" w:hAnsi="Times New Roman" w:eastAsia="仿宋" w:cs="Times New Roman"/>
          <w:color w:val="auto"/>
          <w:sz w:val="32"/>
          <w:szCs w:val="32"/>
        </w:rPr>
        <w:t>户</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文化、体育和娱乐业</w:t>
      </w:r>
      <w:r>
        <w:rPr>
          <w:rFonts w:hint="default" w:ascii="Times New Roman" w:hAnsi="Times New Roman" w:eastAsia="仿宋" w:cs="Times New Roman"/>
          <w:color w:val="auto"/>
          <w:sz w:val="32"/>
          <w:szCs w:val="32"/>
          <w:lang w:val="en-US" w:eastAsia="zh-CN"/>
        </w:rPr>
        <w:t>120</w:t>
      </w:r>
      <w:r>
        <w:rPr>
          <w:rFonts w:hint="default" w:ascii="Times New Roman" w:hAnsi="Times New Roman" w:eastAsia="仿宋" w:cs="Times New Roman"/>
          <w:color w:val="auto"/>
          <w:sz w:val="32"/>
          <w:szCs w:val="32"/>
        </w:rPr>
        <w:t>户</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其他</w:t>
      </w:r>
      <w:r>
        <w:rPr>
          <w:rFonts w:hint="default" w:ascii="Times New Roman" w:hAnsi="Times New Roman" w:eastAsia="仿宋" w:cs="Times New Roman"/>
          <w:color w:val="auto"/>
          <w:sz w:val="32"/>
          <w:szCs w:val="32"/>
          <w:lang w:val="en-US" w:eastAsia="zh-CN"/>
        </w:rPr>
        <w:t>14</w:t>
      </w:r>
      <w:r>
        <w:rPr>
          <w:rFonts w:hint="default" w:ascii="Times New Roman" w:hAnsi="Times New Roman" w:eastAsia="仿宋" w:cs="Times New Roman"/>
          <w:color w:val="auto"/>
          <w:sz w:val="32"/>
          <w:szCs w:val="32"/>
        </w:rPr>
        <w:t>户。</w:t>
      </w:r>
    </w:p>
    <w:p>
      <w:pPr>
        <w:spacing w:line="560" w:lineRule="exact"/>
        <w:ind w:firstLine="640" w:firstLineChars="200"/>
        <w:jc w:val="both"/>
        <w:rPr>
          <w:rFonts w:hint="default" w:ascii="Times New Roman" w:hAnsi="Times New Roman" w:cs="Times New Roman"/>
          <w:color w:val="auto"/>
          <w:lang w:val="zh-CN"/>
        </w:rPr>
      </w:pPr>
      <w:r>
        <w:rPr>
          <w:rFonts w:hint="default" w:ascii="Times New Roman" w:hAnsi="Times New Roman" w:eastAsia="仿宋" w:cs="Times New Roman"/>
          <w:color w:val="auto"/>
          <w:sz w:val="32"/>
          <w:szCs w:val="32"/>
          <w:shd w:val="clear" w:color="auto" w:fill="FFFFFF"/>
        </w:rPr>
        <w:t>全年民营经济实现增加值</w:t>
      </w:r>
      <w:r>
        <w:rPr>
          <w:rFonts w:hint="default" w:ascii="Times New Roman" w:hAnsi="Times New Roman" w:eastAsia="仿宋" w:cs="Times New Roman"/>
          <w:color w:val="auto"/>
          <w:sz w:val="32"/>
          <w:szCs w:val="32"/>
          <w:shd w:val="clear" w:color="auto" w:fill="FFFFFF"/>
          <w:lang w:val="en-US" w:eastAsia="zh-CN"/>
        </w:rPr>
        <w:t>111830</w:t>
      </w:r>
      <w:r>
        <w:rPr>
          <w:rFonts w:hint="default" w:ascii="Times New Roman" w:hAnsi="Times New Roman" w:eastAsia="仿宋" w:cs="Times New Roman"/>
          <w:color w:val="auto"/>
          <w:sz w:val="32"/>
          <w:szCs w:val="32"/>
          <w:shd w:val="clear" w:color="auto" w:fill="FFFFFF"/>
        </w:rPr>
        <w:t>万元，增长</w:t>
      </w:r>
      <w:r>
        <w:rPr>
          <w:rFonts w:hint="default" w:ascii="Times New Roman" w:hAnsi="Times New Roman" w:eastAsia="仿宋" w:cs="Times New Roman"/>
          <w:color w:val="auto"/>
          <w:sz w:val="32"/>
          <w:szCs w:val="32"/>
          <w:shd w:val="clear" w:color="auto" w:fill="FFFFFF"/>
          <w:lang w:val="en-US" w:eastAsia="zh-CN"/>
        </w:rPr>
        <w:t>4.7</w:t>
      </w:r>
      <w:r>
        <w:rPr>
          <w:rFonts w:hint="default" w:ascii="Times New Roman" w:hAnsi="Times New Roman" w:eastAsia="仿宋" w:cs="Times New Roman"/>
          <w:color w:val="auto"/>
          <w:sz w:val="32"/>
          <w:szCs w:val="32"/>
          <w:shd w:val="clear" w:color="auto" w:fill="FFFFFF"/>
        </w:rPr>
        <w:t>%</w:t>
      </w:r>
      <w:r>
        <w:rPr>
          <w:rFonts w:hint="default" w:ascii="Times New Roman" w:hAnsi="Times New Roman" w:eastAsia="仿宋" w:cs="Times New Roman"/>
          <w:color w:val="auto"/>
          <w:sz w:val="32"/>
          <w:szCs w:val="32"/>
          <w:shd w:val="clear" w:color="auto" w:fill="FFFFFF"/>
          <w:lang w:val="zh-CN"/>
        </w:rPr>
        <w:t>。其中：</w:t>
      </w:r>
      <w:r>
        <w:rPr>
          <w:rFonts w:hint="default" w:ascii="Times New Roman" w:hAnsi="Times New Roman" w:eastAsia="仿宋" w:cs="Times New Roman"/>
          <w:color w:val="auto"/>
          <w:sz w:val="32"/>
          <w:szCs w:val="32"/>
          <w:shd w:val="clear" w:color="auto" w:fill="FFFFFF"/>
          <w:lang w:val="zh-CN" w:eastAsia="zh-CN"/>
        </w:rPr>
        <w:t>第一产业增加值</w:t>
      </w:r>
      <w:r>
        <w:rPr>
          <w:rFonts w:hint="default" w:ascii="Times New Roman" w:hAnsi="Times New Roman" w:eastAsia="仿宋" w:cs="Times New Roman"/>
          <w:color w:val="auto"/>
          <w:sz w:val="32"/>
          <w:szCs w:val="32"/>
          <w:shd w:val="clear" w:color="auto" w:fill="FFFFFF"/>
          <w:lang w:val="en-US" w:eastAsia="zh-CN"/>
        </w:rPr>
        <w:t>52351</w:t>
      </w:r>
      <w:r>
        <w:rPr>
          <w:rFonts w:hint="default" w:ascii="Times New Roman" w:hAnsi="Times New Roman" w:eastAsia="仿宋" w:cs="Times New Roman"/>
          <w:color w:val="auto"/>
          <w:sz w:val="32"/>
          <w:szCs w:val="32"/>
          <w:shd w:val="clear" w:color="auto" w:fill="FFFFFF"/>
          <w:lang w:val="zh-CN" w:eastAsia="zh-CN"/>
        </w:rPr>
        <w:t>万元，增长</w:t>
      </w:r>
      <w:r>
        <w:rPr>
          <w:rFonts w:hint="default" w:ascii="Times New Roman" w:hAnsi="Times New Roman" w:eastAsia="仿宋" w:cs="Times New Roman"/>
          <w:color w:val="auto"/>
          <w:sz w:val="32"/>
          <w:szCs w:val="32"/>
          <w:shd w:val="clear" w:color="auto" w:fill="FFFFFF"/>
          <w:lang w:val="en-US" w:eastAsia="zh-CN"/>
        </w:rPr>
        <w:t>5</w:t>
      </w:r>
      <w:r>
        <w:rPr>
          <w:rFonts w:hint="default" w:ascii="Times New Roman" w:hAnsi="Times New Roman" w:eastAsia="仿宋" w:cs="Times New Roman"/>
          <w:color w:val="auto"/>
          <w:sz w:val="32"/>
          <w:szCs w:val="32"/>
          <w:shd w:val="clear" w:color="auto" w:fill="FFFFFF"/>
          <w:lang w:val="zh-CN" w:eastAsia="zh-CN"/>
        </w:rPr>
        <w:t>%；第二产业实现增加值</w:t>
      </w:r>
      <w:r>
        <w:rPr>
          <w:rFonts w:hint="default" w:ascii="Times New Roman" w:hAnsi="Times New Roman" w:eastAsia="仿宋" w:cs="Times New Roman"/>
          <w:color w:val="auto"/>
          <w:sz w:val="32"/>
          <w:szCs w:val="32"/>
          <w:shd w:val="clear" w:color="auto" w:fill="FFFFFF"/>
          <w:lang w:val="en-US" w:eastAsia="zh-CN"/>
        </w:rPr>
        <w:t>14378</w:t>
      </w:r>
      <w:r>
        <w:rPr>
          <w:rFonts w:hint="default" w:ascii="Times New Roman" w:hAnsi="Times New Roman" w:eastAsia="仿宋" w:cs="Times New Roman"/>
          <w:color w:val="auto"/>
          <w:sz w:val="32"/>
          <w:szCs w:val="32"/>
          <w:shd w:val="clear" w:color="auto" w:fill="FFFFFF"/>
          <w:lang w:val="zh-CN" w:eastAsia="zh-CN"/>
        </w:rPr>
        <w:t>万元，下降</w:t>
      </w:r>
      <w:r>
        <w:rPr>
          <w:rFonts w:hint="default" w:ascii="Times New Roman" w:hAnsi="Times New Roman" w:eastAsia="仿宋" w:cs="Times New Roman"/>
          <w:color w:val="auto"/>
          <w:sz w:val="32"/>
          <w:szCs w:val="32"/>
          <w:shd w:val="clear" w:color="auto" w:fill="FFFFFF"/>
          <w:lang w:val="en-US" w:eastAsia="zh-CN"/>
        </w:rPr>
        <w:t>2.3%</w:t>
      </w:r>
      <w:r>
        <w:rPr>
          <w:rFonts w:hint="default" w:ascii="Times New Roman" w:hAnsi="Times New Roman" w:eastAsia="仿宋" w:cs="Times New Roman"/>
          <w:color w:val="auto"/>
          <w:sz w:val="32"/>
          <w:szCs w:val="32"/>
          <w:shd w:val="clear" w:color="auto" w:fill="FFFFFF"/>
          <w:lang w:val="zh-CN" w:eastAsia="zh-CN"/>
        </w:rPr>
        <w:t>%；第三产业实现增加值</w:t>
      </w:r>
      <w:r>
        <w:rPr>
          <w:rFonts w:hint="default" w:ascii="Times New Roman" w:hAnsi="Times New Roman" w:eastAsia="仿宋" w:cs="Times New Roman"/>
          <w:color w:val="auto"/>
          <w:sz w:val="32"/>
          <w:szCs w:val="32"/>
          <w:shd w:val="clear" w:color="auto" w:fill="FFFFFF"/>
          <w:lang w:val="en-US" w:eastAsia="zh-CN"/>
        </w:rPr>
        <w:t>45101</w:t>
      </w:r>
      <w:r>
        <w:rPr>
          <w:rFonts w:hint="default" w:ascii="Times New Roman" w:hAnsi="Times New Roman" w:eastAsia="仿宋" w:cs="Times New Roman"/>
          <w:color w:val="auto"/>
          <w:sz w:val="32"/>
          <w:szCs w:val="32"/>
          <w:shd w:val="clear" w:color="auto" w:fill="FFFFFF"/>
          <w:lang w:val="zh-CN" w:eastAsia="zh-CN"/>
        </w:rPr>
        <w:t>万元，增长</w:t>
      </w:r>
      <w:r>
        <w:rPr>
          <w:rFonts w:hint="default" w:ascii="Times New Roman" w:hAnsi="Times New Roman" w:eastAsia="仿宋" w:cs="Times New Roman"/>
          <w:color w:val="auto"/>
          <w:sz w:val="32"/>
          <w:szCs w:val="32"/>
          <w:shd w:val="clear" w:color="auto" w:fill="FFFFFF"/>
          <w:lang w:val="en-US" w:eastAsia="zh-CN"/>
        </w:rPr>
        <w:t>6.4</w:t>
      </w:r>
      <w:r>
        <w:rPr>
          <w:rFonts w:hint="default" w:ascii="Times New Roman" w:hAnsi="Times New Roman" w:eastAsia="仿宋" w:cs="Times New Roman"/>
          <w:color w:val="auto"/>
          <w:sz w:val="32"/>
          <w:szCs w:val="32"/>
          <w:shd w:val="clear" w:color="auto" w:fill="FFFFFF"/>
          <w:lang w:val="zh-CN" w:eastAsia="zh-CN"/>
        </w:rPr>
        <w:t>%。</w:t>
      </w:r>
      <w:r>
        <w:rPr>
          <w:rFonts w:hint="default" w:ascii="Times New Roman" w:hAnsi="Times New Roman" w:eastAsia="仿宋" w:cs="Times New Roman"/>
          <w:color w:val="auto"/>
          <w:sz w:val="32"/>
          <w:szCs w:val="32"/>
          <w:shd w:val="clear" w:color="auto" w:fill="FFFFFF"/>
        </w:rPr>
        <w:t>民营经济占GDP比重</w:t>
      </w:r>
      <w:r>
        <w:rPr>
          <w:rFonts w:hint="default" w:ascii="Times New Roman" w:hAnsi="Times New Roman" w:eastAsia="仿宋" w:cs="Times New Roman"/>
          <w:color w:val="auto"/>
          <w:sz w:val="32"/>
          <w:szCs w:val="32"/>
          <w:shd w:val="clear" w:color="auto" w:fill="FFFFFF"/>
          <w:lang w:val="en-US" w:eastAsia="zh-CN"/>
        </w:rPr>
        <w:t>46.3</w:t>
      </w:r>
      <w:r>
        <w:rPr>
          <w:rFonts w:hint="default" w:ascii="Times New Roman" w:hAnsi="Times New Roman" w:eastAsia="仿宋" w:cs="Times New Roman"/>
          <w:color w:val="auto"/>
          <w:sz w:val="32"/>
          <w:szCs w:val="32"/>
          <w:shd w:val="clear" w:color="auto" w:fill="FFFFFF"/>
        </w:rPr>
        <w:t>%</w:t>
      </w:r>
      <w:r>
        <w:rPr>
          <w:rFonts w:hint="default" w:ascii="Times New Roman" w:hAnsi="Times New Roman" w:eastAsia="仿宋" w:cs="Times New Roman"/>
          <w:color w:val="auto"/>
          <w:sz w:val="32"/>
          <w:szCs w:val="32"/>
          <w:shd w:val="clear" w:color="auto" w:fill="FFFFFF"/>
          <w:lang w:eastAsia="zh-CN"/>
        </w:rPr>
        <w:t>，比上年同期下降</w:t>
      </w:r>
      <w:r>
        <w:rPr>
          <w:rFonts w:hint="default" w:ascii="Times New Roman" w:hAnsi="Times New Roman" w:eastAsia="仿宋" w:cs="Times New Roman"/>
          <w:color w:val="auto"/>
          <w:sz w:val="32"/>
          <w:szCs w:val="32"/>
          <w:shd w:val="clear" w:color="auto" w:fill="FFFFFF"/>
          <w:lang w:val="en-US" w:eastAsia="zh-CN"/>
        </w:rPr>
        <w:t>0.1个百分点</w:t>
      </w:r>
      <w:r>
        <w:rPr>
          <w:rFonts w:hint="default" w:ascii="Times New Roman" w:hAnsi="Times New Roman" w:eastAsia="仿宋" w:cs="Times New Roman"/>
          <w:color w:val="auto"/>
          <w:sz w:val="32"/>
          <w:szCs w:val="32"/>
          <w:shd w:val="clear" w:color="auto" w:fill="FFFFFF"/>
        </w:rPr>
        <w:t>。</w:t>
      </w:r>
    </w:p>
    <w:p>
      <w:pPr>
        <w:rPr>
          <w:rFonts w:hint="default" w:ascii="Times New Roman" w:hAnsi="Times New Roman" w:cs="Times New Roman"/>
          <w:lang w:val="zh-CN"/>
        </w:rPr>
      </w:pPr>
      <w:r>
        <w:rPr>
          <w:rFonts w:hint="default" w:ascii="Times New Roman" w:hAnsi="Times New Roman" w:cs="Times New Roman"/>
        </w:rPr>
        <w:drawing>
          <wp:inline distT="0" distB="0" distL="114300" distR="114300">
            <wp:extent cx="5588635" cy="2797810"/>
            <wp:effectExtent l="4445" t="4445" r="7620" b="17145"/>
            <wp:docPr id="38771" name="图表 8" descr="7b0a202020202263686172745265734964223a202232303437313831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722" w:firstLineChars="200"/>
        <w:jc w:val="left"/>
        <w:textAlignment w:val="auto"/>
        <w:rPr>
          <w:rFonts w:hint="default" w:ascii="Times New Roman" w:hAnsi="Times New Roman" w:eastAsia="黑体" w:cs="Times New Roman"/>
          <w:b/>
          <w:color w:val="auto"/>
          <w:kern w:val="0"/>
          <w:sz w:val="36"/>
          <w:szCs w:val="36"/>
          <w:lang w:val="zh-CN"/>
        </w:rPr>
      </w:pPr>
      <w:r>
        <w:rPr>
          <w:rFonts w:hint="default" w:ascii="Times New Roman" w:hAnsi="Times New Roman" w:eastAsia="黑体" w:cs="Times New Roman"/>
          <w:b/>
          <w:color w:val="auto"/>
          <w:kern w:val="0"/>
          <w:sz w:val="36"/>
          <w:szCs w:val="36"/>
          <w:lang w:val="zh-CN"/>
        </w:rPr>
        <w:t>二、农业</w:t>
      </w:r>
    </w:p>
    <w:p>
      <w:pPr>
        <w:pStyle w:val="13"/>
        <w:keepNext w:val="0"/>
        <w:keepLines w:val="0"/>
        <w:pageBreakBefore w:val="0"/>
        <w:kinsoku/>
        <w:wordWrap/>
        <w:overflowPunct/>
        <w:topLinePunct w:val="0"/>
        <w:autoSpaceDE/>
        <w:autoSpaceDN/>
        <w:bidi w:val="0"/>
        <w:spacing w:line="560" w:lineRule="exact"/>
        <w:ind w:left="0" w:leftChars="0" w:firstLine="0" w:firstLineChars="0"/>
        <w:jc w:val="left"/>
        <w:textAlignment w:val="auto"/>
        <w:rPr>
          <w:rFonts w:hint="default" w:ascii="Times New Roman" w:hAnsi="Times New Roman" w:cs="Times New Roman"/>
          <w:color w:val="auto"/>
          <w:lang w:val="zh-CN"/>
        </w:rPr>
      </w:pP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 w:cs="Times New Roman"/>
          <w:snapToGrid w:val="0"/>
          <w:color w:val="auto"/>
          <w:kern w:val="0"/>
          <w:sz w:val="32"/>
          <w:lang w:val="en-US" w:eastAsia="zh-CN"/>
        </w:rPr>
      </w:pPr>
      <w:r>
        <w:rPr>
          <w:rFonts w:hint="default" w:ascii="Times New Roman" w:hAnsi="Times New Roman" w:eastAsia="仿宋" w:cs="Times New Roman"/>
          <w:snapToGrid w:val="0"/>
          <w:color w:val="auto"/>
          <w:kern w:val="0"/>
          <w:sz w:val="32"/>
        </w:rPr>
        <w:t>全年实现农林牧渔业总产值</w:t>
      </w:r>
      <w:r>
        <w:rPr>
          <w:rFonts w:hint="default" w:ascii="Times New Roman" w:hAnsi="Times New Roman" w:eastAsia="仿宋" w:cs="Times New Roman"/>
          <w:snapToGrid w:val="0"/>
          <w:color w:val="auto"/>
          <w:kern w:val="0"/>
          <w:sz w:val="32"/>
          <w:lang w:val="en-US" w:eastAsia="zh-CN"/>
        </w:rPr>
        <w:t>91092万元，按可比价计算（下同）增长4.9%。分产业看，农业产值累计完成8274万元，增长34.4%；林业产值累计完成11518万元，增长0.8%；牧业产值累计完成67480万元，增长2.5%；渔业产值累计完成16万元，与去年同期持平；农林牧渔辅助性活动产值累计完成380</w:t>
      </w:r>
      <w:r>
        <w:rPr>
          <w:rFonts w:hint="eastAsia" w:ascii="Times New Roman" w:hAnsi="Times New Roman" w:eastAsia="仿宋" w:cs="Times New Roman"/>
          <w:snapToGrid w:val="0"/>
          <w:color w:val="auto"/>
          <w:kern w:val="0"/>
          <w:sz w:val="32"/>
          <w:lang w:val="en-US" w:eastAsia="zh-CN"/>
        </w:rPr>
        <w:t>4</w:t>
      </w:r>
      <w:r>
        <w:rPr>
          <w:rFonts w:hint="default" w:ascii="Times New Roman" w:hAnsi="Times New Roman" w:eastAsia="仿宋" w:cs="Times New Roman"/>
          <w:snapToGrid w:val="0"/>
          <w:color w:val="auto"/>
          <w:kern w:val="0"/>
          <w:sz w:val="32"/>
          <w:lang w:val="en-US" w:eastAsia="zh-CN"/>
        </w:rPr>
        <w:t>万元，增长5.</w:t>
      </w:r>
      <w:r>
        <w:rPr>
          <w:rFonts w:hint="eastAsia" w:ascii="Times New Roman" w:hAnsi="Times New Roman" w:eastAsia="仿宋" w:cs="Times New Roman"/>
          <w:snapToGrid w:val="0"/>
          <w:color w:val="auto"/>
          <w:kern w:val="0"/>
          <w:sz w:val="32"/>
          <w:lang w:val="en-US" w:eastAsia="zh-CN"/>
        </w:rPr>
        <w:t>3</w:t>
      </w:r>
      <w:r>
        <w:rPr>
          <w:rFonts w:hint="default" w:ascii="Times New Roman" w:hAnsi="Times New Roman" w:eastAsia="仿宋" w:cs="Times New Roman"/>
          <w:snapToGrid w:val="0"/>
          <w:color w:val="auto"/>
          <w:kern w:val="0"/>
          <w:sz w:val="32"/>
          <w:lang w:val="en-US" w:eastAsia="zh-CN"/>
        </w:rPr>
        <w:t>%。农林牧渔业增加值累计完成55371万元，增长5%。</w:t>
      </w:r>
    </w:p>
    <w:p>
      <w:pPr>
        <w:spacing w:line="560" w:lineRule="exact"/>
        <w:rPr>
          <w:rFonts w:hint="default" w:ascii="Times New Roman" w:hAnsi="Times New Roman" w:eastAsia="仿宋_GB2312" w:cs="Times New Roman"/>
          <w:color w:val="auto"/>
          <w:sz w:val="32"/>
          <w:szCs w:val="32"/>
          <w:lang w:val="en-US"/>
        </w:rPr>
      </w:pPr>
      <w:r>
        <w:rPr>
          <w:rFonts w:hint="default" w:ascii="Times New Roman" w:hAnsi="Times New Roman" w:cs="Times New Roman"/>
        </w:rPr>
        <w:drawing>
          <wp:anchor distT="0" distB="0" distL="114300" distR="114300" simplePos="0" relativeHeight="251664384" behindDoc="0" locked="0" layoutInCell="1" allowOverlap="1">
            <wp:simplePos x="0" y="0"/>
            <wp:positionH relativeFrom="column">
              <wp:posOffset>-15875</wp:posOffset>
            </wp:positionH>
            <wp:positionV relativeFrom="paragraph">
              <wp:posOffset>118110</wp:posOffset>
            </wp:positionV>
            <wp:extent cx="5615305" cy="2811145"/>
            <wp:effectExtent l="4445" t="4445" r="19050" b="22860"/>
            <wp:wrapTopAndBottom/>
            <wp:docPr id="38772" name="图表 9" descr="7b0a202020202263686172745265734964223a202232303332383230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FF"/>
          <w:sz w:val="32"/>
          <w:szCs w:val="32"/>
          <w:lang w:val="en-US" w:eastAsia="zh-CN"/>
        </w:rPr>
      </w:pP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shd w:val="clear" w:color="auto" w:fill="FFFFFF"/>
          <w:lang w:val="en-US" w:eastAsia="zh-CN"/>
          <w14:textFill>
            <w14:solidFill>
              <w14:schemeClr w14:val="tx1"/>
            </w14:solidFill>
          </w14:textFill>
        </w:rPr>
        <w:t>种植业</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深</w:t>
      </w:r>
      <w:r>
        <w:rPr>
          <w:rFonts w:hint="default" w:ascii="Times New Roman" w:hAnsi="Times New Roman" w:eastAsia="仿宋" w:cs="Times New Roman"/>
          <w:snapToGrid w:val="0"/>
          <w:color w:val="auto"/>
          <w:kern w:val="0"/>
          <w:sz w:val="32"/>
          <w:lang w:val="en-US" w:eastAsia="zh-CN"/>
        </w:rPr>
        <w:t>化种植业结构优化与产能提升，聚焦特色培育、设施建设、政策落实、科技赋能，推动产业提质增收。耕地面积稳定在47812亩，农作物播种面积39737亩，同比增长0.46%。粮食播种面积32328亩，较上年增加228亩；总产量4708吨，同比增长3.2%。其中，青稞19678亩、产量2257吨（增64.87吨），薯类9047亩、产量2154吨（增94.37吨），小麦、豌豆、</w:t>
      </w:r>
      <w:r>
        <w:rPr>
          <w:rFonts w:hint="eastAsia" w:ascii="Times New Roman" w:hAnsi="Times New Roman" w:eastAsia="仿宋" w:cs="Times New Roman"/>
          <w:snapToGrid w:val="0"/>
          <w:color w:val="auto"/>
          <w:kern w:val="0"/>
          <w:sz w:val="32"/>
          <w:lang w:val="en-US" w:eastAsia="zh-CN"/>
        </w:rPr>
        <w:t>胡</w:t>
      </w:r>
      <w:r>
        <w:rPr>
          <w:rFonts w:hint="default" w:ascii="Times New Roman" w:hAnsi="Times New Roman" w:eastAsia="仿宋" w:cs="Times New Roman"/>
          <w:snapToGrid w:val="0"/>
          <w:color w:val="auto"/>
          <w:kern w:val="0"/>
          <w:sz w:val="32"/>
          <w:lang w:val="en-US" w:eastAsia="zh-CN"/>
        </w:rPr>
        <w:t>豆产能保持稳定。经济作物播种7409亩，总产量7861吨；油菜3342亩、产量403吨（增2.9吨），药材、人参果等特色作物及500亩青饲料同步发展。蔬菜及食用菌播种3167亩，蔬菜产量4508吨,下降1.2%；食用菌产量1953吨，增长277.7%，花椒1.4吨、鲜切花12302枝、核桃31.2吨，均实现增长。累计建成高标准农田4900亩，推广“昆仑17号”黑青稞5000亩、燕麦12000亩；发放2025年耕地地力保护补贴213.4113万元；全县5个乡镇11个村98户完成种植业投保2883.35亩，保费12.2677万元。出台《壤塘县促进现代农业高质量发展的奖补办法（试行）》，统筹200万元惠及群众超1000人。食用菌菌种繁育中心全面竣工，生态农副产品初加工园区补链项目初步完成，技改扩能项目稳步推进。</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cs="Times New Roman"/>
        </w:rPr>
        <w:drawing>
          <wp:anchor distT="0" distB="0" distL="114300" distR="114300" simplePos="0" relativeHeight="251665408" behindDoc="0" locked="0" layoutInCell="1" allowOverlap="1">
            <wp:simplePos x="0" y="0"/>
            <wp:positionH relativeFrom="column">
              <wp:posOffset>59055</wp:posOffset>
            </wp:positionH>
            <wp:positionV relativeFrom="paragraph">
              <wp:posOffset>165100</wp:posOffset>
            </wp:positionV>
            <wp:extent cx="5560060" cy="2790190"/>
            <wp:effectExtent l="4445" t="4445" r="17145" b="62865"/>
            <wp:wrapTopAndBottom/>
            <wp:docPr id="38766" name="图表 8" descr="7b0a202020202263686172745265734964223a202232303437363038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楷体_GB2312" w:cs="Times New Roman"/>
          <w:b/>
          <w:bCs/>
          <w:color w:val="auto"/>
          <w:sz w:val="32"/>
          <w:szCs w:val="32"/>
          <w:shd w:val="clear" w:color="auto" w:fill="FFFFFF"/>
        </w:rPr>
        <w:t>生态林业</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 w:cs="Times New Roman"/>
          <w:color w:val="auto"/>
          <w:sz w:val="32"/>
          <w:szCs w:val="32"/>
          <w:shd w:val="clear" w:color="auto" w:fill="FFFFFF"/>
        </w:rPr>
        <w:t>全县林地面积32</w:t>
      </w:r>
      <w:r>
        <w:rPr>
          <w:rFonts w:hint="eastAsia" w:ascii="Times New Roman" w:hAnsi="Times New Roman" w:eastAsia="仿宋" w:cs="Times New Roman"/>
          <w:color w:val="auto"/>
          <w:sz w:val="32"/>
          <w:szCs w:val="32"/>
          <w:shd w:val="clear" w:color="auto" w:fill="FFFFFF"/>
          <w:lang w:val="en-US" w:eastAsia="zh-CN"/>
        </w:rPr>
        <w:t>.</w:t>
      </w:r>
      <w:r>
        <w:rPr>
          <w:rFonts w:hint="default" w:ascii="Times New Roman" w:hAnsi="Times New Roman" w:eastAsia="仿宋" w:cs="Times New Roman"/>
          <w:color w:val="auto"/>
          <w:sz w:val="32"/>
          <w:szCs w:val="32"/>
          <w:shd w:val="clear" w:color="auto" w:fill="FFFFFF"/>
        </w:rPr>
        <w:t>8</w:t>
      </w:r>
      <w:r>
        <w:rPr>
          <w:rFonts w:hint="eastAsia" w:ascii="Times New Roman" w:hAnsi="Times New Roman" w:eastAsia="仿宋" w:cs="Times New Roman"/>
          <w:color w:val="auto"/>
          <w:sz w:val="32"/>
          <w:szCs w:val="32"/>
          <w:shd w:val="clear" w:color="auto" w:fill="FFFFFF"/>
          <w:lang w:val="en-US" w:eastAsia="zh-CN"/>
        </w:rPr>
        <w:t>97649万</w:t>
      </w:r>
      <w:r>
        <w:rPr>
          <w:rFonts w:hint="default" w:ascii="Times New Roman" w:hAnsi="Times New Roman" w:eastAsia="仿宋" w:cs="Times New Roman"/>
          <w:color w:val="auto"/>
          <w:sz w:val="32"/>
          <w:szCs w:val="32"/>
          <w:shd w:val="clear" w:color="auto" w:fill="FFFFFF"/>
        </w:rPr>
        <w:t>公顷，草地291</w:t>
      </w:r>
      <w:r>
        <w:rPr>
          <w:rFonts w:hint="eastAsia" w:ascii="Times New Roman" w:hAnsi="Times New Roman" w:eastAsia="仿宋" w:cs="Times New Roman"/>
          <w:color w:val="auto"/>
          <w:sz w:val="32"/>
          <w:szCs w:val="32"/>
          <w:shd w:val="clear" w:color="auto" w:fill="FFFFFF"/>
          <w:lang w:val="en-US" w:eastAsia="zh-CN"/>
        </w:rPr>
        <w:t>.7538万</w:t>
      </w:r>
      <w:r>
        <w:rPr>
          <w:rFonts w:hint="default" w:ascii="Times New Roman" w:hAnsi="Times New Roman" w:eastAsia="仿宋" w:cs="Times New Roman"/>
          <w:color w:val="auto"/>
          <w:sz w:val="32"/>
          <w:szCs w:val="32"/>
          <w:shd w:val="clear" w:color="auto" w:fill="FFFFFF"/>
        </w:rPr>
        <w:t>公顷，</w:t>
      </w:r>
      <w:r>
        <w:rPr>
          <w:rFonts w:hint="default" w:ascii="Times New Roman" w:hAnsi="Times New Roman" w:eastAsia="仿宋" w:cs="Times New Roman"/>
          <w:color w:val="auto"/>
          <w:sz w:val="32"/>
          <w:szCs w:val="32"/>
          <w:shd w:val="clear" w:color="auto" w:fill="FFFFFF"/>
          <w:lang w:eastAsia="zh-CN"/>
        </w:rPr>
        <w:t>草原综合植被</w:t>
      </w:r>
      <w:r>
        <w:rPr>
          <w:rFonts w:hint="default" w:ascii="Times New Roman" w:hAnsi="Times New Roman" w:eastAsia="仿宋" w:cs="Times New Roman"/>
          <w:color w:val="auto"/>
          <w:sz w:val="32"/>
          <w:szCs w:val="32"/>
        </w:rPr>
        <w:t>盖</w:t>
      </w:r>
      <w:r>
        <w:rPr>
          <w:rFonts w:hint="default" w:ascii="Times New Roman" w:hAnsi="Times New Roman" w:eastAsia="仿宋" w:cs="Times New Roman"/>
          <w:color w:val="auto"/>
          <w:sz w:val="32"/>
          <w:szCs w:val="32"/>
          <w:lang w:eastAsia="zh-CN"/>
        </w:rPr>
        <w:t>度</w:t>
      </w:r>
      <w:r>
        <w:rPr>
          <w:rFonts w:hint="default" w:ascii="Times New Roman" w:hAnsi="Times New Roman" w:eastAsia="仿宋" w:cs="Times New Roman"/>
          <w:color w:val="auto"/>
          <w:sz w:val="32"/>
          <w:szCs w:val="32"/>
          <w:lang w:val="en-US" w:eastAsia="zh-CN"/>
        </w:rPr>
        <w:t>85.3</w:t>
      </w:r>
      <w:r>
        <w:rPr>
          <w:rFonts w:hint="default" w:ascii="Times New Roman" w:hAnsi="Times New Roman" w:eastAsia="仿宋" w:cs="Times New Roman"/>
          <w:color w:val="auto"/>
          <w:sz w:val="32"/>
          <w:szCs w:val="32"/>
        </w:rPr>
        <w:t>%。森林面积</w:t>
      </w:r>
      <w:r>
        <w:rPr>
          <w:rFonts w:hint="eastAsia" w:ascii="Times New Roman" w:hAnsi="Times New Roman" w:eastAsia="仿宋" w:cs="Times New Roman"/>
          <w:color w:val="auto"/>
          <w:sz w:val="32"/>
          <w:szCs w:val="32"/>
          <w:lang w:val="en-US" w:eastAsia="zh-CN"/>
        </w:rPr>
        <w:t>18.4798万</w:t>
      </w:r>
      <w:r>
        <w:rPr>
          <w:rFonts w:hint="eastAsia" w:ascii="Times New Roman" w:hAnsi="Times New Roman" w:eastAsia="仿宋" w:cs="Times New Roman"/>
          <w:color w:val="auto"/>
          <w:sz w:val="32"/>
          <w:szCs w:val="32"/>
          <w:lang w:eastAsia="zh-CN"/>
        </w:rPr>
        <w:t>公顷</w:t>
      </w:r>
      <w:r>
        <w:rPr>
          <w:rFonts w:hint="default" w:ascii="Times New Roman" w:hAnsi="Times New Roman" w:eastAsia="仿宋" w:cs="Times New Roman"/>
          <w:color w:val="auto"/>
          <w:sz w:val="32"/>
          <w:szCs w:val="32"/>
        </w:rPr>
        <w:t>，森林蓄积量</w:t>
      </w:r>
      <w:r>
        <w:rPr>
          <w:rFonts w:hint="default" w:ascii="Times New Roman" w:hAnsi="Times New Roman" w:eastAsia="仿宋" w:cs="Times New Roman"/>
          <w:color w:val="auto"/>
          <w:sz w:val="32"/>
          <w:szCs w:val="32"/>
          <w:lang w:val="en-US" w:eastAsia="zh-CN"/>
        </w:rPr>
        <w:t>26</w:t>
      </w:r>
      <w:r>
        <w:rPr>
          <w:rFonts w:hint="eastAsia" w:ascii="Times New Roman" w:hAnsi="Times New Roman" w:eastAsia="仿宋" w:cs="Times New Roman"/>
          <w:color w:val="auto"/>
          <w:sz w:val="32"/>
          <w:szCs w:val="32"/>
          <w:lang w:val="en-US" w:eastAsia="zh-CN"/>
        </w:rPr>
        <w:t>26.68</w:t>
      </w:r>
      <w:r>
        <w:rPr>
          <w:rFonts w:hint="default" w:ascii="Times New Roman" w:hAnsi="Times New Roman" w:eastAsia="仿宋" w:cs="Times New Roman"/>
          <w:color w:val="auto"/>
          <w:sz w:val="32"/>
          <w:szCs w:val="32"/>
        </w:rPr>
        <w:t>万立方米，森林覆盖率</w:t>
      </w:r>
      <w:r>
        <w:rPr>
          <w:rFonts w:hint="eastAsia" w:ascii="Times New Roman" w:hAnsi="Times New Roman" w:eastAsia="仿宋" w:cs="Times New Roman"/>
          <w:color w:val="auto"/>
          <w:sz w:val="32"/>
          <w:szCs w:val="32"/>
          <w:lang w:val="en-US" w:eastAsia="zh-CN"/>
        </w:rPr>
        <w:t>27.8</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稳定森林管护队伍80人，完成天然林管护146.5251万亩，落实天保工程资金727.672万元；全面推行林草长制，设立林长1</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81</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人，构建闭环管护体系。争取林草项目资金9592.5万元，完成大渡河流域生态修复等重点项目，实施退化林修复2.65万亩、封山育林2.60万亩、人工种草4.40万亩、草原改良6.30万亩，新建小型水利水保设施25处；补植云杉、高山柳等苗木21万余株，在8个乡镇建成林草保护网围栏61.9公里。选聘生态公益性岗位1663名，全年足额兑现岗位工资及绩效1663万元，精准兑现非国有林生态效益补偿资金3</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31</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万元。救助国家二级保护动物6起，查处涉林违法行为</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47</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起（含违规野外用火2起、盗伐林木</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28</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起），没收木材</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49.214</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立方米，罚款</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20.5349</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万元。全年无重大及以上火灾和人员伤亡，</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积极妥善</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处置岗木达镇“2.5”火情，排查整改隐患80余处，建成防火隔离带</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16</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公里，制作火灾隐患“一张图”，集成5</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个隐患点信息（含A类</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26</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个、B类</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22</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个、C类41个、D类43</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个），构建立体化防控网络。全年办理林地草地用地审批转报4</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件（其中永久使用林地转报10件、临时用地转报11件及审批1件，永久使用草地转报10件、临时用地审批1</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件），核实项目用地</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210</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楷体_GB2312" w:cs="Times New Roman"/>
          <w:b/>
          <w:bCs/>
          <w:color w:val="000000" w:themeColor="text1"/>
          <w:sz w:val="32"/>
          <w:szCs w:val="32"/>
          <w:shd w:val="clear" w:color="auto" w:fill="FFFFFF"/>
          <w14:textFill>
            <w14:solidFill>
              <w14:schemeClr w14:val="tx1"/>
            </w14:solidFill>
          </w14:textFill>
        </w:rPr>
        <w:t>畜牧业</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聚焦“农牧立县”战略，以“强园区、扩基地、育企业、塑品牌、拓市场”为布局推动畜牧业全链条升级，累计完成人工+卧圈种草1.7万亩，建设</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棚圈养殖基地296户、培育养殖示范户12户</w:t>
      </w:r>
      <w:r>
        <w:rPr>
          <w:rFonts w:hint="default"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，养殖中蜂</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2200箱、2万吨</w:t>
      </w:r>
      <w:r>
        <w:rPr>
          <w:rFonts w:hint="default"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，养殖藏香猪450头，出栏200头。建成省三星级南木达牦牛现代农业园区及牦牛肉、奶酪等加工厂，新注册</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壤塘县圣元兴壤农业开发公司、壤塘县犇犇商贸农业公司等</w:t>
      </w:r>
      <w:r>
        <w:rPr>
          <w:rFonts w:hint="default"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多家经营主体并达成多项合作，完成昂科牦牛地理标识等申报，借力托底性帮扶、东西部协作及农博会、西博会等平台，强化产品推介，拓宽农特产品消费市场。落实草原生态保护补助奖励资金2263.325万元。</w:t>
      </w:r>
      <w:r>
        <w:rPr>
          <w:rFonts w:hint="default" w:ascii="Times New Roman" w:hAnsi="Times New Roman" w:eastAsia="仿宋_GB2312" w:cs="Times New Roman"/>
          <w:color w:val="auto"/>
          <w:sz w:val="32"/>
          <w:szCs w:val="32"/>
          <w:lang w:bidi="ar-SA"/>
        </w:rPr>
        <w:t>完成</w:t>
      </w:r>
      <w:r>
        <w:rPr>
          <w:rFonts w:hint="default" w:ascii="Times New Roman" w:hAnsi="Times New Roman" w:eastAsia="仿宋_GB2312" w:cs="Times New Roman"/>
          <w:color w:val="auto"/>
          <w:sz w:val="32"/>
          <w:szCs w:val="32"/>
          <w:lang w:val="en-US" w:eastAsia="zh-CN" w:bidi="ar-SA"/>
        </w:rPr>
        <w:t>10.2993</w:t>
      </w:r>
      <w:r>
        <w:rPr>
          <w:rFonts w:hint="default" w:ascii="Times New Roman" w:hAnsi="Times New Roman" w:eastAsia="仿宋_GB2312" w:cs="Times New Roman"/>
          <w:color w:val="auto"/>
          <w:sz w:val="32"/>
          <w:szCs w:val="32"/>
          <w:lang w:bidi="ar-SA"/>
        </w:rPr>
        <w:t>万头牦牛投保理赔</w:t>
      </w:r>
      <w:r>
        <w:rPr>
          <w:rFonts w:hint="default" w:ascii="Times New Roman" w:hAnsi="Times New Roman" w:eastAsia="仿宋_GB2312" w:cs="Times New Roman"/>
          <w:color w:val="auto"/>
          <w:sz w:val="32"/>
          <w:szCs w:val="32"/>
          <w:lang w:eastAsia="zh-CN" w:bidi="ar-SA"/>
        </w:rPr>
        <w:t>，</w:t>
      </w:r>
      <w:r>
        <w:rPr>
          <w:rFonts w:hint="default" w:ascii="Times New Roman" w:hAnsi="Times New Roman" w:eastAsia="仿宋_GB2312" w:cs="Times New Roman"/>
          <w:color w:val="auto"/>
          <w:sz w:val="32"/>
          <w:szCs w:val="32"/>
          <w:lang w:bidi="ar-SA"/>
        </w:rPr>
        <w:t>理赔</w:t>
      </w:r>
      <w:r>
        <w:rPr>
          <w:rFonts w:hint="default" w:ascii="Times New Roman" w:hAnsi="Times New Roman" w:eastAsia="仿宋_GB2312" w:cs="Times New Roman"/>
          <w:color w:val="auto"/>
          <w:sz w:val="32"/>
          <w:szCs w:val="32"/>
          <w:lang w:eastAsia="zh-CN" w:bidi="ar-SA"/>
        </w:rPr>
        <w:t>金额</w:t>
      </w:r>
      <w:r>
        <w:rPr>
          <w:rFonts w:hint="default" w:ascii="Times New Roman" w:hAnsi="Times New Roman" w:eastAsia="仿宋_GB2312" w:cs="Times New Roman"/>
          <w:color w:val="auto"/>
          <w:sz w:val="32"/>
          <w:szCs w:val="32"/>
          <w:lang w:val="en-US" w:eastAsia="zh-CN" w:bidi="ar-SA"/>
        </w:rPr>
        <w:t>669.4545</w:t>
      </w:r>
      <w:r>
        <w:rPr>
          <w:rFonts w:hint="default" w:ascii="Times New Roman" w:hAnsi="Times New Roman" w:eastAsia="仿宋_GB2312" w:cs="Times New Roman"/>
          <w:color w:val="auto"/>
          <w:sz w:val="32"/>
          <w:szCs w:val="32"/>
          <w:lang w:eastAsia="zh-CN" w:bidi="ar-SA"/>
        </w:rPr>
        <w:t>万元，涉及</w:t>
      </w:r>
      <w:r>
        <w:rPr>
          <w:rFonts w:hint="default" w:ascii="Times New Roman" w:hAnsi="Times New Roman" w:eastAsia="仿宋_GB2312" w:cs="Times New Roman"/>
          <w:color w:val="auto"/>
          <w:sz w:val="32"/>
          <w:szCs w:val="32"/>
          <w:lang w:val="en-US" w:eastAsia="zh-CN" w:bidi="ar-SA"/>
        </w:rPr>
        <w:t>1768</w:t>
      </w:r>
      <w:r>
        <w:rPr>
          <w:rFonts w:hint="default" w:ascii="Times New Roman" w:hAnsi="Times New Roman" w:eastAsia="仿宋_GB2312" w:cs="Times New Roman"/>
          <w:color w:val="auto"/>
          <w:sz w:val="32"/>
          <w:szCs w:val="32"/>
          <w:lang w:eastAsia="zh-CN" w:bidi="ar-SA"/>
        </w:rPr>
        <w:t>户</w:t>
      </w:r>
      <w:r>
        <w:rPr>
          <w:rFonts w:hint="default"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。全年出栏牛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41000</w:t>
      </w:r>
      <w:r>
        <w:rPr>
          <w:rFonts w:hint="default"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头，增长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1.3</w:t>
      </w:r>
      <w:r>
        <w:rPr>
          <w:rFonts w:hint="default"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%，出栏羊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7885</w:t>
      </w:r>
      <w:r>
        <w:rPr>
          <w:rFonts w:hint="default"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只,下降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41.7</w:t>
      </w:r>
      <w:r>
        <w:rPr>
          <w:rFonts w:hint="default"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w:t>
      </w:r>
      <w:r>
        <w:rPr>
          <w:rFonts w:hint="eastAsia"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，活畜交易马51匹，增长264.3%</w:t>
      </w:r>
      <w:r>
        <w:rPr>
          <w:rFonts w:hint="default"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w:t>
      </w:r>
      <w:r>
        <w:rPr>
          <w:rFonts w:hint="default" w:ascii="Times New Roman" w:hAnsi="Times New Roman" w:eastAsia="仿宋" w:cs="Times New Roman"/>
          <w:bCs/>
          <w:snapToGrid/>
          <w:color w:val="auto"/>
          <w:spacing w:val="0"/>
          <w:w w:val="100"/>
          <w:kern w:val="2"/>
          <w:position w:val="0"/>
          <w:sz w:val="32"/>
          <w:szCs w:val="32"/>
          <w:u w:val="none" w:color="auto"/>
          <w:vertAlign w:val="baseline"/>
          <w:lang w:val="en-US" w:eastAsia="zh-CN" w:bidi="ar-SA"/>
        </w:rPr>
        <w:t>牲畜出栏率</w:t>
      </w:r>
      <w:r>
        <w:rPr>
          <w:rFonts w:hint="eastAsia" w:ascii="Times New Roman" w:hAnsi="Times New Roman" w:eastAsia="仿宋_GB2312" w:cs="Times New Roman"/>
          <w:color w:val="auto"/>
          <w:sz w:val="32"/>
          <w:szCs w:val="32"/>
          <w:lang w:val="en-US" w:eastAsia="zh-CN"/>
        </w:rPr>
        <w:t>36.1</w:t>
      </w:r>
      <w:r>
        <w:rPr>
          <w:rFonts w:hint="default" w:ascii="Times New Roman" w:hAnsi="Times New Roman" w:eastAsia="仿宋" w:cs="Times New Roman"/>
          <w:bCs/>
          <w:snapToGrid/>
          <w:color w:val="auto"/>
          <w:spacing w:val="0"/>
          <w:w w:val="100"/>
          <w:kern w:val="2"/>
          <w:position w:val="0"/>
          <w:sz w:val="32"/>
          <w:szCs w:val="32"/>
          <w:u w:val="none" w:color="auto"/>
          <w:vertAlign w:val="baseline"/>
          <w:lang w:val="en-US" w:eastAsia="zh-CN" w:bidi="ar-SA"/>
        </w:rPr>
        <w:t>%。</w:t>
      </w:r>
      <w:r>
        <w:rPr>
          <w:rFonts w:hint="default"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肉类总产量</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5376</w:t>
      </w:r>
      <w:r>
        <w:rPr>
          <w:rFonts w:hint="default"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吨，增长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6.1</w:t>
      </w:r>
      <w:r>
        <w:rPr>
          <w:rFonts w:hint="default"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%，其中，牛肉产量</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5238</w:t>
      </w:r>
      <w:r>
        <w:rPr>
          <w:rFonts w:hint="default"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吨，增长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8.5</w:t>
      </w:r>
      <w:r>
        <w:rPr>
          <w:rFonts w:hint="default"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%；羊肉产量</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138</w:t>
      </w:r>
      <w:r>
        <w:rPr>
          <w:rFonts w:hint="default"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吨，下降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42.4</w:t>
      </w:r>
      <w:r>
        <w:rPr>
          <w:rFonts w:hint="default"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%。奶产量</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11126</w:t>
      </w:r>
      <w:r>
        <w:rPr>
          <w:rFonts w:hint="default"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吨，下降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6.7</w:t>
      </w:r>
      <w:r>
        <w:rPr>
          <w:rFonts w:hint="default"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%。年末牛存栏</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127993</w:t>
      </w:r>
      <w:r>
        <w:rPr>
          <w:rFonts w:hint="default"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头，下降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3.8</w:t>
      </w:r>
      <w:r>
        <w:rPr>
          <w:rFonts w:hint="default"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%；羊存栏</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4261</w:t>
      </w:r>
      <w:r>
        <w:rPr>
          <w:rFonts w:hint="default"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只，下降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2.2</w:t>
      </w:r>
      <w:r>
        <w:rPr>
          <w:rFonts w:hint="default"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%；马存栏</w:t>
      </w:r>
      <w:r>
        <w:rPr>
          <w:rFonts w:hint="eastAsia"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3214</w:t>
      </w:r>
      <w:r>
        <w:rPr>
          <w:rFonts w:hint="default"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匹，</w:t>
      </w:r>
      <w:r>
        <w:rPr>
          <w:rFonts w:hint="eastAsia"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下降0.3</w:t>
      </w:r>
      <w:r>
        <w:rPr>
          <w:rFonts w:hint="default" w:ascii="Times New Roman" w:hAnsi="Times New Roman" w:eastAsia="仿宋" w:cs="Times New Roman"/>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楷体_GB2312" w:cs="Times New Roman"/>
          <w:b/>
          <w:bCs/>
          <w:color w:val="auto"/>
          <w:sz w:val="32"/>
          <w:szCs w:val="32"/>
          <w:shd w:val="clear" w:color="auto" w:fill="FFFFFF"/>
        </w:rPr>
        <w:t>农机水利</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 w:cs="Times New Roman"/>
          <w:color w:val="auto"/>
          <w:sz w:val="32"/>
          <w:szCs w:val="32"/>
        </w:rPr>
        <w:t>年</w:t>
      </w:r>
      <w:r>
        <w:rPr>
          <w:rFonts w:hint="default" w:ascii="Times New Roman" w:hAnsi="Times New Roman" w:eastAsia="仿宋" w:cs="Times New Roman"/>
          <w:color w:val="auto"/>
          <w:sz w:val="32"/>
          <w:szCs w:val="32"/>
          <w:shd w:val="clear" w:color="auto" w:fill="FFFFFF"/>
        </w:rPr>
        <w:t>末农业机械总动力</w:t>
      </w:r>
      <w:r>
        <w:rPr>
          <w:rFonts w:hint="default" w:ascii="Times New Roman" w:hAnsi="Times New Roman" w:eastAsia="仿宋" w:cs="Times New Roman"/>
          <w:color w:val="auto"/>
          <w:sz w:val="32"/>
          <w:szCs w:val="32"/>
          <w:shd w:val="clear" w:color="auto" w:fill="FFFFFF"/>
          <w:lang w:val="en-US" w:eastAsia="zh-CN"/>
        </w:rPr>
        <w:t>45325</w:t>
      </w:r>
      <w:r>
        <w:rPr>
          <w:rFonts w:hint="default" w:ascii="Times New Roman" w:hAnsi="Times New Roman" w:eastAsia="仿宋" w:cs="Times New Roman"/>
          <w:color w:val="auto"/>
          <w:sz w:val="32"/>
          <w:szCs w:val="32"/>
          <w:shd w:val="clear" w:color="auto" w:fill="FFFFFF"/>
        </w:rPr>
        <w:t>千瓦，</w:t>
      </w:r>
      <w:r>
        <w:rPr>
          <w:rFonts w:hint="default" w:ascii="Times New Roman" w:hAnsi="Times New Roman" w:eastAsia="仿宋" w:cs="Times New Roman"/>
          <w:color w:val="auto"/>
          <w:sz w:val="32"/>
          <w:szCs w:val="32"/>
          <w:shd w:val="clear" w:color="auto" w:fill="FFFFFF"/>
          <w:lang w:eastAsia="zh-CN"/>
        </w:rPr>
        <w:t>增长</w:t>
      </w:r>
      <w:r>
        <w:rPr>
          <w:rFonts w:hint="default" w:ascii="Times New Roman" w:hAnsi="Times New Roman" w:eastAsia="仿宋" w:cs="Times New Roman"/>
          <w:color w:val="auto"/>
          <w:sz w:val="32"/>
          <w:szCs w:val="32"/>
          <w:shd w:val="clear" w:color="auto" w:fill="FFFFFF"/>
          <w:lang w:val="en-US" w:eastAsia="zh-CN"/>
        </w:rPr>
        <w:t>0.9</w:t>
      </w:r>
      <w:r>
        <w:rPr>
          <w:rFonts w:hint="default" w:ascii="Times New Roman" w:hAnsi="Times New Roman" w:eastAsia="仿宋" w:cs="Times New Roman"/>
          <w:color w:val="auto"/>
          <w:sz w:val="32"/>
          <w:szCs w:val="32"/>
          <w:shd w:val="clear" w:color="auto" w:fill="FFFFFF"/>
        </w:rPr>
        <w:t>%。</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落实2025年农机购置与应用补贴资金</w:t>
      </w:r>
      <w:r>
        <w:rPr>
          <w:rFonts w:hint="default" w:ascii="Times New Roman" w:hAnsi="Times New Roman" w:eastAsia="仿宋_GB2312" w:cs="Times New Roman"/>
          <w:sz w:val="32"/>
          <w:szCs w:val="32"/>
          <w:lang w:val="en-US" w:eastAsia="zh-CN"/>
        </w:rPr>
        <w:t>2.86万元。</w:t>
      </w:r>
      <w:r>
        <w:rPr>
          <w:rFonts w:hint="default" w:ascii="Times New Roman" w:hAnsi="Times New Roman" w:eastAsia="仿宋" w:cs="Times New Roman"/>
          <w:color w:val="000000" w:themeColor="text1"/>
          <w:sz w:val="32"/>
          <w:szCs w:val="32"/>
          <w:shd w:val="clear" w:color="auto" w:fill="FFFFFF"/>
          <w14:textFill>
            <w14:solidFill>
              <w14:schemeClr w14:val="tx1"/>
            </w14:solidFill>
          </w14:textFill>
        </w:rPr>
        <w:t>全年农村用电量</w:t>
      </w:r>
      <w:r>
        <w:rPr>
          <w:rFonts w:hint="default" w:ascii="Times New Roman" w:hAnsi="Times New Roman" w:eastAsia="仿宋" w:cs="Times New Roman"/>
          <w:color w:val="000000" w:themeColor="text1"/>
          <w:sz w:val="32"/>
          <w:szCs w:val="32"/>
          <w:shd w:val="clear" w:color="auto" w:fill="FFFFFF"/>
          <w:lang w:val="en-US" w:eastAsia="zh-CN"/>
          <w14:textFill>
            <w14:solidFill>
              <w14:schemeClr w14:val="tx1"/>
            </w14:solidFill>
          </w14:textFill>
        </w:rPr>
        <w:t>1123</w:t>
      </w:r>
      <w:r>
        <w:rPr>
          <w:rFonts w:hint="default" w:ascii="Times New Roman" w:hAnsi="Times New Roman" w:eastAsia="仿宋" w:cs="Times New Roman"/>
          <w:color w:val="000000" w:themeColor="text1"/>
          <w:sz w:val="32"/>
          <w:szCs w:val="32"/>
          <w:shd w:val="clear" w:color="auto" w:fill="FFFFFF"/>
          <w14:textFill>
            <w14:solidFill>
              <w14:schemeClr w14:val="tx1"/>
            </w14:solidFill>
          </w14:textFill>
        </w:rPr>
        <w:t>万千瓦小时,</w:t>
      </w:r>
      <w:r>
        <w:rPr>
          <w:rFonts w:hint="default" w:ascii="Times New Roman" w:hAnsi="Times New Roman" w:eastAsia="仿宋" w:cs="Times New Roman"/>
          <w:color w:val="000000" w:themeColor="text1"/>
          <w:sz w:val="32"/>
          <w:szCs w:val="32"/>
          <w:lang w:eastAsia="zh-CN"/>
          <w14:textFill>
            <w14:solidFill>
              <w14:schemeClr w14:val="tx1"/>
            </w14:solidFill>
          </w14:textFill>
        </w:rPr>
        <w:t>增长</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0.5%</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shd w:val="clear" w:color="auto" w:fill="FFFFFF"/>
          <w:lang w:val="en-US" w:eastAsia="zh-CN"/>
          <w14:textFill>
            <w14:solidFill>
              <w14:schemeClr w14:val="tx1"/>
            </w14:solidFill>
          </w14:textFill>
        </w:rPr>
        <w:t>全年完成水利固定资产投资1.6亿元，建成12个水利项目，32个项目纳入项目储备库。农村饮水安全水质达标率9</w:t>
      </w:r>
      <w:r>
        <w:rPr>
          <w:rFonts w:hint="eastAsia" w:ascii="Times New Roman" w:hAnsi="Times New Roman" w:eastAsia="仿宋" w:cs="Times New Roman"/>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仿宋" w:cs="Times New Roman"/>
          <w:color w:val="000000" w:themeColor="text1"/>
          <w:sz w:val="32"/>
          <w:szCs w:val="32"/>
          <w:shd w:val="clear" w:color="auto" w:fill="FFFFFF"/>
          <w:lang w:val="en-US" w:eastAsia="zh-CN"/>
          <w14:textFill>
            <w14:solidFill>
              <w14:schemeClr w14:val="tx1"/>
            </w14:solidFill>
          </w14:textFill>
        </w:rPr>
        <w:t>.3%，农村自来水普及率达90</w:t>
      </w:r>
      <w:r>
        <w:rPr>
          <w:rFonts w:hint="eastAsia" w:ascii="Times New Roman" w:hAnsi="Times New Roman" w:eastAsia="仿宋" w:cs="Times New Roman"/>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仿宋" w:cs="Times New Roman"/>
          <w:color w:val="000000" w:themeColor="text1"/>
          <w:sz w:val="32"/>
          <w:szCs w:val="32"/>
          <w:shd w:val="clear" w:color="auto" w:fill="FFFFFF"/>
          <w:lang w:val="en-US" w:eastAsia="zh-CN"/>
          <w14:textFill>
            <w14:solidFill>
              <w14:schemeClr w14:val="tx1"/>
            </w14:solidFill>
          </w14:textFill>
        </w:rPr>
        <w:t>%。河道“四乱”问题动态清零，整改违规问题11个，清理垃圾漂浮物及建渣40余吨。建成监测预警设施，技防能力有效提升。完成绰斯甲水电站蓄水验收，推进南水北调西线前期工作，水资源监管、移民</w:t>
      </w:r>
      <w:r>
        <w:rPr>
          <w:rFonts w:hint="eastAsia" w:ascii="Times New Roman" w:hAnsi="Times New Roman" w:eastAsia="仿宋" w:cs="Times New Roman"/>
          <w:color w:val="000000" w:themeColor="text1"/>
          <w:sz w:val="32"/>
          <w:szCs w:val="32"/>
          <w:shd w:val="clear" w:color="auto" w:fill="FFFFFF"/>
          <w:lang w:val="en-US" w:eastAsia="zh-CN"/>
          <w14:textFill>
            <w14:solidFill>
              <w14:schemeClr w14:val="tx1"/>
            </w14:solidFill>
          </w14:textFill>
        </w:rPr>
        <w:t>后续帮</w:t>
      </w:r>
      <w:r>
        <w:rPr>
          <w:rFonts w:hint="default" w:ascii="Times New Roman" w:hAnsi="Times New Roman" w:eastAsia="仿宋" w:cs="Times New Roman"/>
          <w:color w:val="000000" w:themeColor="text1"/>
          <w:sz w:val="32"/>
          <w:szCs w:val="32"/>
          <w:shd w:val="clear" w:color="auto" w:fill="FFFFFF"/>
          <w:lang w:val="en-US" w:eastAsia="zh-CN"/>
          <w14:textFill>
            <w14:solidFill>
              <w14:schemeClr w14:val="tx1"/>
            </w14:solidFill>
          </w14:textFill>
        </w:rPr>
        <w:t>扶等工作有序推进。</w:t>
      </w:r>
    </w:p>
    <w:p>
      <w:pPr>
        <w:pStyle w:val="7"/>
        <w:keepNext w:val="0"/>
        <w:keepLines w:val="0"/>
        <w:pageBreakBefore w:val="0"/>
        <w:kinsoku/>
        <w:wordWrap/>
        <w:overflowPunct/>
        <w:topLinePunct w:val="0"/>
        <w:autoSpaceDE/>
        <w:autoSpaceDN/>
        <w:bidi w:val="0"/>
        <w:spacing w:after="0" w:line="560" w:lineRule="exact"/>
        <w:jc w:val="left"/>
        <w:textAlignment w:val="auto"/>
        <w:rPr>
          <w:rFonts w:hint="default" w:ascii="Times New Roman" w:hAnsi="Times New Roman" w:cs="Times New Roman"/>
          <w:color w:val="0000FF"/>
          <w:lang w:val="zh-CN"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722" w:firstLineChars="200"/>
        <w:jc w:val="left"/>
        <w:textAlignment w:val="auto"/>
        <w:rPr>
          <w:rFonts w:hint="default" w:ascii="Times New Roman" w:hAnsi="Times New Roman" w:eastAsia="黑体" w:cs="Times New Roman"/>
          <w:b/>
          <w:color w:val="auto"/>
          <w:kern w:val="0"/>
          <w:sz w:val="36"/>
          <w:szCs w:val="36"/>
          <w:lang w:val="zh-CN"/>
        </w:rPr>
      </w:pPr>
      <w:r>
        <w:rPr>
          <w:rFonts w:hint="default" w:ascii="Times New Roman" w:hAnsi="Times New Roman" w:eastAsia="黑体" w:cs="Times New Roman"/>
          <w:b/>
          <w:color w:val="auto"/>
          <w:kern w:val="0"/>
          <w:sz w:val="36"/>
          <w:szCs w:val="36"/>
          <w:lang w:val="zh-CN"/>
        </w:rPr>
        <w:t>三、工业和建筑业</w:t>
      </w:r>
    </w:p>
    <w:p>
      <w:pPr>
        <w:pStyle w:val="13"/>
        <w:keepNext w:val="0"/>
        <w:keepLines w:val="0"/>
        <w:pageBreakBefore w:val="0"/>
        <w:kinsoku/>
        <w:wordWrap/>
        <w:overflowPunct/>
        <w:topLinePunct w:val="0"/>
        <w:autoSpaceDE/>
        <w:autoSpaceDN/>
        <w:bidi w:val="0"/>
        <w:spacing w:line="560" w:lineRule="exact"/>
        <w:ind w:left="0" w:leftChars="0" w:firstLine="0" w:firstLineChars="0"/>
        <w:jc w:val="left"/>
        <w:textAlignment w:val="auto"/>
        <w:rPr>
          <w:rFonts w:hint="default" w:ascii="Times New Roman" w:hAnsi="Times New Roman" w:cs="Times New Roman"/>
          <w:color w:val="auto"/>
          <w:lang w:val="zh-CN"/>
        </w:rPr>
      </w:pP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楷体_GB2312" w:cs="Times New Roman"/>
          <w:b/>
          <w:bCs/>
          <w:color w:val="auto"/>
          <w:sz w:val="32"/>
          <w:szCs w:val="32"/>
          <w:shd w:val="clear" w:color="auto" w:fill="FFFFFF"/>
        </w:rPr>
        <w:t>工业</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 w:cs="Times New Roman"/>
          <w:color w:val="auto"/>
          <w:sz w:val="32"/>
          <w:szCs w:val="32"/>
        </w:rPr>
        <w:t>全年实现工业增加值</w:t>
      </w:r>
      <w:r>
        <w:rPr>
          <w:rFonts w:hint="default" w:ascii="Times New Roman" w:hAnsi="Times New Roman" w:eastAsia="仿宋" w:cs="Times New Roman"/>
          <w:color w:val="auto"/>
          <w:sz w:val="32"/>
          <w:szCs w:val="32"/>
          <w:lang w:val="en-US" w:eastAsia="zh-CN"/>
        </w:rPr>
        <w:t>18965</w:t>
      </w:r>
      <w:r>
        <w:rPr>
          <w:rFonts w:hint="default" w:ascii="Times New Roman" w:hAnsi="Times New Roman" w:eastAsia="仿宋" w:cs="Times New Roman"/>
          <w:color w:val="auto"/>
          <w:sz w:val="32"/>
          <w:szCs w:val="32"/>
        </w:rPr>
        <w:t>万元，</w:t>
      </w:r>
      <w:r>
        <w:rPr>
          <w:rFonts w:hint="default" w:ascii="Times New Roman" w:hAnsi="Times New Roman" w:eastAsia="仿宋" w:cs="Times New Roman"/>
          <w:color w:val="auto"/>
          <w:sz w:val="32"/>
          <w:szCs w:val="32"/>
          <w:lang w:val="en-US" w:eastAsia="zh-CN"/>
        </w:rPr>
        <w:t>增长13.8</w:t>
      </w:r>
      <w:r>
        <w:rPr>
          <w:rFonts w:hint="default" w:ascii="Times New Roman" w:hAnsi="Times New Roman" w:eastAsia="仿宋" w:cs="Times New Roman"/>
          <w:color w:val="auto"/>
          <w:sz w:val="32"/>
          <w:szCs w:val="32"/>
        </w:rPr>
        <w:t>%。占GDP的比</w:t>
      </w:r>
      <w:r>
        <w:rPr>
          <w:rFonts w:hint="default" w:ascii="Times New Roman" w:hAnsi="Times New Roman" w:eastAsia="仿宋" w:cs="Times New Roman"/>
          <w:color w:val="auto"/>
          <w:sz w:val="32"/>
          <w:szCs w:val="32"/>
          <w:lang w:eastAsia="zh-CN"/>
        </w:rPr>
        <w:t>重</w:t>
      </w:r>
      <w:r>
        <w:rPr>
          <w:rFonts w:hint="default" w:ascii="Times New Roman" w:hAnsi="Times New Roman" w:eastAsia="仿宋" w:cs="Times New Roman"/>
          <w:color w:val="auto"/>
          <w:sz w:val="32"/>
          <w:szCs w:val="32"/>
          <w:lang w:val="en-US" w:eastAsia="zh-CN"/>
        </w:rPr>
        <w:t>7.9</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规模</w:t>
      </w:r>
      <w:r>
        <w:rPr>
          <w:rFonts w:hint="default" w:ascii="Times New Roman" w:hAnsi="Times New Roman" w:eastAsia="仿宋" w:cs="Times New Roman"/>
          <w:color w:val="auto"/>
          <w:sz w:val="32"/>
          <w:szCs w:val="32"/>
        </w:rPr>
        <w:t>以上工业企业总数</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户</w:t>
      </w: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rPr>
        <w:t>属于电力、热力、燃气及水生产和供应业企业</w:t>
      </w:r>
      <w:r>
        <w:rPr>
          <w:rFonts w:hint="default" w:ascii="Times New Roman" w:hAnsi="Times New Roman" w:eastAsia="仿宋" w:cs="Times New Roman"/>
          <w:color w:val="auto"/>
          <w:sz w:val="32"/>
          <w:szCs w:val="32"/>
          <w:lang w:val="en-US" w:eastAsia="zh-CN"/>
        </w:rPr>
        <w:t>1户；制造业1户</w:t>
      </w:r>
      <w:r>
        <w:rPr>
          <w:rFonts w:hint="default" w:ascii="Times New Roman" w:hAnsi="Times New Roman" w:eastAsia="仿宋" w:cs="Times New Roman"/>
          <w:color w:val="auto"/>
          <w:sz w:val="32"/>
          <w:szCs w:val="32"/>
        </w:rPr>
        <w:t>。规模以上工业企业增加值</w:t>
      </w:r>
      <w:r>
        <w:rPr>
          <w:rFonts w:hint="default" w:ascii="Times New Roman" w:hAnsi="Times New Roman" w:eastAsia="仿宋" w:cs="Times New Roman"/>
          <w:color w:val="auto"/>
          <w:sz w:val="32"/>
          <w:szCs w:val="32"/>
          <w:lang w:val="en-US" w:eastAsia="zh-CN"/>
        </w:rPr>
        <w:t>2323万元，</w:t>
      </w:r>
      <w:r>
        <w:rPr>
          <w:rFonts w:hint="default" w:ascii="Times New Roman" w:hAnsi="Times New Roman" w:eastAsia="仿宋" w:cs="Times New Roman"/>
          <w:color w:val="auto"/>
          <w:sz w:val="32"/>
          <w:szCs w:val="32"/>
          <w:lang w:eastAsia="zh-CN"/>
        </w:rPr>
        <w:t>增长</w:t>
      </w:r>
      <w:r>
        <w:rPr>
          <w:rFonts w:hint="default" w:ascii="Times New Roman" w:hAnsi="Times New Roman" w:eastAsia="仿宋" w:cs="Times New Roman"/>
          <w:color w:val="auto"/>
          <w:sz w:val="32"/>
          <w:szCs w:val="32"/>
          <w:lang w:val="en-US" w:eastAsia="zh-CN"/>
        </w:rPr>
        <w:t>14.8</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shd w:val="clear" w:color="auto" w:fill="FFFFFF"/>
        </w:rPr>
        <w:t>。</w:t>
      </w:r>
      <w:r>
        <w:rPr>
          <w:rFonts w:hint="default" w:ascii="Times New Roman" w:hAnsi="Times New Roman" w:eastAsia="仿宋" w:cs="Times New Roman"/>
          <w:color w:val="auto"/>
          <w:sz w:val="32"/>
          <w:szCs w:val="32"/>
        </w:rPr>
        <w:t>全年规模以上工业实现主营业务收入</w:t>
      </w:r>
      <w:r>
        <w:rPr>
          <w:rFonts w:hint="default" w:ascii="Times New Roman" w:hAnsi="Times New Roman" w:eastAsia="仿宋" w:cs="Times New Roman"/>
          <w:color w:val="auto"/>
          <w:sz w:val="32"/>
          <w:szCs w:val="32"/>
          <w:lang w:val="en-US" w:eastAsia="zh-CN"/>
        </w:rPr>
        <w:t>6084</w:t>
      </w:r>
      <w:r>
        <w:rPr>
          <w:rFonts w:hint="default" w:ascii="Times New Roman" w:hAnsi="Times New Roman" w:eastAsia="仿宋" w:cs="Times New Roman"/>
          <w:color w:val="auto"/>
          <w:sz w:val="32"/>
          <w:szCs w:val="32"/>
        </w:rPr>
        <w:t>万元，</w:t>
      </w:r>
      <w:r>
        <w:rPr>
          <w:rFonts w:hint="default" w:ascii="Times New Roman" w:hAnsi="Times New Roman" w:eastAsia="仿宋" w:cs="Times New Roman"/>
          <w:color w:val="auto"/>
          <w:sz w:val="32"/>
          <w:szCs w:val="32"/>
          <w:lang w:eastAsia="zh-CN"/>
        </w:rPr>
        <w:t>增长</w:t>
      </w:r>
      <w:r>
        <w:rPr>
          <w:rFonts w:hint="default" w:ascii="Times New Roman" w:hAnsi="Times New Roman" w:eastAsia="仿宋" w:cs="Times New Roman"/>
          <w:color w:val="auto"/>
          <w:sz w:val="32"/>
          <w:szCs w:val="32"/>
          <w:lang w:val="en-US" w:eastAsia="zh-CN"/>
        </w:rPr>
        <w:t>22</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营业利润</w:t>
      </w:r>
      <w:r>
        <w:rPr>
          <w:rFonts w:hint="default" w:ascii="Times New Roman" w:hAnsi="Times New Roman" w:eastAsia="仿宋" w:cs="Times New Roman"/>
          <w:color w:val="auto"/>
          <w:sz w:val="32"/>
          <w:szCs w:val="32"/>
          <w:lang w:val="en-US" w:eastAsia="zh-CN"/>
        </w:rPr>
        <w:t>22.7</w:t>
      </w:r>
      <w:r>
        <w:rPr>
          <w:rFonts w:hint="default" w:ascii="Times New Roman" w:hAnsi="Times New Roman" w:eastAsia="仿宋" w:cs="Times New Roman"/>
          <w:color w:val="auto"/>
          <w:sz w:val="32"/>
          <w:szCs w:val="32"/>
          <w:lang w:eastAsia="zh-CN"/>
        </w:rPr>
        <w:t>万元，利税总额为</w:t>
      </w:r>
      <w:r>
        <w:rPr>
          <w:rFonts w:hint="default" w:ascii="Times New Roman" w:hAnsi="Times New Roman" w:eastAsia="仿宋" w:cs="Times New Roman"/>
          <w:color w:val="auto"/>
          <w:sz w:val="32"/>
          <w:szCs w:val="32"/>
          <w:lang w:val="en-US" w:eastAsia="zh-CN"/>
        </w:rPr>
        <w:t>-197.5万</w:t>
      </w:r>
      <w:r>
        <w:rPr>
          <w:rFonts w:hint="default" w:ascii="Times New Roman" w:hAnsi="Times New Roman" w:eastAsia="仿宋" w:cs="Times New Roman"/>
          <w:color w:val="auto"/>
          <w:sz w:val="32"/>
          <w:szCs w:val="32"/>
          <w:lang w:eastAsia="zh-CN"/>
        </w:rPr>
        <w:t>元，产销率</w:t>
      </w:r>
      <w:r>
        <w:rPr>
          <w:rFonts w:hint="default" w:ascii="Times New Roman" w:hAnsi="Times New Roman" w:eastAsia="仿宋" w:cs="Times New Roman"/>
          <w:color w:val="auto"/>
          <w:sz w:val="32"/>
          <w:szCs w:val="32"/>
          <w:lang w:val="en-US" w:eastAsia="zh-CN"/>
        </w:rPr>
        <w:t>100</w:t>
      </w:r>
      <w:r>
        <w:rPr>
          <w:rFonts w:hint="default" w:ascii="Times New Roman" w:hAnsi="Times New Roman" w:eastAsia="仿宋"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firstLine="420"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cs="Times New Roman"/>
        </w:rPr>
        <w:drawing>
          <wp:anchor distT="0" distB="0" distL="114300" distR="114300" simplePos="0" relativeHeight="251671552" behindDoc="0" locked="0" layoutInCell="1" allowOverlap="1">
            <wp:simplePos x="0" y="0"/>
            <wp:positionH relativeFrom="column">
              <wp:posOffset>106045</wp:posOffset>
            </wp:positionH>
            <wp:positionV relativeFrom="paragraph">
              <wp:posOffset>74295</wp:posOffset>
            </wp:positionV>
            <wp:extent cx="5499735" cy="2729230"/>
            <wp:effectExtent l="4445" t="4445" r="20320" b="47625"/>
            <wp:wrapTopAndBottom/>
            <wp:docPr id="38767" name="图表 2" descr="7b0a202020202263686172745265734964223a202232303437363038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楷体_GB2312" w:cs="Times New Roman"/>
          <w:b/>
          <w:bCs/>
          <w:color w:val="auto"/>
          <w:sz w:val="32"/>
          <w:szCs w:val="32"/>
          <w:shd w:val="clear" w:color="auto" w:fill="FFFFFF"/>
        </w:rPr>
        <w:t>建筑业</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 w:cs="Times New Roman"/>
          <w:color w:val="auto"/>
          <w:sz w:val="32"/>
          <w:szCs w:val="32"/>
          <w:lang w:val="zh-CN"/>
        </w:rPr>
        <w:t>全年全社会建筑业增加值实现</w:t>
      </w:r>
      <w:r>
        <w:rPr>
          <w:rFonts w:hint="default" w:ascii="Times New Roman" w:hAnsi="Times New Roman" w:eastAsia="仿宋" w:cs="Times New Roman"/>
          <w:color w:val="auto"/>
          <w:sz w:val="32"/>
          <w:szCs w:val="32"/>
          <w:lang w:val="en-US" w:eastAsia="zh-CN"/>
        </w:rPr>
        <w:t>3813</w:t>
      </w:r>
      <w:r>
        <w:rPr>
          <w:rFonts w:hint="default" w:ascii="Times New Roman" w:hAnsi="Times New Roman" w:eastAsia="仿宋" w:cs="Times New Roman"/>
          <w:color w:val="auto"/>
          <w:sz w:val="32"/>
          <w:szCs w:val="32"/>
        </w:rPr>
        <w:t>万元，</w:t>
      </w:r>
      <w:r>
        <w:rPr>
          <w:rFonts w:hint="default" w:ascii="Times New Roman" w:hAnsi="Times New Roman" w:eastAsia="仿宋" w:cs="Times New Roman"/>
          <w:color w:val="auto"/>
          <w:sz w:val="32"/>
          <w:szCs w:val="32"/>
          <w:lang w:eastAsia="zh-CN"/>
        </w:rPr>
        <w:t>下降</w:t>
      </w:r>
      <w:r>
        <w:rPr>
          <w:rFonts w:hint="default" w:ascii="Times New Roman" w:hAnsi="Times New Roman" w:eastAsia="仿宋" w:cs="Times New Roman"/>
          <w:color w:val="auto"/>
          <w:sz w:val="32"/>
          <w:szCs w:val="32"/>
          <w:lang w:val="en-US" w:eastAsia="zh-CN"/>
        </w:rPr>
        <w:t>9</w:t>
      </w:r>
      <w:r>
        <w:rPr>
          <w:rFonts w:hint="default" w:ascii="Times New Roman" w:hAnsi="Times New Roman" w:eastAsia="仿宋" w:cs="Times New Roman"/>
          <w:color w:val="auto"/>
          <w:sz w:val="32"/>
          <w:szCs w:val="32"/>
        </w:rPr>
        <w:t>%。占GDP的比</w:t>
      </w:r>
      <w:r>
        <w:rPr>
          <w:rFonts w:hint="default" w:ascii="Times New Roman" w:hAnsi="Times New Roman" w:eastAsia="仿宋" w:cs="Times New Roman"/>
          <w:color w:val="auto"/>
          <w:sz w:val="32"/>
          <w:szCs w:val="32"/>
          <w:lang w:eastAsia="zh-CN"/>
        </w:rPr>
        <w:t>重</w:t>
      </w:r>
      <w:r>
        <w:rPr>
          <w:rFonts w:hint="default" w:ascii="Times New Roman" w:hAnsi="Times New Roman" w:eastAsia="仿宋" w:cs="Times New Roman"/>
          <w:color w:val="auto"/>
          <w:sz w:val="32"/>
          <w:szCs w:val="32"/>
          <w:lang w:val="en-US" w:eastAsia="zh-CN"/>
        </w:rPr>
        <w:t>1.6</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val="zh-CN"/>
        </w:rPr>
        <w:t>年末</w:t>
      </w:r>
      <w:r>
        <w:rPr>
          <w:rFonts w:hint="default" w:ascii="Times New Roman" w:hAnsi="Times New Roman" w:eastAsia="仿宋" w:cs="Times New Roman"/>
          <w:color w:val="auto"/>
          <w:sz w:val="32"/>
          <w:szCs w:val="32"/>
          <w:lang w:val="zh-CN" w:eastAsia="zh-CN"/>
        </w:rPr>
        <w:t>全县</w:t>
      </w:r>
      <w:r>
        <w:rPr>
          <w:rFonts w:hint="default" w:ascii="Times New Roman" w:hAnsi="Times New Roman" w:eastAsia="仿宋" w:cs="Times New Roman"/>
          <w:color w:val="auto"/>
          <w:sz w:val="32"/>
          <w:szCs w:val="32"/>
          <w:lang w:val="zh-CN"/>
        </w:rPr>
        <w:t>具有资质等级的施工总承包和专业承包建筑业企业</w:t>
      </w:r>
      <w:r>
        <w:rPr>
          <w:rFonts w:hint="default" w:ascii="Times New Roman" w:hAnsi="Times New Roman" w:eastAsia="仿宋" w:cs="Times New Roman"/>
          <w:color w:val="auto"/>
          <w:sz w:val="32"/>
          <w:szCs w:val="32"/>
          <w:lang w:val="en-US" w:eastAsia="zh-CN"/>
        </w:rPr>
        <w:t>9</w:t>
      </w:r>
      <w:r>
        <w:rPr>
          <w:rFonts w:hint="default" w:ascii="Times New Roman" w:hAnsi="Times New Roman" w:eastAsia="仿宋" w:cs="Times New Roman"/>
          <w:color w:val="auto"/>
          <w:sz w:val="32"/>
          <w:szCs w:val="32"/>
        </w:rPr>
        <w:t>户，</w:t>
      </w:r>
      <w:r>
        <w:rPr>
          <w:rFonts w:hint="default" w:ascii="Times New Roman" w:hAnsi="Times New Roman" w:eastAsia="仿宋" w:cs="Times New Roman"/>
          <w:color w:val="auto"/>
          <w:sz w:val="32"/>
          <w:szCs w:val="32"/>
          <w:lang w:val="zh-CN"/>
        </w:rPr>
        <w:t>实现建筑业</w:t>
      </w:r>
      <w:r>
        <w:rPr>
          <w:rFonts w:hint="default" w:ascii="Times New Roman" w:hAnsi="Times New Roman" w:eastAsia="仿宋" w:cs="Times New Roman"/>
          <w:color w:val="auto"/>
          <w:sz w:val="32"/>
          <w:szCs w:val="32"/>
        </w:rPr>
        <w:t>总产值</w:t>
      </w:r>
      <w:r>
        <w:rPr>
          <w:rFonts w:hint="default" w:ascii="Times New Roman" w:hAnsi="Times New Roman" w:eastAsia="仿宋" w:cs="Times New Roman"/>
          <w:color w:val="auto"/>
          <w:sz w:val="32"/>
          <w:szCs w:val="32"/>
          <w:lang w:val="en-US" w:eastAsia="zh-CN"/>
        </w:rPr>
        <w:t>31957</w:t>
      </w:r>
      <w:r>
        <w:rPr>
          <w:rFonts w:hint="default" w:ascii="Times New Roman" w:hAnsi="Times New Roman" w:eastAsia="仿宋" w:cs="Times New Roman"/>
          <w:color w:val="auto"/>
          <w:sz w:val="32"/>
          <w:szCs w:val="32"/>
        </w:rPr>
        <w:t>万元，</w:t>
      </w:r>
      <w:r>
        <w:rPr>
          <w:rFonts w:hint="default" w:ascii="Times New Roman" w:hAnsi="Times New Roman" w:eastAsia="仿宋" w:cs="Times New Roman"/>
          <w:color w:val="auto"/>
          <w:sz w:val="32"/>
          <w:szCs w:val="32"/>
          <w:lang w:eastAsia="zh-CN"/>
        </w:rPr>
        <w:t>增长</w:t>
      </w:r>
      <w:r>
        <w:rPr>
          <w:rFonts w:hint="default" w:ascii="Times New Roman" w:hAnsi="Times New Roman" w:eastAsia="仿宋" w:cs="Times New Roman"/>
          <w:color w:val="auto"/>
          <w:sz w:val="32"/>
          <w:szCs w:val="32"/>
          <w:lang w:val="en-US" w:eastAsia="zh-CN"/>
        </w:rPr>
        <w:t>11.8</w:t>
      </w:r>
      <w:r>
        <w:rPr>
          <w:rFonts w:hint="default" w:ascii="Times New Roman" w:hAnsi="Times New Roman" w:eastAsia="仿宋" w:cs="Times New Roman"/>
          <w:color w:val="auto"/>
          <w:sz w:val="32"/>
          <w:szCs w:val="32"/>
        </w:rPr>
        <w:t>%。实现利润总额</w:t>
      </w:r>
      <w:r>
        <w:rPr>
          <w:rFonts w:hint="default" w:ascii="Times New Roman" w:hAnsi="Times New Roman" w:eastAsia="仿宋" w:cs="Times New Roman"/>
          <w:color w:val="auto"/>
          <w:sz w:val="32"/>
          <w:szCs w:val="32"/>
          <w:lang w:val="en-US" w:eastAsia="zh-CN"/>
        </w:rPr>
        <w:t>750万</w:t>
      </w:r>
      <w:r>
        <w:rPr>
          <w:rFonts w:hint="default" w:ascii="Times New Roman" w:hAnsi="Times New Roman" w:eastAsia="仿宋" w:cs="Times New Roman"/>
          <w:color w:val="auto"/>
          <w:sz w:val="32"/>
          <w:szCs w:val="32"/>
        </w:rPr>
        <w:t>元，</w:t>
      </w:r>
      <w:r>
        <w:rPr>
          <w:rFonts w:hint="default" w:ascii="Times New Roman" w:hAnsi="Times New Roman" w:eastAsia="仿宋" w:cs="Times New Roman"/>
          <w:color w:val="auto"/>
          <w:sz w:val="32"/>
          <w:szCs w:val="32"/>
          <w:lang w:eastAsia="zh-CN"/>
        </w:rPr>
        <w:t>下降</w:t>
      </w:r>
      <w:r>
        <w:rPr>
          <w:rFonts w:hint="default" w:ascii="Times New Roman" w:hAnsi="Times New Roman" w:eastAsia="仿宋" w:cs="Times New Roman"/>
          <w:color w:val="auto"/>
          <w:sz w:val="32"/>
          <w:szCs w:val="32"/>
          <w:lang w:val="en-US" w:eastAsia="zh-CN"/>
        </w:rPr>
        <w:t>62.9</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，其中国有控股企业利润总额</w:t>
      </w:r>
      <w:r>
        <w:rPr>
          <w:rFonts w:hint="default" w:ascii="Times New Roman" w:hAnsi="Times New Roman" w:eastAsia="仿宋" w:cs="Times New Roman"/>
          <w:color w:val="auto"/>
          <w:sz w:val="32"/>
          <w:szCs w:val="32"/>
          <w:lang w:val="en-US" w:eastAsia="zh-CN"/>
        </w:rPr>
        <w:t>836.9</w:t>
      </w:r>
      <w:r>
        <w:rPr>
          <w:rFonts w:hint="default" w:ascii="Times New Roman" w:hAnsi="Times New Roman" w:eastAsia="仿宋" w:cs="Times New Roman"/>
          <w:color w:val="auto"/>
          <w:sz w:val="32"/>
          <w:szCs w:val="32"/>
          <w:lang w:eastAsia="zh-CN"/>
        </w:rPr>
        <w:t>万元，下降</w:t>
      </w:r>
      <w:r>
        <w:rPr>
          <w:rFonts w:hint="default" w:ascii="Times New Roman" w:hAnsi="Times New Roman" w:eastAsia="仿宋" w:cs="Times New Roman"/>
          <w:color w:val="auto"/>
          <w:sz w:val="32"/>
          <w:szCs w:val="32"/>
          <w:lang w:val="en-US" w:eastAsia="zh-CN"/>
        </w:rPr>
        <w:t>17.1%。</w:t>
      </w:r>
    </w:p>
    <w:p>
      <w:pPr>
        <w:pStyle w:val="13"/>
        <w:keepNext w:val="0"/>
        <w:keepLines w:val="0"/>
        <w:pageBreakBefore w:val="0"/>
        <w:kinsoku/>
        <w:wordWrap/>
        <w:overflowPunct/>
        <w:topLinePunct w:val="0"/>
        <w:autoSpaceDE/>
        <w:autoSpaceDN/>
        <w:bidi w:val="0"/>
        <w:spacing w:line="560" w:lineRule="exact"/>
        <w:ind w:left="0" w:leftChars="0" w:firstLine="0" w:firstLineChars="0"/>
        <w:jc w:val="left"/>
        <w:textAlignment w:val="auto"/>
        <w:rPr>
          <w:rFonts w:hint="default" w:ascii="Times New Roman" w:hAnsi="Times New Roman" w:cs="Times New Roman"/>
          <w:color w:val="0000FF"/>
          <w:lang w:val="zh-CN"/>
        </w:rPr>
      </w:pPr>
      <w:r>
        <w:rPr>
          <w:rFonts w:hint="default" w:ascii="Times New Roman" w:hAnsi="Times New Roman" w:cs="Times New Roman"/>
        </w:rPr>
        <w:drawing>
          <wp:anchor distT="0" distB="0" distL="114300" distR="114300" simplePos="0" relativeHeight="251666432" behindDoc="0" locked="0" layoutInCell="1" allowOverlap="1">
            <wp:simplePos x="0" y="0"/>
            <wp:positionH relativeFrom="column">
              <wp:posOffset>54610</wp:posOffset>
            </wp:positionH>
            <wp:positionV relativeFrom="paragraph">
              <wp:posOffset>134620</wp:posOffset>
            </wp:positionV>
            <wp:extent cx="5478780" cy="2681605"/>
            <wp:effectExtent l="6350" t="6350" r="20320" b="17145"/>
            <wp:wrapTopAndBottom/>
            <wp:docPr id="38768" name="图表 4" descr="7b0a202020202263686172745265734964223a202232303332383230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722" w:firstLineChars="200"/>
        <w:jc w:val="left"/>
        <w:textAlignment w:val="auto"/>
        <w:rPr>
          <w:rFonts w:hint="default" w:ascii="Times New Roman" w:hAnsi="Times New Roman" w:eastAsia="黑体" w:cs="Times New Roman"/>
          <w:b/>
          <w:color w:val="auto"/>
          <w:kern w:val="0"/>
          <w:sz w:val="36"/>
          <w:szCs w:val="36"/>
          <w:lang w:val="zh-CN"/>
        </w:rPr>
      </w:pPr>
      <w:r>
        <w:rPr>
          <w:rFonts w:hint="default" w:ascii="Times New Roman" w:hAnsi="Times New Roman" w:eastAsia="黑体" w:cs="Times New Roman"/>
          <w:b/>
          <w:color w:val="auto"/>
          <w:kern w:val="0"/>
          <w:sz w:val="36"/>
          <w:szCs w:val="36"/>
          <w:lang w:val="zh-CN"/>
        </w:rPr>
        <w:t>固定资产投资</w:t>
      </w:r>
    </w:p>
    <w:p>
      <w:pPr>
        <w:pStyle w:val="13"/>
        <w:keepNext w:val="0"/>
        <w:keepLines w:val="0"/>
        <w:pageBreakBefore w:val="0"/>
        <w:kinsoku/>
        <w:wordWrap/>
        <w:overflowPunct/>
        <w:topLinePunct w:val="0"/>
        <w:autoSpaceDE/>
        <w:autoSpaceDN/>
        <w:bidi w:val="0"/>
        <w:spacing w:line="560" w:lineRule="exact"/>
        <w:ind w:left="0" w:leftChars="0" w:firstLine="0" w:firstLineChars="0"/>
        <w:jc w:val="left"/>
        <w:textAlignment w:val="auto"/>
        <w:rPr>
          <w:rFonts w:hint="default" w:ascii="Times New Roman" w:hAnsi="Times New Roman" w:cs="Times New Roman"/>
          <w:color w:val="0000FF"/>
          <w:lang w:val="zh-CN"/>
        </w:rPr>
      </w:pPr>
    </w:p>
    <w:p>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楷体_GB2312" w:cs="Times New Roman"/>
          <w:b/>
          <w:bCs/>
          <w:color w:val="auto"/>
          <w:sz w:val="32"/>
          <w:szCs w:val="32"/>
          <w:shd w:val="clear" w:color="auto" w:fill="FFFFFF"/>
        </w:rPr>
        <w:t>固定资产投资</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 w:cs="Times New Roman"/>
          <w:color w:val="auto"/>
          <w:sz w:val="32"/>
          <w:szCs w:val="32"/>
        </w:rPr>
        <w:t>本年新开工项目</w:t>
      </w:r>
      <w:r>
        <w:rPr>
          <w:rFonts w:hint="default" w:ascii="Times New Roman" w:hAnsi="Times New Roman" w:eastAsia="仿宋" w:cs="Times New Roman"/>
          <w:color w:val="auto"/>
          <w:sz w:val="32"/>
          <w:szCs w:val="32"/>
          <w:lang w:val="en-US" w:eastAsia="zh-CN"/>
        </w:rPr>
        <w:t>39</w:t>
      </w:r>
      <w:r>
        <w:rPr>
          <w:rFonts w:hint="default" w:ascii="Times New Roman" w:hAnsi="Times New Roman" w:eastAsia="仿宋" w:cs="Times New Roman"/>
          <w:color w:val="auto"/>
          <w:sz w:val="32"/>
          <w:szCs w:val="32"/>
        </w:rPr>
        <w:t>个，新增固定资产</w:t>
      </w:r>
      <w:r>
        <w:rPr>
          <w:rFonts w:hint="default" w:ascii="Times New Roman" w:hAnsi="Times New Roman" w:eastAsia="仿宋" w:cs="Times New Roman"/>
          <w:color w:val="auto"/>
          <w:sz w:val="32"/>
          <w:szCs w:val="32"/>
          <w:lang w:val="en-US" w:eastAsia="zh-CN"/>
        </w:rPr>
        <w:t>28.23</w:t>
      </w:r>
      <w:r>
        <w:rPr>
          <w:rFonts w:hint="default" w:ascii="Times New Roman" w:hAnsi="Times New Roman" w:eastAsia="仿宋" w:cs="Times New Roman"/>
          <w:color w:val="auto"/>
          <w:sz w:val="32"/>
          <w:szCs w:val="32"/>
          <w:lang w:eastAsia="zh-CN"/>
        </w:rPr>
        <w:t>亿</w:t>
      </w:r>
      <w:r>
        <w:rPr>
          <w:rFonts w:hint="default" w:ascii="Times New Roman" w:hAnsi="Times New Roman" w:eastAsia="仿宋" w:cs="Times New Roman"/>
          <w:color w:val="auto"/>
          <w:sz w:val="32"/>
          <w:szCs w:val="32"/>
        </w:rPr>
        <w:t>元。全年施工项目共</w:t>
      </w:r>
      <w:r>
        <w:rPr>
          <w:rFonts w:hint="default" w:ascii="Times New Roman" w:hAnsi="Times New Roman" w:eastAsia="仿宋" w:cs="Times New Roman"/>
          <w:color w:val="auto"/>
          <w:sz w:val="32"/>
          <w:szCs w:val="32"/>
          <w:lang w:val="en-US" w:eastAsia="zh-CN"/>
        </w:rPr>
        <w:t>60</w:t>
      </w:r>
      <w:r>
        <w:rPr>
          <w:rFonts w:hint="default" w:ascii="Times New Roman" w:hAnsi="Times New Roman" w:eastAsia="仿宋" w:cs="Times New Roman"/>
          <w:color w:val="auto"/>
          <w:sz w:val="32"/>
          <w:szCs w:val="32"/>
        </w:rPr>
        <w:t>个，固定资产投资</w:t>
      </w:r>
      <w:r>
        <w:rPr>
          <w:rFonts w:hint="default" w:ascii="Times New Roman" w:hAnsi="Times New Roman" w:eastAsia="仿宋" w:cs="Times New Roman"/>
          <w:color w:val="auto"/>
          <w:sz w:val="32"/>
          <w:szCs w:val="32"/>
          <w:lang w:val="en-US" w:eastAsia="zh-CN"/>
        </w:rPr>
        <w:t>（不含农户）</w:t>
      </w:r>
      <w:r>
        <w:rPr>
          <w:rFonts w:hint="default" w:ascii="Times New Roman" w:hAnsi="Times New Roman" w:eastAsia="仿宋" w:cs="Times New Roman"/>
          <w:color w:val="auto"/>
          <w:sz w:val="32"/>
          <w:szCs w:val="32"/>
        </w:rPr>
        <w:t>增长</w:t>
      </w:r>
      <w:r>
        <w:rPr>
          <w:rFonts w:hint="default" w:ascii="Times New Roman" w:hAnsi="Times New Roman" w:eastAsia="仿宋" w:cs="Times New Roman"/>
          <w:color w:val="auto"/>
          <w:sz w:val="32"/>
          <w:szCs w:val="32"/>
          <w:lang w:val="en-US" w:eastAsia="zh-CN"/>
        </w:rPr>
        <w:t>71.9</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zh-CN" w:eastAsia="zh-CN"/>
        </w:rPr>
        <w:t>按投资结构分，</w:t>
      </w:r>
      <w:r>
        <w:rPr>
          <w:rFonts w:hint="default" w:ascii="Times New Roman" w:hAnsi="Times New Roman" w:eastAsia="仿宋" w:cs="Times New Roman"/>
          <w:color w:val="auto"/>
          <w:sz w:val="32"/>
          <w:szCs w:val="32"/>
          <w:lang w:val="en-US" w:eastAsia="zh-CN"/>
        </w:rPr>
        <w:t>基础</w:t>
      </w:r>
      <w:r>
        <w:rPr>
          <w:rFonts w:hint="default" w:ascii="Times New Roman" w:hAnsi="Times New Roman" w:eastAsia="仿宋" w:cs="Times New Roman"/>
          <w:color w:val="auto"/>
          <w:sz w:val="32"/>
          <w:szCs w:val="32"/>
          <w:lang w:eastAsia="zh-CN"/>
        </w:rPr>
        <w:t>设施投资</w:t>
      </w:r>
      <w:r>
        <w:rPr>
          <w:rFonts w:hint="default" w:ascii="Times New Roman" w:hAnsi="Times New Roman" w:eastAsia="仿宋" w:cs="Times New Roman"/>
          <w:color w:val="auto"/>
          <w:sz w:val="32"/>
          <w:szCs w:val="32"/>
          <w:lang w:val="en-US" w:eastAsia="zh-CN"/>
        </w:rPr>
        <w:t>增长63.7%，</w:t>
      </w:r>
      <w:r>
        <w:rPr>
          <w:rFonts w:hint="default" w:ascii="Times New Roman" w:hAnsi="Times New Roman" w:eastAsia="仿宋" w:cs="Times New Roman"/>
          <w:color w:val="auto"/>
          <w:sz w:val="32"/>
          <w:szCs w:val="32"/>
        </w:rPr>
        <w:t>产业投资增长</w:t>
      </w:r>
      <w:r>
        <w:rPr>
          <w:rFonts w:hint="default" w:ascii="Times New Roman" w:hAnsi="Times New Roman" w:eastAsia="仿宋" w:cs="Times New Roman"/>
          <w:color w:val="auto"/>
          <w:sz w:val="32"/>
          <w:szCs w:val="32"/>
          <w:lang w:val="en-US" w:eastAsia="zh-CN"/>
        </w:rPr>
        <w:t>3.6</w:t>
      </w:r>
      <w:r>
        <w:rPr>
          <w:rFonts w:hint="default" w:ascii="Times New Roman" w:hAnsi="Times New Roman" w:eastAsia="仿宋" w:cs="Times New Roman"/>
          <w:color w:val="auto"/>
          <w:sz w:val="32"/>
          <w:szCs w:val="32"/>
        </w:rPr>
        <w:t>%；民生及社会事业投资</w:t>
      </w:r>
      <w:r>
        <w:rPr>
          <w:rFonts w:hint="default" w:ascii="Times New Roman" w:hAnsi="Times New Roman" w:eastAsia="仿宋" w:cs="Times New Roman"/>
          <w:color w:val="auto"/>
          <w:sz w:val="32"/>
          <w:szCs w:val="32"/>
          <w:lang w:eastAsia="zh-CN"/>
        </w:rPr>
        <w:t>增长</w:t>
      </w:r>
      <w:r>
        <w:rPr>
          <w:rFonts w:hint="default" w:ascii="Times New Roman" w:hAnsi="Times New Roman" w:eastAsia="仿宋" w:cs="Times New Roman"/>
          <w:color w:val="auto"/>
          <w:sz w:val="32"/>
          <w:szCs w:val="32"/>
          <w:lang w:val="en-US" w:eastAsia="zh-CN"/>
        </w:rPr>
        <w:t>446.7</w:t>
      </w:r>
      <w:r>
        <w:rPr>
          <w:rFonts w:hint="default" w:ascii="Times New Roman" w:hAnsi="Times New Roman" w:eastAsia="仿宋" w:cs="Times New Roman"/>
          <w:color w:val="auto"/>
          <w:sz w:val="32"/>
          <w:szCs w:val="32"/>
        </w:rPr>
        <w:t>%；其他投资</w:t>
      </w:r>
      <w:r>
        <w:rPr>
          <w:rFonts w:hint="default" w:ascii="Times New Roman" w:hAnsi="Times New Roman" w:eastAsia="仿宋" w:cs="Times New Roman"/>
          <w:color w:val="auto"/>
          <w:sz w:val="32"/>
          <w:szCs w:val="32"/>
          <w:lang w:eastAsia="zh-CN"/>
        </w:rPr>
        <w:t>增长</w:t>
      </w:r>
      <w:r>
        <w:rPr>
          <w:rFonts w:hint="default" w:ascii="Times New Roman" w:hAnsi="Times New Roman" w:eastAsia="仿宋" w:cs="Times New Roman"/>
          <w:color w:val="auto"/>
          <w:sz w:val="32"/>
          <w:szCs w:val="32"/>
          <w:lang w:val="en-US" w:eastAsia="zh-CN"/>
        </w:rPr>
        <w:t>375.4</w:t>
      </w:r>
      <w:r>
        <w:rPr>
          <w:rFonts w:hint="default" w:ascii="Times New Roman" w:hAnsi="Times New Roman" w:eastAsia="仿宋" w:cs="Times New Roman"/>
          <w:color w:val="auto"/>
          <w:sz w:val="32"/>
          <w:szCs w:val="32"/>
        </w:rPr>
        <w:t>%。按产业分，</w:t>
      </w:r>
      <w:r>
        <w:rPr>
          <w:rFonts w:hint="default" w:ascii="Times New Roman" w:hAnsi="Times New Roman" w:eastAsia="仿宋" w:cs="Times New Roman"/>
          <w:color w:val="auto"/>
          <w:sz w:val="32"/>
          <w:szCs w:val="32"/>
          <w:lang w:val="en-US" w:eastAsia="zh-CN"/>
        </w:rPr>
        <w:t>第一产业投资增长95.4%，占总投资的3.3%；第二产业投资增长68.7%，占总投资的70.7%；第三产业投资增长78.3%，占总投资的26%。</w:t>
      </w:r>
    </w:p>
    <w:p>
      <w:pPr>
        <w:keepNext w:val="0"/>
        <w:keepLines w:val="0"/>
        <w:pageBreakBefore w:val="0"/>
        <w:widowControl w:val="0"/>
        <w:kinsoku/>
        <w:wordWrap/>
        <w:overflowPunct/>
        <w:topLinePunct w:val="0"/>
        <w:autoSpaceDE/>
        <w:autoSpaceDN/>
        <w:bidi w:val="0"/>
        <w:adjustRightInd/>
        <w:snapToGrid w:val="0"/>
        <w:spacing w:line="560" w:lineRule="exact"/>
        <w:ind w:firstLine="630" w:firstLineChars="300"/>
        <w:textAlignment w:val="auto"/>
        <w:rPr>
          <w:rFonts w:hint="default" w:ascii="Times New Roman" w:hAnsi="Times New Roman" w:eastAsia="宋体" w:cs="Times New Roman"/>
          <w:color w:val="auto"/>
          <w:szCs w:val="22"/>
        </w:rPr>
      </w:pPr>
      <w:r>
        <w:rPr>
          <w:rFonts w:hint="default" w:ascii="Times New Roman" w:hAnsi="Times New Roman" w:cs="Times New Roman"/>
        </w:rPr>
        <w:drawing>
          <wp:anchor distT="0" distB="0" distL="114300" distR="114300" simplePos="0" relativeHeight="251675648" behindDoc="0" locked="0" layoutInCell="1" allowOverlap="1">
            <wp:simplePos x="0" y="0"/>
            <wp:positionH relativeFrom="column">
              <wp:posOffset>58420</wp:posOffset>
            </wp:positionH>
            <wp:positionV relativeFrom="paragraph">
              <wp:posOffset>2869565</wp:posOffset>
            </wp:positionV>
            <wp:extent cx="5535295" cy="2710180"/>
            <wp:effectExtent l="4445" t="4445" r="22860" b="9525"/>
            <wp:wrapTopAndBottom/>
            <wp:docPr id="38773" name="图表 13" descr="7b0a202020202263686172745265734964223a202232303437363039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default" w:ascii="Times New Roman" w:hAnsi="Times New Roman" w:cs="Times New Roman"/>
        </w:rPr>
        <w:drawing>
          <wp:anchor distT="0" distB="0" distL="114300" distR="114300" simplePos="0" relativeHeight="251672576" behindDoc="0" locked="0" layoutInCell="1" allowOverlap="1">
            <wp:simplePos x="0" y="0"/>
            <wp:positionH relativeFrom="column">
              <wp:posOffset>64770</wp:posOffset>
            </wp:positionH>
            <wp:positionV relativeFrom="paragraph">
              <wp:posOffset>40005</wp:posOffset>
            </wp:positionV>
            <wp:extent cx="5527040" cy="2681605"/>
            <wp:effectExtent l="3175" t="3175" r="13335" b="58420"/>
            <wp:wrapTopAndBottom/>
            <wp:docPr id="38769" name="图表 5" descr="7b0a202020202263686172745265734964223a202232303437373030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default" w:ascii="Times New Roman" w:hAnsi="Times New Roman" w:eastAsia="仿宋" w:cs="Times New Roman"/>
          <w:color w:val="auto"/>
          <w:sz w:val="32"/>
          <w:szCs w:val="32"/>
          <w:lang w:val="en-US" w:eastAsia="zh-CN"/>
        </w:rPr>
        <w:t>按行业分：农林牧渔业投资增长57.7%；采矿业投资下降100%；制造业投资下降69.8%；电力、热力、燃气及水的生产和供应业投资增长61.6%；交通运输、仓储和邮政业投资增长215%；房地产业（含房地产开发）投资下降100%；租赁和商务服务业投资净增长；科学研究和技术服务业净增长；水利、环境和公共设施管理业投资增长25.7%；教育投资增长850.4%；卫生和社会工作投资增长267.7%；文化、体育和娱乐业投资增长487.2%；公共管理和社会组织投资增长96.4%。</w:t>
      </w:r>
      <w:r>
        <w:rPr>
          <w:rFonts w:hint="default" w:ascii="Times New Roman" w:hAnsi="Times New Roman" w:eastAsia="宋体" w:cs="Times New Roman"/>
          <w:color w:val="auto"/>
          <w:szCs w:val="22"/>
        </w:rPr>
        <w:drawing>
          <wp:anchor distT="0" distB="0" distL="114300" distR="114300" simplePos="0" relativeHeight="251660288" behindDoc="0" locked="0" layoutInCell="1" allowOverlap="1">
            <wp:simplePos x="0" y="0"/>
            <wp:positionH relativeFrom="column">
              <wp:posOffset>-4445</wp:posOffset>
            </wp:positionH>
            <wp:positionV relativeFrom="paragraph">
              <wp:posOffset>11501120</wp:posOffset>
            </wp:positionV>
            <wp:extent cx="5048250" cy="3238500"/>
            <wp:effectExtent l="0" t="0" r="11430" b="7620"/>
            <wp:wrapNone/>
            <wp:docPr id="8" name="Picture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true" noChangeArrowheads="true"/>
                    </pic:cNvPicPr>
                  </pic:nvPicPr>
                  <pic:blipFill>
                    <a:blip r:embed="rId14"/>
                    <a:srcRect/>
                    <a:stretch>
                      <a:fillRect/>
                    </a:stretch>
                  </pic:blipFill>
                  <pic:spPr>
                    <a:xfrm>
                      <a:off x="0" y="0"/>
                      <a:ext cx="5048250" cy="3238500"/>
                    </a:xfrm>
                    <a:prstGeom prst="rect">
                      <a:avLst/>
                    </a:prstGeom>
                    <a:noFill/>
                    <a:ln w="9525">
                      <a:noFill/>
                      <a:miter lim="800000"/>
                      <a:headEnd/>
                      <a:tailEnd/>
                    </a:ln>
                  </pic:spPr>
                </pic:pic>
              </a:graphicData>
            </a:graphic>
          </wp:anchor>
        </w:drawing>
      </w:r>
      <w:r>
        <w:rPr>
          <w:rFonts w:hint="default" w:ascii="Times New Roman" w:hAnsi="Times New Roman" w:eastAsia="宋体" w:cs="Times New Roman"/>
          <w:color w:val="auto"/>
          <w:szCs w:val="22"/>
        </w:rPr>
        <w:pict>
          <v:shape id="图表 8" o:spid="_x0000_s1026" o:spt="75" type="#_x0000_t75" style="position:absolute;left:0pt;margin-left:454.5pt;margin-top:739.1pt;height:232.5pt;width:361.5pt;z-index:251661312;mso-width-relative:page;mso-height-relative:page;" o:ole="t" filled="f" o:preferrelative="t" stroked="f" coordsize="21600,21600">
            <v:path/>
            <v:fill on="f" focussize="0,0"/>
            <v:stroke on="f" joinstyle="miter"/>
            <v:imagedata r:id="rId16" o:title=""/>
            <o:lock v:ext="edit" aspectratio="t"/>
          </v:shape>
          <o:OLEObject Type="Embed" ProgID="Excel.Sheet.8" ShapeID="图表 8" DrawAspect="Content" ObjectID="_1468075725" r:id="rId15">
            <o:LockedField>false</o:LockedField>
          </o:OLEObject>
        </w:pict>
      </w:r>
      <w:r>
        <w:rPr>
          <w:rFonts w:hint="default" w:ascii="Times New Roman" w:hAnsi="Times New Roman" w:eastAsia="宋体" w:cs="Times New Roman"/>
          <w:color w:val="auto"/>
          <w:szCs w:val="22"/>
        </w:rPr>
        <w:pict>
          <v:shape id="图表 11" o:spid="_x0000_s1027" o:spt="75" type="#_x0000_t75" style="position:absolute;left:0pt;margin-left:31.5pt;margin-top:1171.85pt;height:217.5pt;width:361.5pt;z-index:251662336;mso-width-relative:page;mso-height-relative:page;" o:ole="t" filled="f" o:preferrelative="t" stroked="f" coordsize="21600,21600">
            <v:path/>
            <v:fill on="f" focussize="0,0"/>
            <v:stroke on="f" joinstyle="miter"/>
            <v:imagedata r:id="rId18" o:title=""/>
            <o:lock v:ext="edit" aspectratio="t"/>
          </v:shape>
          <o:OLEObject Type="Embed" ProgID="Excel.Sheet.8" ShapeID="图表 11" DrawAspect="Content" ObjectID="_1468075726" r:id="rId17">
            <o:LockedField>false</o:LockedField>
          </o:OLEObject>
        </w:pict>
      </w:r>
      <w:r>
        <w:rPr>
          <w:rFonts w:hint="default" w:ascii="Times New Roman" w:hAnsi="Times New Roman" w:eastAsia="宋体" w:cs="Times New Roman"/>
          <w:color w:val="auto"/>
          <w:szCs w:val="22"/>
        </w:rPr>
        <w:pict>
          <v:shape id="图表 12" o:spid="_x0000_s1028" o:spt="75" type="#_x0000_t75" style="position:absolute;left:0pt;margin-left:453.05pt;margin-top:982.85pt;height:217.5pt;width:361.5pt;z-index:251663360;mso-width-relative:page;mso-height-relative:page;" o:ole="t" filled="f" o:preferrelative="t" stroked="f" coordsize="21600,21600">
            <v:path/>
            <v:fill on="f" focussize="0,0"/>
            <v:stroke on="f" joinstyle="miter"/>
            <v:imagedata r:id="rId20" o:title=""/>
            <o:lock v:ext="edit" aspectratio="t"/>
          </v:shape>
          <o:OLEObject Type="Embed" ProgID="Excel.Sheet.8" ShapeID="图表 12" DrawAspect="Content" ObjectID="_1468075727" r:id="rId19">
            <o:LockedField>false</o:LockedField>
          </o:OLEObject>
        </w:pict>
      </w:r>
    </w:p>
    <w:tbl>
      <w:tblPr>
        <w:tblStyle w:val="16"/>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36"/>
        <w:gridCol w:w="1803"/>
        <w:gridCol w:w="2996"/>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60" w:type="dxa"/>
            <w:gridSpan w:val="4"/>
            <w:tcBorders>
              <w:top w:val="nil"/>
              <w:left w:val="nil"/>
              <w:bottom w:val="nil"/>
              <w:right w:val="nil"/>
            </w:tcBorders>
            <w:shd w:val="clear" w:color="auto" w:fill="auto"/>
            <w:vAlign w:val="top"/>
          </w:tcPr>
          <w:p>
            <w:pPr>
              <w:keepNext w:val="0"/>
              <w:keepLines w:val="0"/>
              <w:widowControl/>
              <w:suppressLineNumbers w:val="0"/>
              <w:jc w:val="center"/>
              <w:textAlignment w:val="top"/>
              <w:rPr>
                <w:rFonts w:hint="default" w:ascii="Times New Roman" w:hAnsi="Times New Roman" w:eastAsia="黑体" w:cs="Times New Roman"/>
                <w:b/>
                <w:bCs/>
                <w:i w:val="0"/>
                <w:iCs w:val="0"/>
                <w:color w:val="000000"/>
                <w:kern w:val="0"/>
                <w:sz w:val="24"/>
                <w:szCs w:val="24"/>
                <w:u w:val="none"/>
                <w:lang w:val="en-US" w:eastAsia="zh-CN" w:bidi="ar"/>
              </w:rPr>
            </w:pPr>
          </w:p>
          <w:p>
            <w:pPr>
              <w:keepNext w:val="0"/>
              <w:keepLines w:val="0"/>
              <w:widowControl/>
              <w:suppressLineNumbers w:val="0"/>
              <w:jc w:val="center"/>
              <w:textAlignment w:val="top"/>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表1：2025年分行业固定资产投资(不含农户)增长速度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行业</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比上年增长(%)</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行业</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比上年增长(%)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总计</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71.9</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金融业</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农、林、牧、渔业</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57.7</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房地产业</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采矿业</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租赁和商务服务业</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净增长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制造业</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-69.8</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科学研究和技术服务业</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净增长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电力、热力、燃气及水生产和供应业</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61.6</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水利、环境和公共设施管理业</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建筑业</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居民服务、修理和其他服务业</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批发和零售业</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教育</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交通运输、仓储和邮政业</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215</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卫生和社会工作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住宿和餐饮业</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文化、体育和娱乐业</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信息传输、软件和信息技术服务业</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公共管理、社会保障和社会组织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96.4</w:t>
            </w:r>
          </w:p>
        </w:tc>
      </w:tr>
    </w:tbl>
    <w:p>
      <w:pPr>
        <w:snapToGrid w:val="0"/>
        <w:spacing w:line="560" w:lineRule="exact"/>
        <w:rPr>
          <w:rFonts w:hint="default" w:ascii="Times New Roman" w:hAnsi="Times New Roman" w:eastAsia="宋体" w:cs="Times New Roman"/>
          <w:color w:val="auto"/>
          <w:szCs w:val="22"/>
        </w:rPr>
      </w:pPr>
    </w:p>
    <w:p>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firstLine="722" w:firstLineChars="200"/>
        <w:jc w:val="left"/>
        <w:textAlignment w:val="auto"/>
        <w:rPr>
          <w:rFonts w:hint="default" w:ascii="Times New Roman" w:hAnsi="Times New Roman" w:eastAsia="黑体" w:cs="Times New Roman"/>
          <w:b/>
          <w:color w:val="auto"/>
          <w:kern w:val="0"/>
          <w:sz w:val="36"/>
          <w:szCs w:val="36"/>
          <w:lang w:val="zh-CN"/>
        </w:rPr>
      </w:pPr>
      <w:r>
        <w:rPr>
          <w:rFonts w:hint="default" w:ascii="Times New Roman" w:hAnsi="Times New Roman" w:eastAsia="黑体" w:cs="Times New Roman"/>
          <w:b/>
          <w:color w:val="auto"/>
          <w:kern w:val="0"/>
          <w:sz w:val="36"/>
          <w:szCs w:val="36"/>
          <w:lang w:val="zh-CN"/>
        </w:rPr>
        <w:t>服务业</w:t>
      </w:r>
    </w:p>
    <w:p>
      <w:pPr>
        <w:pStyle w:val="13"/>
        <w:keepNext w:val="0"/>
        <w:keepLines w:val="0"/>
        <w:pageBreakBefore w:val="0"/>
        <w:kinsoku/>
        <w:wordWrap/>
        <w:overflowPunct/>
        <w:topLinePunct w:val="0"/>
        <w:autoSpaceDE/>
        <w:autoSpaceDN/>
        <w:bidi w:val="0"/>
        <w:spacing w:line="560" w:lineRule="exact"/>
        <w:ind w:left="0" w:leftChars="0" w:firstLine="0" w:firstLineChars="0"/>
        <w:jc w:val="left"/>
        <w:textAlignment w:val="auto"/>
        <w:rPr>
          <w:rFonts w:hint="default" w:ascii="Times New Roman" w:hAnsi="Times New Roman" w:cs="Times New Roman"/>
          <w:color w:val="auto"/>
          <w:lang w:val="zh-CN"/>
        </w:rPr>
      </w:pP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仿宋" w:cs="Times New Roman"/>
          <w:color w:val="auto"/>
          <w:kern w:val="0"/>
          <w:sz w:val="32"/>
          <w:szCs w:val="32"/>
          <w:lang w:val="zh-CN"/>
        </w:rPr>
      </w:pPr>
      <w:r>
        <w:rPr>
          <w:rFonts w:hint="default" w:ascii="Times New Roman" w:hAnsi="Times New Roman" w:eastAsia="仿宋" w:cs="Times New Roman"/>
          <w:color w:val="auto"/>
          <w:kern w:val="0"/>
          <w:sz w:val="32"/>
          <w:szCs w:val="32"/>
          <w:lang w:val="zh-CN"/>
        </w:rPr>
        <w:t>全年实现服务业增加值</w:t>
      </w:r>
      <w:r>
        <w:rPr>
          <w:rFonts w:hint="default" w:ascii="Times New Roman" w:hAnsi="Times New Roman" w:eastAsia="仿宋" w:cs="Times New Roman"/>
          <w:color w:val="auto"/>
          <w:kern w:val="0"/>
          <w:sz w:val="32"/>
          <w:szCs w:val="32"/>
          <w:lang w:val="en-US" w:eastAsia="zh-CN"/>
        </w:rPr>
        <w:t>165997万元，增长6.3%。其中：</w:t>
      </w:r>
      <w:r>
        <w:rPr>
          <w:rFonts w:hint="default" w:ascii="Times New Roman" w:hAnsi="Times New Roman" w:eastAsia="仿宋" w:cs="Times New Roman"/>
          <w:color w:val="auto"/>
          <w:kern w:val="0"/>
          <w:sz w:val="32"/>
          <w:szCs w:val="32"/>
          <w:lang w:val="zh-CN"/>
        </w:rPr>
        <w:t>批发和零售业增加值</w:t>
      </w:r>
      <w:r>
        <w:rPr>
          <w:rFonts w:hint="default" w:ascii="Times New Roman" w:hAnsi="Times New Roman" w:eastAsia="仿宋" w:cs="Times New Roman"/>
          <w:color w:val="auto"/>
          <w:kern w:val="0"/>
          <w:sz w:val="32"/>
          <w:szCs w:val="32"/>
          <w:lang w:val="en-US" w:eastAsia="zh-CN"/>
        </w:rPr>
        <w:t>14423</w:t>
      </w:r>
      <w:r>
        <w:rPr>
          <w:rFonts w:hint="default" w:ascii="Times New Roman" w:hAnsi="Times New Roman" w:eastAsia="仿宋" w:cs="Times New Roman"/>
          <w:color w:val="auto"/>
          <w:kern w:val="0"/>
          <w:sz w:val="32"/>
          <w:szCs w:val="32"/>
          <w:lang w:val="zh-CN"/>
        </w:rPr>
        <w:t>万元，增长</w:t>
      </w:r>
      <w:r>
        <w:rPr>
          <w:rFonts w:hint="default" w:ascii="Times New Roman" w:hAnsi="Times New Roman" w:eastAsia="仿宋" w:cs="Times New Roman"/>
          <w:color w:val="auto"/>
          <w:kern w:val="0"/>
          <w:sz w:val="32"/>
          <w:szCs w:val="32"/>
          <w:lang w:val="en-US" w:eastAsia="zh-CN"/>
        </w:rPr>
        <w:t>11.1</w:t>
      </w:r>
      <w:r>
        <w:rPr>
          <w:rFonts w:hint="default" w:ascii="Times New Roman" w:hAnsi="Times New Roman" w:eastAsia="仿宋" w:cs="Times New Roman"/>
          <w:color w:val="auto"/>
          <w:kern w:val="0"/>
          <w:sz w:val="32"/>
          <w:szCs w:val="32"/>
          <w:lang w:val="zh-CN"/>
        </w:rPr>
        <w:t>%；交通运输、仓储和邮政业增加值</w:t>
      </w:r>
      <w:r>
        <w:rPr>
          <w:rFonts w:hint="default" w:ascii="Times New Roman" w:hAnsi="Times New Roman" w:eastAsia="仿宋" w:cs="Times New Roman"/>
          <w:color w:val="auto"/>
          <w:kern w:val="0"/>
          <w:sz w:val="32"/>
          <w:szCs w:val="32"/>
          <w:lang w:val="en-US" w:eastAsia="zh-CN"/>
        </w:rPr>
        <w:t>6703万</w:t>
      </w:r>
      <w:r>
        <w:rPr>
          <w:rFonts w:hint="default" w:ascii="Times New Roman" w:hAnsi="Times New Roman" w:eastAsia="仿宋" w:cs="Times New Roman"/>
          <w:color w:val="auto"/>
          <w:kern w:val="0"/>
          <w:sz w:val="32"/>
          <w:szCs w:val="32"/>
          <w:lang w:val="zh-CN"/>
        </w:rPr>
        <w:t>元，增长</w:t>
      </w:r>
      <w:r>
        <w:rPr>
          <w:rFonts w:hint="default" w:ascii="Times New Roman" w:hAnsi="Times New Roman" w:eastAsia="仿宋" w:cs="Times New Roman"/>
          <w:color w:val="auto"/>
          <w:kern w:val="0"/>
          <w:sz w:val="32"/>
          <w:szCs w:val="32"/>
          <w:lang w:val="en-US" w:eastAsia="zh-CN"/>
        </w:rPr>
        <w:t>4.3</w:t>
      </w:r>
      <w:r>
        <w:rPr>
          <w:rFonts w:hint="default" w:ascii="Times New Roman" w:hAnsi="Times New Roman" w:eastAsia="仿宋" w:cs="Times New Roman"/>
          <w:color w:val="auto"/>
          <w:kern w:val="0"/>
          <w:sz w:val="32"/>
          <w:szCs w:val="32"/>
          <w:lang w:val="zh-CN"/>
        </w:rPr>
        <w:t>%；住宿和餐饮业增加值</w:t>
      </w:r>
      <w:r>
        <w:rPr>
          <w:rFonts w:hint="default" w:ascii="Times New Roman" w:hAnsi="Times New Roman" w:eastAsia="仿宋" w:cs="Times New Roman"/>
          <w:color w:val="auto"/>
          <w:kern w:val="0"/>
          <w:sz w:val="32"/>
          <w:szCs w:val="32"/>
          <w:lang w:val="en-US" w:eastAsia="zh-CN"/>
        </w:rPr>
        <w:t>2616万</w:t>
      </w:r>
      <w:r>
        <w:rPr>
          <w:rFonts w:hint="default" w:ascii="Times New Roman" w:hAnsi="Times New Roman" w:eastAsia="仿宋" w:cs="Times New Roman"/>
          <w:color w:val="auto"/>
          <w:kern w:val="0"/>
          <w:sz w:val="32"/>
          <w:szCs w:val="32"/>
          <w:lang w:val="zh-CN"/>
        </w:rPr>
        <w:t>元，增长</w:t>
      </w:r>
      <w:r>
        <w:rPr>
          <w:rFonts w:hint="default" w:ascii="Times New Roman" w:hAnsi="Times New Roman" w:eastAsia="仿宋" w:cs="Times New Roman"/>
          <w:color w:val="auto"/>
          <w:kern w:val="0"/>
          <w:sz w:val="32"/>
          <w:szCs w:val="32"/>
          <w:lang w:val="en-US" w:eastAsia="zh-CN"/>
        </w:rPr>
        <w:t>3.2</w:t>
      </w:r>
      <w:r>
        <w:rPr>
          <w:rFonts w:hint="default" w:ascii="Times New Roman" w:hAnsi="Times New Roman" w:eastAsia="仿宋" w:cs="Times New Roman"/>
          <w:color w:val="auto"/>
          <w:kern w:val="0"/>
          <w:sz w:val="32"/>
          <w:szCs w:val="32"/>
          <w:lang w:val="zh-CN"/>
        </w:rPr>
        <w:t>%；金融业增加值</w:t>
      </w:r>
      <w:r>
        <w:rPr>
          <w:rFonts w:hint="default" w:ascii="Times New Roman" w:hAnsi="Times New Roman" w:eastAsia="仿宋" w:cs="Times New Roman"/>
          <w:color w:val="auto"/>
          <w:kern w:val="0"/>
          <w:sz w:val="32"/>
          <w:szCs w:val="32"/>
          <w:lang w:val="en-US" w:eastAsia="zh-CN"/>
        </w:rPr>
        <w:t>4992万</w:t>
      </w:r>
      <w:r>
        <w:rPr>
          <w:rFonts w:hint="default" w:ascii="Times New Roman" w:hAnsi="Times New Roman" w:eastAsia="仿宋" w:cs="Times New Roman"/>
          <w:color w:val="auto"/>
          <w:kern w:val="0"/>
          <w:sz w:val="32"/>
          <w:szCs w:val="32"/>
          <w:lang w:val="zh-CN"/>
        </w:rPr>
        <w:t>元，增长</w:t>
      </w:r>
      <w:r>
        <w:rPr>
          <w:rFonts w:hint="default" w:ascii="Times New Roman" w:hAnsi="Times New Roman" w:eastAsia="仿宋" w:cs="Times New Roman"/>
          <w:color w:val="auto"/>
          <w:kern w:val="0"/>
          <w:sz w:val="32"/>
          <w:szCs w:val="32"/>
          <w:lang w:val="en-US" w:eastAsia="zh-CN"/>
        </w:rPr>
        <w:t>7.5</w:t>
      </w:r>
      <w:r>
        <w:rPr>
          <w:rFonts w:hint="default" w:ascii="Times New Roman" w:hAnsi="Times New Roman" w:eastAsia="仿宋" w:cs="Times New Roman"/>
          <w:color w:val="auto"/>
          <w:kern w:val="0"/>
          <w:sz w:val="32"/>
          <w:szCs w:val="32"/>
          <w:lang w:val="zh-CN"/>
        </w:rPr>
        <w:t>%；房地产业增加值</w:t>
      </w:r>
      <w:r>
        <w:rPr>
          <w:rFonts w:hint="default" w:ascii="Times New Roman" w:hAnsi="Times New Roman" w:eastAsia="仿宋" w:cs="Times New Roman"/>
          <w:color w:val="auto"/>
          <w:kern w:val="0"/>
          <w:sz w:val="32"/>
          <w:szCs w:val="32"/>
          <w:lang w:val="en-US" w:eastAsia="zh-CN"/>
        </w:rPr>
        <w:t>11670</w:t>
      </w:r>
      <w:r>
        <w:rPr>
          <w:rFonts w:hint="default" w:ascii="Times New Roman" w:hAnsi="Times New Roman" w:eastAsia="仿宋" w:cs="Times New Roman"/>
          <w:color w:val="auto"/>
          <w:kern w:val="0"/>
          <w:sz w:val="32"/>
          <w:szCs w:val="32"/>
          <w:lang w:val="zh-CN"/>
        </w:rPr>
        <w:t>元，增长</w:t>
      </w:r>
      <w:r>
        <w:rPr>
          <w:rFonts w:hint="default" w:ascii="Times New Roman" w:hAnsi="Times New Roman" w:eastAsia="仿宋" w:cs="Times New Roman"/>
          <w:color w:val="auto"/>
          <w:kern w:val="0"/>
          <w:sz w:val="32"/>
          <w:szCs w:val="32"/>
          <w:lang w:val="en-US" w:eastAsia="zh-CN"/>
        </w:rPr>
        <w:t>3</w:t>
      </w:r>
      <w:r>
        <w:rPr>
          <w:rFonts w:hint="default" w:ascii="Times New Roman" w:hAnsi="Times New Roman" w:eastAsia="仿宋" w:cs="Times New Roman"/>
          <w:color w:val="auto"/>
          <w:kern w:val="0"/>
          <w:sz w:val="32"/>
          <w:szCs w:val="32"/>
          <w:lang w:val="zh-CN"/>
        </w:rPr>
        <w:t>%；信息传输、软件和信息技术服务业增加值</w:t>
      </w:r>
      <w:r>
        <w:rPr>
          <w:rFonts w:hint="default" w:ascii="Times New Roman" w:hAnsi="Times New Roman" w:eastAsia="仿宋" w:cs="Times New Roman"/>
          <w:color w:val="auto"/>
          <w:kern w:val="0"/>
          <w:sz w:val="32"/>
          <w:szCs w:val="32"/>
          <w:lang w:val="en-US" w:eastAsia="zh-CN"/>
        </w:rPr>
        <w:t>2676</w:t>
      </w:r>
      <w:r>
        <w:rPr>
          <w:rFonts w:hint="default" w:ascii="Times New Roman" w:hAnsi="Times New Roman" w:eastAsia="仿宋" w:cs="Times New Roman"/>
          <w:color w:val="auto"/>
          <w:kern w:val="0"/>
          <w:sz w:val="32"/>
          <w:szCs w:val="32"/>
          <w:lang w:val="zh-CN"/>
        </w:rPr>
        <w:t>元，下降</w:t>
      </w:r>
      <w:r>
        <w:rPr>
          <w:rFonts w:hint="default" w:ascii="Times New Roman" w:hAnsi="Times New Roman" w:eastAsia="仿宋" w:cs="Times New Roman"/>
          <w:color w:val="auto"/>
          <w:kern w:val="0"/>
          <w:sz w:val="32"/>
          <w:szCs w:val="32"/>
          <w:lang w:val="en-US" w:eastAsia="zh-CN"/>
        </w:rPr>
        <w:t>0.2</w:t>
      </w:r>
      <w:r>
        <w:rPr>
          <w:rFonts w:hint="default" w:ascii="Times New Roman" w:hAnsi="Times New Roman" w:eastAsia="仿宋" w:cs="Times New Roman"/>
          <w:color w:val="auto"/>
          <w:kern w:val="0"/>
          <w:sz w:val="32"/>
          <w:szCs w:val="32"/>
          <w:lang w:val="zh-CN"/>
        </w:rPr>
        <w:t>%；租赁和商务服务业增加值</w:t>
      </w:r>
      <w:r>
        <w:rPr>
          <w:rFonts w:hint="default" w:ascii="Times New Roman" w:hAnsi="Times New Roman" w:eastAsia="仿宋" w:cs="Times New Roman"/>
          <w:color w:val="auto"/>
          <w:kern w:val="0"/>
          <w:sz w:val="32"/>
          <w:szCs w:val="32"/>
          <w:lang w:val="en-US" w:eastAsia="zh-CN"/>
        </w:rPr>
        <w:t>8096</w:t>
      </w:r>
      <w:r>
        <w:rPr>
          <w:rFonts w:hint="default" w:ascii="Times New Roman" w:hAnsi="Times New Roman" w:eastAsia="仿宋" w:cs="Times New Roman"/>
          <w:color w:val="auto"/>
          <w:kern w:val="0"/>
          <w:sz w:val="32"/>
          <w:szCs w:val="32"/>
          <w:lang w:val="zh-CN"/>
        </w:rPr>
        <w:t>元，增长</w:t>
      </w:r>
      <w:r>
        <w:rPr>
          <w:rFonts w:hint="default" w:ascii="Times New Roman" w:hAnsi="Times New Roman" w:eastAsia="仿宋" w:cs="Times New Roman"/>
          <w:color w:val="auto"/>
          <w:kern w:val="0"/>
          <w:sz w:val="32"/>
          <w:szCs w:val="32"/>
          <w:lang w:val="en-US" w:eastAsia="zh-CN"/>
        </w:rPr>
        <w:t>36.2</w:t>
      </w:r>
      <w:r>
        <w:rPr>
          <w:rFonts w:hint="default" w:ascii="Times New Roman" w:hAnsi="Times New Roman" w:eastAsia="仿宋" w:cs="Times New Roman"/>
          <w:color w:val="auto"/>
          <w:kern w:val="0"/>
          <w:sz w:val="32"/>
          <w:szCs w:val="32"/>
          <w:lang w:val="zh-CN"/>
        </w:rPr>
        <w:t>%；科学研究和技术服务业增加值</w:t>
      </w:r>
      <w:r>
        <w:rPr>
          <w:rFonts w:hint="default" w:ascii="Times New Roman" w:hAnsi="Times New Roman" w:eastAsia="仿宋" w:cs="Times New Roman"/>
          <w:color w:val="auto"/>
          <w:kern w:val="0"/>
          <w:sz w:val="32"/>
          <w:szCs w:val="32"/>
          <w:lang w:val="en-US" w:eastAsia="zh-CN"/>
        </w:rPr>
        <w:t>1191万元，增长7.6%；居民服务、修理和其他服务业增加值4781万元，增长7.6%；文化、体育和娱乐业</w:t>
      </w:r>
      <w:r>
        <w:rPr>
          <w:rFonts w:hint="default" w:ascii="Times New Roman" w:hAnsi="Times New Roman" w:eastAsia="仿宋" w:cs="Times New Roman"/>
          <w:color w:val="auto"/>
          <w:kern w:val="0"/>
          <w:sz w:val="32"/>
          <w:szCs w:val="32"/>
          <w:lang w:val="zh-CN" w:eastAsia="zh-CN"/>
        </w:rPr>
        <w:t>增加值</w:t>
      </w:r>
      <w:r>
        <w:rPr>
          <w:rFonts w:hint="default" w:ascii="Times New Roman" w:hAnsi="Times New Roman" w:eastAsia="仿宋" w:cs="Times New Roman"/>
          <w:color w:val="auto"/>
          <w:kern w:val="0"/>
          <w:sz w:val="32"/>
          <w:szCs w:val="32"/>
          <w:lang w:val="en-US" w:eastAsia="zh-CN"/>
        </w:rPr>
        <w:t>6887万元，增长12.4%；农林牧渔专业及辅助性活动增加值2864</w:t>
      </w:r>
      <w:r>
        <w:rPr>
          <w:rFonts w:hint="eastAsia" w:ascii="Times New Roman" w:hAnsi="Times New Roman" w:eastAsia="仿宋" w:cs="Times New Roman"/>
          <w:color w:val="auto"/>
          <w:kern w:val="0"/>
          <w:sz w:val="32"/>
          <w:szCs w:val="32"/>
          <w:lang w:val="en-US" w:eastAsia="zh-CN"/>
        </w:rPr>
        <w:t>万元</w:t>
      </w:r>
      <w:r>
        <w:rPr>
          <w:rFonts w:hint="default" w:ascii="Times New Roman" w:hAnsi="Times New Roman" w:eastAsia="仿宋" w:cs="Times New Roman"/>
          <w:color w:val="auto"/>
          <w:kern w:val="0"/>
          <w:sz w:val="32"/>
          <w:szCs w:val="32"/>
          <w:lang w:val="en-US" w:eastAsia="zh-CN"/>
        </w:rPr>
        <w:t>，增长5.5%</w:t>
      </w:r>
      <w:r>
        <w:rPr>
          <w:rFonts w:hint="default" w:ascii="Times New Roman" w:hAnsi="Times New Roman" w:eastAsia="仿宋" w:cs="Times New Roman"/>
          <w:color w:val="auto"/>
          <w:kern w:val="0"/>
          <w:sz w:val="32"/>
          <w:szCs w:val="32"/>
          <w:lang w:val="zh-CN" w:eastAsia="zh-CN"/>
        </w:rPr>
        <w:t>；其他非营利性服务业增加值</w:t>
      </w:r>
      <w:r>
        <w:rPr>
          <w:rFonts w:hint="default" w:ascii="Times New Roman" w:hAnsi="Times New Roman" w:eastAsia="仿宋" w:cs="Times New Roman"/>
          <w:color w:val="auto"/>
          <w:kern w:val="0"/>
          <w:sz w:val="32"/>
          <w:szCs w:val="32"/>
          <w:lang w:val="en-US" w:eastAsia="zh-CN"/>
        </w:rPr>
        <w:t>99098万元，增长4.2%。全县4户</w:t>
      </w:r>
      <w:r>
        <w:rPr>
          <w:rFonts w:hint="default" w:ascii="Times New Roman" w:hAnsi="Times New Roman" w:eastAsia="仿宋" w:cs="Times New Roman"/>
          <w:color w:val="auto"/>
          <w:kern w:val="0"/>
          <w:sz w:val="32"/>
          <w:szCs w:val="32"/>
          <w:lang w:val="zh-CN" w:eastAsia="zh-CN"/>
        </w:rPr>
        <w:t>规模以上服务业企业营业收入</w:t>
      </w:r>
      <w:r>
        <w:rPr>
          <w:rFonts w:hint="default" w:ascii="Times New Roman" w:hAnsi="Times New Roman" w:eastAsia="仿宋" w:cs="Times New Roman"/>
          <w:color w:val="auto"/>
          <w:kern w:val="0"/>
          <w:sz w:val="32"/>
          <w:szCs w:val="32"/>
          <w:lang w:val="en-US" w:eastAsia="zh-CN"/>
        </w:rPr>
        <w:t>6073万元，</w:t>
      </w:r>
      <w:r>
        <w:rPr>
          <w:rFonts w:hint="default" w:ascii="Times New Roman" w:hAnsi="Times New Roman" w:eastAsia="仿宋" w:cs="Times New Roman"/>
          <w:color w:val="auto"/>
          <w:kern w:val="0"/>
          <w:sz w:val="32"/>
          <w:szCs w:val="32"/>
          <w:lang w:val="zh-CN" w:eastAsia="zh-CN"/>
        </w:rPr>
        <w:t>增长</w:t>
      </w:r>
      <w:r>
        <w:rPr>
          <w:rFonts w:hint="default" w:ascii="Times New Roman" w:hAnsi="Times New Roman" w:eastAsia="仿宋" w:cs="Times New Roman"/>
          <w:color w:val="auto"/>
          <w:kern w:val="0"/>
          <w:sz w:val="32"/>
          <w:szCs w:val="32"/>
          <w:lang w:val="en-US" w:eastAsia="zh-CN"/>
        </w:rPr>
        <w:t>66</w:t>
      </w:r>
      <w:r>
        <w:rPr>
          <w:rFonts w:hint="default" w:ascii="Times New Roman" w:hAnsi="Times New Roman" w:eastAsia="仿宋" w:cs="Times New Roman"/>
          <w:color w:val="auto"/>
          <w:kern w:val="0"/>
          <w:sz w:val="32"/>
          <w:szCs w:val="32"/>
          <w:lang w:val="zh-CN" w:eastAsia="zh-CN"/>
        </w:rPr>
        <w:t>%。</w:t>
      </w:r>
    </w:p>
    <w:p>
      <w:pPr>
        <w:keepNext w:val="0"/>
        <w:keepLines w:val="0"/>
        <w:pageBreakBefore w:val="0"/>
        <w:kinsoku/>
        <w:wordWrap/>
        <w:overflowPunct/>
        <w:topLinePunct w:val="0"/>
        <w:autoSpaceDE/>
        <w:autoSpaceDN/>
        <w:bidi w:val="0"/>
        <w:snapToGrid w:val="0"/>
        <w:spacing w:line="560" w:lineRule="exact"/>
        <w:jc w:val="left"/>
        <w:textAlignment w:val="auto"/>
        <w:rPr>
          <w:rFonts w:hint="default" w:ascii="Times New Roman" w:hAnsi="Times New Roman" w:eastAsia="仿宋" w:cs="Times New Roman"/>
          <w:color w:val="auto"/>
          <w:kern w:val="0"/>
          <w:sz w:val="32"/>
          <w:szCs w:val="32"/>
          <w:lang w:val="zh-CN"/>
        </w:rPr>
      </w:pPr>
      <w:r>
        <w:rPr>
          <w:rFonts w:hint="default" w:ascii="Times New Roman" w:hAnsi="Times New Roman" w:cs="Times New Roman"/>
        </w:rPr>
        <w:drawing>
          <wp:anchor distT="0" distB="0" distL="114300" distR="114300" simplePos="0" relativeHeight="251673600" behindDoc="0" locked="0" layoutInCell="1" allowOverlap="1">
            <wp:simplePos x="0" y="0"/>
            <wp:positionH relativeFrom="column">
              <wp:posOffset>31115</wp:posOffset>
            </wp:positionH>
            <wp:positionV relativeFrom="paragraph">
              <wp:posOffset>161925</wp:posOffset>
            </wp:positionV>
            <wp:extent cx="5559425" cy="2871470"/>
            <wp:effectExtent l="5080" t="4445" r="17145" b="19685"/>
            <wp:wrapTopAndBottom/>
            <wp:docPr id="38774" name="图表 14" descr="7b0a202020202263686172745265734964223a202232303332383230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firstLine="722" w:firstLineChars="200"/>
        <w:jc w:val="left"/>
        <w:textAlignment w:val="auto"/>
        <w:rPr>
          <w:rFonts w:hint="default" w:ascii="Times New Roman" w:hAnsi="Times New Roman" w:eastAsia="黑体" w:cs="Times New Roman"/>
          <w:b/>
          <w:color w:val="auto"/>
          <w:kern w:val="0"/>
          <w:sz w:val="36"/>
          <w:szCs w:val="36"/>
          <w:lang w:val="zh-CN"/>
        </w:rPr>
      </w:pPr>
      <w:r>
        <w:rPr>
          <w:rFonts w:hint="default" w:ascii="Times New Roman" w:hAnsi="Times New Roman" w:eastAsia="黑体" w:cs="Times New Roman"/>
          <w:b/>
          <w:color w:val="auto"/>
          <w:kern w:val="0"/>
          <w:sz w:val="36"/>
          <w:szCs w:val="36"/>
          <w:lang w:val="zh-CN"/>
        </w:rPr>
        <w:t>交通运输和邮电通讯业</w:t>
      </w:r>
    </w:p>
    <w:p>
      <w:pPr>
        <w:pStyle w:val="13"/>
        <w:keepNext w:val="0"/>
        <w:keepLines w:val="0"/>
        <w:pageBreakBefore w:val="0"/>
        <w:kinsoku/>
        <w:wordWrap/>
        <w:overflowPunct/>
        <w:topLinePunct w:val="0"/>
        <w:autoSpaceDE/>
        <w:autoSpaceDN/>
        <w:bidi w:val="0"/>
        <w:spacing w:line="560" w:lineRule="exact"/>
        <w:ind w:left="0" w:leftChars="0" w:firstLine="0" w:firstLineChars="0"/>
        <w:jc w:val="left"/>
        <w:textAlignment w:val="auto"/>
        <w:rPr>
          <w:rFonts w:hint="default" w:ascii="Times New Roman" w:hAnsi="Times New Roman" w:cs="Times New Roman"/>
          <w:color w:val="auto"/>
          <w:lang w:val="zh-CN"/>
        </w:rPr>
      </w:pP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left"/>
        <w:textAlignment w:val="auto"/>
        <w:rPr>
          <w:rFonts w:hint="default" w:ascii="Times New Roman" w:hAnsi="Times New Roman" w:eastAsia="仿宋_GB2312" w:cs="Times New Roman"/>
          <w:color w:val="0000FF"/>
          <w:sz w:val="32"/>
          <w:szCs w:val="32"/>
          <w:shd w:val="clear" w:color="auto" w:fill="FFFFFF"/>
          <w:lang w:val="zh-CN"/>
        </w:rPr>
      </w:pPr>
      <w:r>
        <w:rPr>
          <w:rFonts w:hint="default" w:ascii="Times New Roman" w:hAnsi="Times New Roman" w:eastAsia="仿宋" w:cs="Times New Roman"/>
          <w:b/>
          <w:color w:val="auto"/>
          <w:kern w:val="0"/>
          <w:sz w:val="32"/>
          <w:szCs w:val="32"/>
          <w:lang w:val="zh-CN"/>
        </w:rPr>
        <w:t>【</w:t>
      </w:r>
      <w:r>
        <w:rPr>
          <w:rFonts w:hint="default" w:ascii="Times New Roman" w:hAnsi="Times New Roman" w:eastAsia="楷体_GB2312" w:cs="Times New Roman"/>
          <w:b/>
          <w:bCs/>
          <w:color w:val="auto"/>
          <w:sz w:val="32"/>
          <w:szCs w:val="32"/>
          <w:shd w:val="clear" w:color="auto" w:fill="FFFFFF"/>
          <w:lang w:val="zh-CN"/>
        </w:rPr>
        <w:t>交通运输业</w:t>
      </w:r>
      <w:r>
        <w:rPr>
          <w:rFonts w:hint="default" w:ascii="Times New Roman" w:hAnsi="Times New Roman" w:eastAsia="仿宋" w:cs="Times New Roman"/>
          <w:b/>
          <w:color w:val="auto"/>
          <w:kern w:val="0"/>
          <w:sz w:val="32"/>
          <w:szCs w:val="32"/>
          <w:lang w:val="zh-CN"/>
        </w:rPr>
        <w:t>】</w:t>
      </w:r>
      <w:r>
        <w:rPr>
          <w:rFonts w:hint="default" w:ascii="Times New Roman" w:hAnsi="Times New Roman" w:eastAsia="仿宋" w:cs="Times New Roman"/>
          <w:color w:val="auto"/>
          <w:kern w:val="0"/>
          <w:sz w:val="32"/>
          <w:szCs w:val="32"/>
          <w:lang w:val="zh-CN"/>
        </w:rPr>
        <w:t>年末，行政区划面积内公路总里程达</w:t>
      </w:r>
      <w:r>
        <w:rPr>
          <w:rFonts w:hint="default" w:ascii="Times New Roman" w:hAnsi="Times New Roman" w:eastAsia="仿宋" w:cs="Times New Roman"/>
          <w:color w:val="auto"/>
          <w:kern w:val="0"/>
          <w:sz w:val="32"/>
          <w:szCs w:val="32"/>
          <w:lang w:val="en-US" w:eastAsia="zh-CN"/>
        </w:rPr>
        <w:t>1028</w:t>
      </w:r>
      <w:r>
        <w:rPr>
          <w:rFonts w:hint="default" w:ascii="Times New Roman" w:hAnsi="Times New Roman" w:eastAsia="仿宋" w:cs="Times New Roman"/>
          <w:color w:val="auto"/>
          <w:kern w:val="0"/>
          <w:sz w:val="32"/>
          <w:szCs w:val="32"/>
          <w:lang w:val="zh-CN"/>
        </w:rPr>
        <w:t>公里，其中：国道</w:t>
      </w:r>
      <w:r>
        <w:rPr>
          <w:rFonts w:hint="default" w:ascii="Times New Roman" w:hAnsi="Times New Roman" w:eastAsia="仿宋" w:cs="Times New Roman"/>
          <w:color w:val="auto"/>
          <w:kern w:val="0"/>
          <w:sz w:val="32"/>
          <w:szCs w:val="32"/>
          <w:lang w:val="en-US" w:eastAsia="zh-CN"/>
        </w:rPr>
        <w:t>171公里，省道113公里，县道318公里，乡道209公里，村道217公里</w:t>
      </w:r>
      <w:r>
        <w:rPr>
          <w:rFonts w:hint="default" w:ascii="Times New Roman" w:hAnsi="Times New Roman" w:eastAsia="仿宋" w:cs="Times New Roman"/>
          <w:color w:val="auto"/>
          <w:kern w:val="0"/>
          <w:sz w:val="32"/>
          <w:szCs w:val="32"/>
          <w:lang w:val="zh-CN"/>
        </w:rPr>
        <w:t>。</w:t>
      </w:r>
      <w:r>
        <w:rPr>
          <w:rFonts w:hint="default" w:ascii="Times New Roman" w:hAnsi="Times New Roman" w:eastAsia="仿宋" w:cs="Times New Roman"/>
          <w:color w:val="auto"/>
          <w:sz w:val="32"/>
          <w:szCs w:val="32"/>
          <w:shd w:val="clear" w:color="auto" w:fill="FFFFFF"/>
          <w:lang w:val="zh-CN"/>
        </w:rPr>
        <w:t>公路交通密度</w:t>
      </w:r>
      <w:r>
        <w:rPr>
          <w:rFonts w:hint="default" w:ascii="Times New Roman" w:hAnsi="Times New Roman" w:eastAsia="仿宋" w:cs="Times New Roman"/>
          <w:color w:val="auto"/>
          <w:sz w:val="32"/>
          <w:szCs w:val="32"/>
          <w:shd w:val="clear" w:color="auto" w:fill="FFFFFF"/>
          <w:lang w:val="en-US" w:eastAsia="zh-CN"/>
        </w:rPr>
        <w:t>15.5公里/百平方公里。</w:t>
      </w:r>
      <w:r>
        <w:rPr>
          <w:rFonts w:hint="default" w:ascii="Times New Roman" w:hAnsi="Times New Roman" w:eastAsia="仿宋" w:cs="Times New Roman"/>
          <w:color w:val="auto"/>
          <w:sz w:val="32"/>
          <w:szCs w:val="32"/>
          <w:shd w:val="clear" w:color="auto" w:fill="FFFFFF"/>
          <w:lang w:val="zh-CN"/>
        </w:rPr>
        <w:t>全年客运量8.4766万人，旅客周转量522.8222万人公里；货运量27.4935万吨，货物周转量6201.37万吨公里，客货总周转量6253.65万吨公里</w:t>
      </w:r>
      <w:r>
        <w:rPr>
          <w:rFonts w:hint="eastAsia" w:ascii="Times New Roman" w:hAnsi="Times New Roman" w:eastAsia="仿宋" w:cs="Times New Roman"/>
          <w:color w:val="auto"/>
          <w:sz w:val="32"/>
          <w:szCs w:val="32"/>
          <w:shd w:val="clear" w:color="auto" w:fill="FFFFFF"/>
          <w:lang w:val="zh-CN"/>
        </w:rPr>
        <w:t>，</w:t>
      </w:r>
      <w:r>
        <w:rPr>
          <w:rFonts w:hint="default" w:ascii="Times New Roman" w:hAnsi="Times New Roman" w:eastAsia="仿宋" w:cs="Times New Roman"/>
          <w:color w:val="auto"/>
          <w:sz w:val="32"/>
          <w:szCs w:val="32"/>
          <w:shd w:val="clear" w:color="auto" w:fill="FFFFFF"/>
          <w:lang w:val="zh-CN"/>
        </w:rPr>
        <w:t>增速4.58%。</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left"/>
        <w:textAlignment w:val="auto"/>
        <w:rPr>
          <w:rFonts w:hint="default" w:ascii="Times New Roman" w:hAnsi="Times New Roman" w:eastAsia="仿宋" w:cs="Times New Roman"/>
          <w:color w:val="0000FF"/>
          <w:sz w:val="32"/>
          <w:szCs w:val="32"/>
          <w:shd w:val="clear" w:color="auto" w:fill="FFFFFF"/>
          <w:lang w:val="zh-CN" w:eastAsia="zh-CN"/>
        </w:rPr>
      </w:pPr>
      <w:r>
        <w:rPr>
          <w:rFonts w:hint="default" w:ascii="Times New Roman" w:hAnsi="Times New Roman" w:eastAsia="仿宋" w:cs="Times New Roman"/>
          <w:b/>
          <w:color w:val="auto"/>
          <w:kern w:val="0"/>
          <w:sz w:val="32"/>
          <w:szCs w:val="32"/>
          <w:lang w:val="zh-CN"/>
        </w:rPr>
        <w:t>【</w:t>
      </w:r>
      <w:r>
        <w:rPr>
          <w:rFonts w:hint="default" w:ascii="Times New Roman" w:hAnsi="Times New Roman" w:eastAsia="楷体_GB2312" w:cs="Times New Roman"/>
          <w:b/>
          <w:bCs/>
          <w:color w:val="auto"/>
          <w:sz w:val="32"/>
          <w:szCs w:val="32"/>
          <w:shd w:val="clear" w:color="auto" w:fill="FFFFFF"/>
          <w:lang w:val="zh-CN"/>
        </w:rPr>
        <w:t>邮电通信业</w:t>
      </w:r>
      <w:r>
        <w:rPr>
          <w:rFonts w:hint="default" w:ascii="Times New Roman" w:hAnsi="Times New Roman" w:eastAsia="仿宋" w:cs="Times New Roman"/>
          <w:b/>
          <w:color w:val="auto"/>
          <w:kern w:val="0"/>
          <w:sz w:val="32"/>
          <w:szCs w:val="32"/>
          <w:lang w:val="zh-CN"/>
        </w:rPr>
        <w:t>】</w:t>
      </w:r>
      <w:r>
        <w:rPr>
          <w:rFonts w:hint="default" w:ascii="Times New Roman" w:hAnsi="Times New Roman" w:eastAsia="仿宋" w:cs="Times New Roman"/>
          <w:color w:val="auto"/>
          <w:kern w:val="0"/>
          <w:sz w:val="32"/>
          <w:szCs w:val="32"/>
          <w:lang w:val="zh-CN"/>
        </w:rPr>
        <w:t>年</w:t>
      </w:r>
      <w:r>
        <w:rPr>
          <w:rFonts w:hint="default" w:ascii="Times New Roman" w:hAnsi="Times New Roman" w:eastAsia="仿宋" w:cs="Times New Roman"/>
          <w:color w:val="auto"/>
          <w:sz w:val="32"/>
          <w:szCs w:val="32"/>
          <w:shd w:val="clear" w:color="auto" w:fill="FFFFFF"/>
          <w:lang w:val="zh-CN"/>
        </w:rPr>
        <w:t>末累计完成电信业务收入</w:t>
      </w:r>
      <w:r>
        <w:rPr>
          <w:rFonts w:hint="eastAsia" w:ascii="Times New Roman" w:hAnsi="Times New Roman" w:eastAsia="仿宋" w:cs="Times New Roman"/>
          <w:color w:val="auto"/>
          <w:sz w:val="32"/>
          <w:szCs w:val="32"/>
          <w:shd w:val="clear" w:color="auto" w:fill="FFFFFF"/>
          <w:lang w:val="en-US" w:eastAsia="zh-CN"/>
        </w:rPr>
        <w:t>4967</w:t>
      </w:r>
      <w:r>
        <w:rPr>
          <w:rFonts w:hint="default" w:ascii="Times New Roman" w:hAnsi="Times New Roman" w:eastAsia="仿宋" w:cs="Times New Roman"/>
          <w:color w:val="auto"/>
          <w:sz w:val="32"/>
          <w:szCs w:val="32"/>
          <w:shd w:val="clear" w:color="auto" w:fill="FFFFFF"/>
          <w:lang w:val="zh-CN"/>
        </w:rPr>
        <w:t>万元，</w:t>
      </w:r>
      <w:r>
        <w:rPr>
          <w:rFonts w:hint="eastAsia" w:ascii="Times New Roman" w:hAnsi="Times New Roman" w:eastAsia="仿宋" w:cs="Times New Roman"/>
          <w:color w:val="auto"/>
          <w:sz w:val="32"/>
          <w:szCs w:val="32"/>
          <w:shd w:val="clear" w:color="auto" w:fill="FFFFFF"/>
          <w:lang w:val="zh-CN"/>
        </w:rPr>
        <w:t>下降</w:t>
      </w:r>
      <w:r>
        <w:rPr>
          <w:rFonts w:hint="eastAsia" w:ascii="Times New Roman" w:hAnsi="Times New Roman" w:eastAsia="仿宋" w:cs="Times New Roman"/>
          <w:color w:val="auto"/>
          <w:sz w:val="32"/>
          <w:szCs w:val="32"/>
          <w:shd w:val="clear" w:color="auto" w:fill="FFFFFF"/>
          <w:lang w:val="en-US" w:eastAsia="zh-CN"/>
        </w:rPr>
        <w:t>5.5</w:t>
      </w:r>
      <w:r>
        <w:rPr>
          <w:rFonts w:hint="default" w:ascii="Times New Roman" w:hAnsi="Times New Roman" w:eastAsia="仿宋" w:cs="Times New Roman"/>
          <w:color w:val="auto"/>
          <w:sz w:val="32"/>
          <w:szCs w:val="32"/>
          <w:shd w:val="clear" w:color="auto" w:fill="FFFFFF"/>
          <w:lang w:val="zh-CN"/>
        </w:rPr>
        <w:t>%。年末移动电话基站数</w:t>
      </w:r>
      <w:r>
        <w:rPr>
          <w:rFonts w:hint="eastAsia" w:ascii="Times New Roman" w:hAnsi="Times New Roman" w:eastAsia="仿宋" w:cs="Times New Roman"/>
          <w:color w:val="auto"/>
          <w:sz w:val="32"/>
          <w:szCs w:val="32"/>
          <w:shd w:val="clear" w:color="auto" w:fill="FFFFFF"/>
          <w:lang w:val="en-US" w:eastAsia="zh-CN"/>
        </w:rPr>
        <w:t>944</w:t>
      </w:r>
      <w:r>
        <w:rPr>
          <w:rFonts w:hint="default" w:ascii="Times New Roman" w:hAnsi="Times New Roman" w:eastAsia="仿宋" w:cs="Times New Roman"/>
          <w:color w:val="auto"/>
          <w:sz w:val="32"/>
          <w:szCs w:val="32"/>
          <w:shd w:val="clear" w:color="auto" w:fill="FFFFFF"/>
          <w:lang w:val="zh-CN"/>
        </w:rPr>
        <w:t>个</w:t>
      </w:r>
      <w:r>
        <w:rPr>
          <w:rFonts w:hint="eastAsia" w:ascii="Times New Roman" w:hAnsi="Times New Roman" w:eastAsia="仿宋" w:cs="Times New Roman"/>
          <w:color w:val="auto"/>
          <w:sz w:val="32"/>
          <w:szCs w:val="32"/>
          <w:shd w:val="clear" w:color="auto" w:fill="FFFFFF"/>
          <w:lang w:val="en-US" w:eastAsia="zh-CN"/>
        </w:rPr>
        <w:t>,增长6.3%</w:t>
      </w:r>
      <w:r>
        <w:rPr>
          <w:rFonts w:hint="default" w:ascii="Times New Roman" w:hAnsi="Times New Roman" w:eastAsia="仿宋" w:cs="Times New Roman"/>
          <w:color w:val="auto"/>
          <w:sz w:val="32"/>
          <w:szCs w:val="32"/>
          <w:shd w:val="clear" w:color="auto" w:fill="FFFFFF"/>
          <w:lang w:val="zh-CN"/>
        </w:rPr>
        <w:t>。固定电话机用户达</w:t>
      </w:r>
      <w:r>
        <w:rPr>
          <w:rFonts w:hint="eastAsia" w:ascii="Times New Roman" w:hAnsi="Times New Roman" w:eastAsia="仿宋" w:cs="Times New Roman"/>
          <w:color w:val="auto"/>
          <w:sz w:val="32"/>
          <w:szCs w:val="32"/>
          <w:shd w:val="clear" w:color="auto" w:fill="FFFFFF"/>
          <w:lang w:val="en-US" w:eastAsia="zh-CN"/>
        </w:rPr>
        <w:t>5917</w:t>
      </w:r>
      <w:r>
        <w:rPr>
          <w:rFonts w:hint="default" w:ascii="Times New Roman" w:hAnsi="Times New Roman" w:eastAsia="仿宋" w:cs="Times New Roman"/>
          <w:color w:val="auto"/>
          <w:sz w:val="32"/>
          <w:szCs w:val="32"/>
          <w:shd w:val="clear" w:color="auto" w:fill="FFFFFF"/>
          <w:lang w:val="zh-CN"/>
        </w:rPr>
        <w:t>户，</w:t>
      </w:r>
      <w:r>
        <w:rPr>
          <w:rFonts w:hint="eastAsia" w:ascii="Times New Roman" w:hAnsi="Times New Roman" w:eastAsia="仿宋" w:cs="Times New Roman"/>
          <w:color w:val="auto"/>
          <w:sz w:val="32"/>
          <w:szCs w:val="32"/>
          <w:shd w:val="clear" w:color="auto" w:fill="FFFFFF"/>
          <w:lang w:val="zh-CN"/>
        </w:rPr>
        <w:t>下降</w:t>
      </w:r>
      <w:r>
        <w:rPr>
          <w:rFonts w:hint="eastAsia" w:ascii="Times New Roman" w:hAnsi="Times New Roman" w:eastAsia="仿宋" w:cs="Times New Roman"/>
          <w:color w:val="auto"/>
          <w:sz w:val="32"/>
          <w:szCs w:val="32"/>
          <w:shd w:val="clear" w:color="auto" w:fill="FFFFFF"/>
          <w:lang w:val="en-US" w:eastAsia="zh-CN"/>
        </w:rPr>
        <w:t>2.3</w:t>
      </w:r>
      <w:r>
        <w:rPr>
          <w:rFonts w:hint="default" w:ascii="Times New Roman" w:hAnsi="Times New Roman" w:eastAsia="仿宋" w:cs="Times New Roman"/>
          <w:color w:val="auto"/>
          <w:sz w:val="32"/>
          <w:szCs w:val="32"/>
          <w:shd w:val="clear" w:color="auto" w:fill="FFFFFF"/>
          <w:lang w:val="zh-CN"/>
        </w:rPr>
        <w:t>%，固定电话普及率</w:t>
      </w:r>
      <w:r>
        <w:rPr>
          <w:rFonts w:hint="default" w:ascii="Times New Roman" w:hAnsi="Times New Roman" w:eastAsia="仿宋" w:cs="Times New Roman"/>
          <w:color w:val="auto"/>
          <w:sz w:val="32"/>
          <w:szCs w:val="32"/>
          <w:shd w:val="clear" w:color="auto" w:fill="FFFFFF"/>
          <w:lang w:val="en-US" w:eastAsia="zh-CN"/>
        </w:rPr>
        <w:t>12</w:t>
      </w:r>
      <w:r>
        <w:rPr>
          <w:rFonts w:hint="default" w:ascii="Times New Roman" w:hAnsi="Times New Roman" w:eastAsia="仿宋" w:cs="Times New Roman"/>
          <w:color w:val="auto"/>
          <w:sz w:val="32"/>
          <w:szCs w:val="32"/>
          <w:shd w:val="clear" w:color="auto" w:fill="FFFFFF"/>
          <w:lang w:val="zh-CN"/>
        </w:rPr>
        <w:t>部/百人。移动电话用户达</w:t>
      </w:r>
      <w:r>
        <w:rPr>
          <w:rFonts w:hint="eastAsia" w:ascii="Times New Roman" w:hAnsi="Times New Roman" w:eastAsia="仿宋" w:cs="Times New Roman"/>
          <w:color w:val="auto"/>
          <w:sz w:val="32"/>
          <w:szCs w:val="32"/>
          <w:shd w:val="clear" w:color="auto" w:fill="FFFFFF"/>
          <w:lang w:val="en-US" w:eastAsia="zh-CN"/>
        </w:rPr>
        <w:t>43798</w:t>
      </w:r>
      <w:r>
        <w:rPr>
          <w:rFonts w:hint="default" w:ascii="Times New Roman" w:hAnsi="Times New Roman" w:eastAsia="仿宋" w:cs="Times New Roman"/>
          <w:color w:val="auto"/>
          <w:sz w:val="32"/>
          <w:szCs w:val="32"/>
          <w:shd w:val="clear" w:color="auto" w:fill="FFFFFF"/>
          <w:lang w:val="zh-CN"/>
        </w:rPr>
        <w:t>户，同比增长</w:t>
      </w:r>
      <w:r>
        <w:rPr>
          <w:rFonts w:hint="eastAsia" w:ascii="Times New Roman" w:hAnsi="Times New Roman" w:eastAsia="仿宋" w:cs="Times New Roman"/>
          <w:color w:val="auto"/>
          <w:sz w:val="32"/>
          <w:szCs w:val="32"/>
          <w:shd w:val="clear" w:color="auto" w:fill="FFFFFF"/>
          <w:lang w:val="en-US" w:eastAsia="zh-CN"/>
        </w:rPr>
        <w:t>14.2</w:t>
      </w:r>
      <w:r>
        <w:rPr>
          <w:rFonts w:hint="default" w:ascii="Times New Roman" w:hAnsi="Times New Roman" w:eastAsia="仿宋" w:cs="Times New Roman"/>
          <w:color w:val="auto"/>
          <w:sz w:val="32"/>
          <w:szCs w:val="32"/>
          <w:shd w:val="clear" w:color="auto" w:fill="FFFFFF"/>
          <w:lang w:val="zh-CN"/>
        </w:rPr>
        <w:t>%，移动电话普及率</w:t>
      </w:r>
      <w:r>
        <w:rPr>
          <w:rFonts w:hint="eastAsia" w:ascii="Times New Roman" w:hAnsi="Times New Roman" w:eastAsia="仿宋" w:cs="Times New Roman"/>
          <w:color w:val="auto"/>
          <w:sz w:val="32"/>
          <w:szCs w:val="32"/>
          <w:shd w:val="clear" w:color="auto" w:fill="FFFFFF"/>
          <w:lang w:val="en-US" w:eastAsia="zh-CN"/>
        </w:rPr>
        <w:t>87</w:t>
      </w:r>
      <w:r>
        <w:rPr>
          <w:rFonts w:hint="default" w:ascii="Times New Roman" w:hAnsi="Times New Roman" w:eastAsia="仿宋" w:cs="Times New Roman"/>
          <w:color w:val="auto"/>
          <w:sz w:val="32"/>
          <w:szCs w:val="32"/>
          <w:shd w:val="clear" w:color="auto" w:fill="FFFFFF"/>
          <w:lang w:val="zh-CN"/>
        </w:rPr>
        <w:t>部/百人。国际互联网用户</w:t>
      </w:r>
      <w:r>
        <w:rPr>
          <w:rFonts w:hint="eastAsia" w:ascii="Times New Roman" w:hAnsi="Times New Roman" w:eastAsia="仿宋" w:cs="Times New Roman"/>
          <w:color w:val="auto"/>
          <w:sz w:val="32"/>
          <w:szCs w:val="32"/>
          <w:shd w:val="clear" w:color="auto" w:fill="FFFFFF"/>
          <w:lang w:val="en-US" w:eastAsia="zh-CN"/>
        </w:rPr>
        <w:t>14284</w:t>
      </w:r>
      <w:r>
        <w:rPr>
          <w:rFonts w:hint="default" w:ascii="Times New Roman" w:hAnsi="Times New Roman" w:eastAsia="仿宋" w:cs="Times New Roman"/>
          <w:color w:val="auto"/>
          <w:sz w:val="32"/>
          <w:szCs w:val="32"/>
          <w:shd w:val="clear" w:color="auto" w:fill="FFFFFF"/>
          <w:lang w:val="zh-CN"/>
        </w:rPr>
        <w:t>户，同比增长</w:t>
      </w:r>
      <w:r>
        <w:rPr>
          <w:rFonts w:hint="eastAsia" w:ascii="Times New Roman" w:hAnsi="Times New Roman" w:eastAsia="仿宋" w:cs="Times New Roman"/>
          <w:color w:val="auto"/>
          <w:sz w:val="32"/>
          <w:szCs w:val="32"/>
          <w:shd w:val="clear" w:color="auto" w:fill="FFFFFF"/>
          <w:lang w:val="en-US" w:eastAsia="zh-CN"/>
        </w:rPr>
        <w:t>0.3</w:t>
      </w:r>
      <w:r>
        <w:rPr>
          <w:rFonts w:hint="default" w:ascii="Times New Roman" w:hAnsi="Times New Roman" w:eastAsia="仿宋" w:cs="Times New Roman"/>
          <w:color w:val="auto"/>
          <w:sz w:val="32"/>
          <w:szCs w:val="32"/>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 w:cs="Times New Roman"/>
          <w:color w:val="auto"/>
          <w:sz w:val="32"/>
          <w:szCs w:val="32"/>
          <w:shd w:val="clear" w:color="auto" w:fill="FFFFFF"/>
          <w:lang w:val="zh-CN" w:eastAsia="zh-CN"/>
        </w:rPr>
      </w:pPr>
      <w:r>
        <w:rPr>
          <w:rFonts w:hint="default" w:ascii="Times New Roman" w:hAnsi="Times New Roman" w:eastAsia="仿宋" w:cs="Times New Roman"/>
          <w:color w:val="auto"/>
          <w:sz w:val="32"/>
          <w:szCs w:val="32"/>
          <w:shd w:val="clear" w:color="auto" w:fill="FFFFFF"/>
          <w:lang w:val="zh-CN" w:eastAsia="zh-CN"/>
        </w:rPr>
        <w:t>年末累计完成邮政业务收入263.87万元，下降</w:t>
      </w:r>
      <w:r>
        <w:rPr>
          <w:rFonts w:hint="eastAsia" w:ascii="Times New Roman" w:hAnsi="Times New Roman" w:eastAsia="仿宋" w:cs="Times New Roman"/>
          <w:color w:val="auto"/>
          <w:sz w:val="32"/>
          <w:szCs w:val="32"/>
          <w:shd w:val="clear" w:color="auto" w:fill="FFFFFF"/>
          <w:lang w:val="en-US" w:eastAsia="zh-CN"/>
        </w:rPr>
        <w:t>15.2</w:t>
      </w:r>
      <w:r>
        <w:rPr>
          <w:rFonts w:hint="default" w:ascii="Times New Roman" w:hAnsi="Times New Roman" w:eastAsia="仿宋" w:cs="Times New Roman"/>
          <w:color w:val="auto"/>
          <w:sz w:val="32"/>
          <w:szCs w:val="32"/>
          <w:shd w:val="clear" w:color="auto" w:fill="FFFFFF"/>
          <w:lang w:val="zh-CN" w:eastAsia="zh-CN"/>
        </w:rPr>
        <w:t>%。全年邮政行业完成寄递业务量14.75万件，</w:t>
      </w:r>
      <w:r>
        <w:rPr>
          <w:rFonts w:hint="eastAsia" w:ascii="Times New Roman" w:hAnsi="Times New Roman" w:eastAsia="仿宋" w:cs="Times New Roman"/>
          <w:color w:val="auto"/>
          <w:sz w:val="32"/>
          <w:szCs w:val="32"/>
          <w:shd w:val="clear" w:color="auto" w:fill="FFFFFF"/>
          <w:lang w:val="zh-CN" w:eastAsia="zh-CN"/>
        </w:rPr>
        <w:t>增长</w:t>
      </w:r>
      <w:r>
        <w:rPr>
          <w:rFonts w:hint="eastAsia" w:ascii="Times New Roman" w:hAnsi="Times New Roman" w:eastAsia="仿宋" w:cs="Times New Roman"/>
          <w:color w:val="auto"/>
          <w:sz w:val="32"/>
          <w:szCs w:val="32"/>
          <w:shd w:val="clear" w:color="auto" w:fill="FFFFFF"/>
          <w:lang w:val="en-US" w:eastAsia="zh-CN"/>
        </w:rPr>
        <w:t>454.5</w:t>
      </w:r>
      <w:r>
        <w:rPr>
          <w:rFonts w:hint="default" w:ascii="Times New Roman" w:hAnsi="Times New Roman" w:eastAsia="仿宋" w:cs="Times New Roman"/>
          <w:color w:val="auto"/>
          <w:sz w:val="32"/>
          <w:szCs w:val="32"/>
          <w:shd w:val="clear" w:color="auto" w:fill="FFFFFF"/>
          <w:lang w:val="zh-CN" w:eastAsia="zh-CN"/>
        </w:rPr>
        <w:t>%。其中，快递业务量1</w:t>
      </w:r>
      <w:r>
        <w:rPr>
          <w:rFonts w:hint="eastAsia" w:ascii="Times New Roman" w:hAnsi="Times New Roman" w:eastAsia="仿宋" w:cs="Times New Roman"/>
          <w:color w:val="auto"/>
          <w:sz w:val="32"/>
          <w:szCs w:val="32"/>
          <w:shd w:val="clear" w:color="auto" w:fill="FFFFFF"/>
          <w:lang w:val="en-US" w:eastAsia="zh-CN"/>
        </w:rPr>
        <w:t>2</w:t>
      </w:r>
      <w:r>
        <w:rPr>
          <w:rFonts w:hint="default" w:ascii="Times New Roman" w:hAnsi="Times New Roman" w:eastAsia="仿宋" w:cs="Times New Roman"/>
          <w:color w:val="auto"/>
          <w:sz w:val="32"/>
          <w:szCs w:val="32"/>
          <w:shd w:val="clear" w:color="auto" w:fill="FFFFFF"/>
          <w:lang w:val="zh-CN" w:eastAsia="zh-CN"/>
        </w:rPr>
        <w:t>.</w:t>
      </w:r>
      <w:r>
        <w:rPr>
          <w:rFonts w:hint="eastAsia" w:ascii="Times New Roman" w:hAnsi="Times New Roman" w:eastAsia="仿宋" w:cs="Times New Roman"/>
          <w:color w:val="auto"/>
          <w:sz w:val="32"/>
          <w:szCs w:val="32"/>
          <w:shd w:val="clear" w:color="auto" w:fill="FFFFFF"/>
          <w:lang w:val="en-US" w:eastAsia="zh-CN"/>
        </w:rPr>
        <w:t>3</w:t>
      </w:r>
      <w:r>
        <w:rPr>
          <w:rFonts w:hint="default" w:ascii="Times New Roman" w:hAnsi="Times New Roman" w:eastAsia="仿宋" w:cs="Times New Roman"/>
          <w:color w:val="auto"/>
          <w:sz w:val="32"/>
          <w:szCs w:val="32"/>
          <w:shd w:val="clear" w:color="auto" w:fill="FFFFFF"/>
          <w:lang w:val="zh-CN" w:eastAsia="zh-CN"/>
        </w:rPr>
        <w:t>5万件，快递业务收入</w:t>
      </w:r>
      <w:r>
        <w:rPr>
          <w:rFonts w:hint="eastAsia" w:ascii="Times New Roman" w:hAnsi="Times New Roman" w:eastAsia="仿宋" w:cs="Times New Roman"/>
          <w:color w:val="auto"/>
          <w:sz w:val="32"/>
          <w:szCs w:val="32"/>
          <w:shd w:val="clear" w:color="auto" w:fill="FFFFFF"/>
          <w:lang w:val="en-US" w:eastAsia="zh-CN"/>
        </w:rPr>
        <w:t>24.81</w:t>
      </w:r>
      <w:r>
        <w:rPr>
          <w:rFonts w:hint="default" w:ascii="Times New Roman" w:hAnsi="Times New Roman" w:eastAsia="仿宋" w:cs="Times New Roman"/>
          <w:color w:val="auto"/>
          <w:sz w:val="32"/>
          <w:szCs w:val="32"/>
          <w:shd w:val="clear" w:color="auto" w:fill="FFFFFF"/>
          <w:lang w:val="zh-CN" w:eastAsia="zh-CN"/>
        </w:rPr>
        <w:t>万元，</w:t>
      </w:r>
      <w:r>
        <w:rPr>
          <w:rFonts w:hint="eastAsia" w:ascii="Times New Roman" w:hAnsi="Times New Roman" w:eastAsia="仿宋" w:cs="Times New Roman"/>
          <w:color w:val="auto"/>
          <w:sz w:val="32"/>
          <w:szCs w:val="32"/>
          <w:shd w:val="clear" w:color="auto" w:fill="FFFFFF"/>
          <w:lang w:val="zh-CN" w:eastAsia="zh-CN"/>
        </w:rPr>
        <w:t>增长</w:t>
      </w:r>
      <w:r>
        <w:rPr>
          <w:rFonts w:hint="eastAsia" w:ascii="Times New Roman" w:hAnsi="Times New Roman" w:eastAsia="仿宋" w:cs="Times New Roman"/>
          <w:color w:val="auto"/>
          <w:sz w:val="32"/>
          <w:szCs w:val="32"/>
          <w:shd w:val="clear" w:color="auto" w:fill="FFFFFF"/>
          <w:lang w:val="en-US" w:eastAsia="zh-CN"/>
        </w:rPr>
        <w:t>23.9</w:t>
      </w:r>
      <w:r>
        <w:rPr>
          <w:rFonts w:hint="default" w:ascii="Times New Roman" w:hAnsi="Times New Roman" w:eastAsia="仿宋" w:cs="Times New Roman"/>
          <w:color w:val="auto"/>
          <w:sz w:val="32"/>
          <w:szCs w:val="32"/>
          <w:shd w:val="clear" w:color="auto" w:fill="FFFFFF"/>
          <w:lang w:val="zh-CN" w:eastAsia="zh-CN"/>
        </w:rPr>
        <w:t>%。特快件2.4万件，快递业务收入43.47万元，增长9.4%。全县快递法人网点13个，末端网点12个。邮政网点13个（代办12个，自营1个）。县域邮政网路条数10条，邮路总长度（单程）560公里，无农村邮路。</w:t>
      </w:r>
    </w:p>
    <w:p>
      <w:pPr>
        <w:widowControl/>
        <w:adjustRightInd w:val="0"/>
        <w:snapToGrid w:val="0"/>
        <w:spacing w:line="560" w:lineRule="exact"/>
        <w:jc w:val="left"/>
        <w:rPr>
          <w:rFonts w:hint="default" w:ascii="Times New Roman" w:hAnsi="Times New Roman" w:eastAsia="黑体" w:cs="Times New Roman"/>
          <w:b/>
          <w:color w:val="auto"/>
          <w:kern w:val="0"/>
          <w:sz w:val="36"/>
          <w:szCs w:val="36"/>
          <w:lang w:val="zh-CN"/>
        </w:rPr>
      </w:pPr>
      <w:r>
        <w:rPr>
          <w:rFonts w:hint="default" w:ascii="Times New Roman" w:hAnsi="Times New Roman" w:cs="Times New Roman"/>
        </w:rPr>
        <w:drawing>
          <wp:anchor distT="0" distB="0" distL="114300" distR="114300" simplePos="0" relativeHeight="251667456" behindDoc="0" locked="0" layoutInCell="1" allowOverlap="1">
            <wp:simplePos x="0" y="0"/>
            <wp:positionH relativeFrom="column">
              <wp:posOffset>10795</wp:posOffset>
            </wp:positionH>
            <wp:positionV relativeFrom="paragraph">
              <wp:posOffset>88265</wp:posOffset>
            </wp:positionV>
            <wp:extent cx="5598795" cy="2724150"/>
            <wp:effectExtent l="4445" t="4445" r="16510" b="52705"/>
            <wp:wrapTopAndBottom/>
            <wp:docPr id="38775" name="图表 16" descr="7b0a202020202263686172745265734964223a202232303437363038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722" w:firstLineChars="200"/>
        <w:jc w:val="left"/>
        <w:textAlignment w:val="auto"/>
        <w:rPr>
          <w:rFonts w:hint="default" w:ascii="Times New Roman" w:hAnsi="Times New Roman" w:eastAsia="黑体" w:cs="Times New Roman"/>
          <w:b/>
          <w:color w:val="auto"/>
          <w:kern w:val="0"/>
          <w:sz w:val="36"/>
          <w:szCs w:val="36"/>
          <w:lang w:val="zh-CN"/>
        </w:rPr>
      </w:pPr>
      <w:r>
        <w:rPr>
          <w:rFonts w:hint="default" w:ascii="Times New Roman" w:hAnsi="Times New Roman" w:eastAsia="黑体" w:cs="Times New Roman"/>
          <w:b/>
          <w:color w:val="auto"/>
          <w:kern w:val="0"/>
          <w:sz w:val="36"/>
          <w:szCs w:val="36"/>
          <w:lang w:val="zh-CN"/>
        </w:rPr>
        <w:t>七、国内贸易业</w:t>
      </w:r>
    </w:p>
    <w:p>
      <w:pPr>
        <w:pStyle w:val="13"/>
        <w:keepNext w:val="0"/>
        <w:keepLines w:val="0"/>
        <w:pageBreakBefore w:val="0"/>
        <w:kinsoku/>
        <w:wordWrap/>
        <w:overflowPunct/>
        <w:topLinePunct w:val="0"/>
        <w:autoSpaceDE/>
        <w:autoSpaceDN/>
        <w:bidi w:val="0"/>
        <w:spacing w:line="560" w:lineRule="exact"/>
        <w:ind w:left="0" w:leftChars="0" w:firstLine="0" w:firstLineChars="0"/>
        <w:jc w:val="left"/>
        <w:textAlignment w:val="auto"/>
        <w:rPr>
          <w:rFonts w:hint="default" w:ascii="Times New Roman" w:hAnsi="Times New Roman" w:cs="Times New Roman"/>
          <w:color w:val="auto"/>
          <w:lang w:val="zh-CN"/>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黑体" w:cs="Times New Roman"/>
          <w:b/>
          <w:color w:val="0000FF"/>
          <w:kern w:val="0"/>
          <w:sz w:val="36"/>
          <w:szCs w:val="36"/>
          <w:lang w:val="zh-CN"/>
        </w:rPr>
      </w:pP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楷体_GB2312" w:cs="Times New Roman"/>
          <w:b/>
          <w:bCs/>
          <w:color w:val="auto"/>
          <w:sz w:val="32"/>
          <w:szCs w:val="32"/>
          <w:shd w:val="clear" w:color="auto" w:fill="FFFFFF"/>
        </w:rPr>
        <w:t>消费品市场</w:t>
      </w:r>
      <w:r>
        <w:rPr>
          <w:rFonts w:hint="default" w:ascii="Times New Roman" w:hAnsi="Times New Roman" w:eastAsia="仿宋" w:cs="Times New Roman"/>
          <w:b/>
          <w:color w:val="auto"/>
          <w:kern w:val="0"/>
          <w:sz w:val="32"/>
          <w:szCs w:val="32"/>
          <w:lang w:val="zh-CN"/>
        </w:rPr>
        <w:t>】</w:t>
      </w:r>
      <w:bookmarkStart w:id="0" w:name="_GoBack"/>
      <w:bookmarkEnd w:id="0"/>
      <w:r>
        <w:rPr>
          <w:rFonts w:hint="default" w:ascii="Times New Roman" w:hAnsi="Times New Roman" w:eastAsia="仿宋" w:cs="Times New Roman"/>
          <w:color w:val="auto"/>
          <w:sz w:val="32"/>
          <w:szCs w:val="32"/>
        </w:rPr>
        <w:t>全年实现社会消费品零售总额</w:t>
      </w:r>
      <w:r>
        <w:rPr>
          <w:rFonts w:hint="default" w:ascii="Times New Roman" w:hAnsi="Times New Roman" w:eastAsia="仿宋" w:cs="Times New Roman"/>
          <w:color w:val="auto"/>
          <w:sz w:val="32"/>
          <w:szCs w:val="32"/>
          <w:lang w:val="en-US" w:eastAsia="zh-CN"/>
        </w:rPr>
        <w:t>29058</w:t>
      </w:r>
      <w:r>
        <w:rPr>
          <w:rFonts w:hint="default" w:ascii="Times New Roman" w:hAnsi="Times New Roman" w:eastAsia="仿宋" w:cs="Times New Roman"/>
          <w:color w:val="auto"/>
          <w:sz w:val="32"/>
          <w:szCs w:val="32"/>
        </w:rPr>
        <w:t>万元，</w:t>
      </w:r>
      <w:r>
        <w:rPr>
          <w:rFonts w:hint="default" w:ascii="Times New Roman" w:hAnsi="Times New Roman" w:eastAsia="仿宋" w:cs="Times New Roman"/>
          <w:color w:val="auto"/>
          <w:sz w:val="32"/>
          <w:szCs w:val="32"/>
          <w:lang w:eastAsia="zh-CN"/>
        </w:rPr>
        <w:t>增长</w:t>
      </w:r>
      <w:r>
        <w:rPr>
          <w:rFonts w:hint="default" w:ascii="Times New Roman" w:hAnsi="Times New Roman" w:eastAsia="仿宋" w:cs="Times New Roman"/>
          <w:color w:val="auto"/>
          <w:sz w:val="32"/>
          <w:szCs w:val="32"/>
          <w:lang w:val="en-US" w:eastAsia="zh-CN"/>
        </w:rPr>
        <w:t>7.5</w:t>
      </w:r>
      <w:r>
        <w:rPr>
          <w:rFonts w:hint="default" w:ascii="Times New Roman" w:hAnsi="Times New Roman" w:eastAsia="仿宋" w:cs="Times New Roman"/>
          <w:color w:val="auto"/>
          <w:sz w:val="32"/>
          <w:szCs w:val="32"/>
        </w:rPr>
        <w:t>%。</w:t>
      </w:r>
      <w:r>
        <w:rPr>
          <w:rFonts w:hint="default" w:ascii="Times New Roman" w:hAnsi="Times New Roman" w:eastAsia="仿宋" w:cs="Times New Roman"/>
          <w:b w:val="0"/>
          <w:bCs/>
          <w:color w:val="auto"/>
          <w:kern w:val="0"/>
          <w:sz w:val="32"/>
          <w:szCs w:val="32"/>
          <w:lang w:val="zh-CN"/>
        </w:rPr>
        <w:t>全县统计入库社会消费品零售总额限额以上单位</w:t>
      </w:r>
      <w:r>
        <w:rPr>
          <w:rFonts w:hint="default" w:ascii="Times New Roman" w:hAnsi="Times New Roman" w:eastAsia="仿宋" w:cs="Times New Roman"/>
          <w:b w:val="0"/>
          <w:bCs/>
          <w:color w:val="auto"/>
          <w:kern w:val="0"/>
          <w:sz w:val="32"/>
          <w:szCs w:val="32"/>
          <w:lang w:val="en-US" w:eastAsia="zh-CN"/>
        </w:rPr>
        <w:t>11</w:t>
      </w:r>
      <w:r>
        <w:rPr>
          <w:rFonts w:hint="default" w:ascii="Times New Roman" w:hAnsi="Times New Roman" w:eastAsia="仿宋" w:cs="Times New Roman"/>
          <w:b w:val="0"/>
          <w:bCs/>
          <w:color w:val="auto"/>
          <w:kern w:val="0"/>
          <w:sz w:val="32"/>
          <w:szCs w:val="32"/>
          <w:lang w:val="zh-CN"/>
        </w:rPr>
        <w:t>家。其中，企业</w:t>
      </w:r>
      <w:r>
        <w:rPr>
          <w:rFonts w:hint="default" w:ascii="Times New Roman" w:hAnsi="Times New Roman" w:eastAsia="仿宋" w:cs="Times New Roman"/>
          <w:b w:val="0"/>
          <w:bCs/>
          <w:color w:val="auto"/>
          <w:kern w:val="0"/>
          <w:sz w:val="32"/>
          <w:szCs w:val="32"/>
          <w:lang w:val="en-US" w:eastAsia="zh-CN"/>
        </w:rPr>
        <w:t>10</w:t>
      </w:r>
      <w:r>
        <w:rPr>
          <w:rFonts w:hint="default" w:ascii="Times New Roman" w:hAnsi="Times New Roman" w:eastAsia="仿宋" w:cs="Times New Roman"/>
          <w:b w:val="0"/>
          <w:bCs/>
          <w:color w:val="auto"/>
          <w:kern w:val="0"/>
          <w:sz w:val="32"/>
          <w:szCs w:val="32"/>
          <w:lang w:val="zh-CN"/>
        </w:rPr>
        <w:t>家，个体户</w:t>
      </w:r>
      <w:r>
        <w:rPr>
          <w:rFonts w:hint="default" w:ascii="Times New Roman" w:hAnsi="Times New Roman" w:eastAsia="仿宋" w:cs="Times New Roman"/>
          <w:b w:val="0"/>
          <w:bCs/>
          <w:color w:val="auto"/>
          <w:kern w:val="0"/>
          <w:sz w:val="32"/>
          <w:szCs w:val="32"/>
          <w:lang w:val="en-US" w:eastAsia="zh-CN"/>
        </w:rPr>
        <w:t>1</w:t>
      </w:r>
      <w:r>
        <w:rPr>
          <w:rFonts w:hint="default" w:ascii="Times New Roman" w:hAnsi="Times New Roman" w:eastAsia="仿宋" w:cs="Times New Roman"/>
          <w:b w:val="0"/>
          <w:bCs/>
          <w:color w:val="auto"/>
          <w:kern w:val="0"/>
          <w:sz w:val="32"/>
          <w:szCs w:val="32"/>
          <w:lang w:val="zh-CN"/>
        </w:rPr>
        <w:t>家。零售业单位</w:t>
      </w:r>
      <w:r>
        <w:rPr>
          <w:rFonts w:hint="default" w:ascii="Times New Roman" w:hAnsi="Times New Roman" w:eastAsia="仿宋" w:cs="Times New Roman"/>
          <w:b w:val="0"/>
          <w:bCs/>
          <w:color w:val="auto"/>
          <w:kern w:val="0"/>
          <w:sz w:val="32"/>
          <w:szCs w:val="32"/>
          <w:lang w:val="en-US" w:eastAsia="zh-CN"/>
        </w:rPr>
        <w:t>8</w:t>
      </w:r>
      <w:r>
        <w:rPr>
          <w:rFonts w:hint="default" w:ascii="Times New Roman" w:hAnsi="Times New Roman" w:eastAsia="仿宋" w:cs="Times New Roman"/>
          <w:b w:val="0"/>
          <w:bCs/>
          <w:color w:val="auto"/>
          <w:kern w:val="0"/>
          <w:sz w:val="32"/>
          <w:szCs w:val="32"/>
          <w:lang w:val="zh-CN"/>
        </w:rPr>
        <w:t>家，住宿和餐饮业单位</w:t>
      </w:r>
      <w:r>
        <w:rPr>
          <w:rFonts w:hint="default" w:ascii="Times New Roman" w:hAnsi="Times New Roman" w:eastAsia="仿宋" w:cs="Times New Roman"/>
          <w:b w:val="0"/>
          <w:bCs/>
          <w:color w:val="auto"/>
          <w:kern w:val="0"/>
          <w:sz w:val="32"/>
          <w:szCs w:val="32"/>
          <w:lang w:val="en-US" w:eastAsia="zh-CN"/>
        </w:rPr>
        <w:t>3</w:t>
      </w:r>
      <w:r>
        <w:rPr>
          <w:rFonts w:hint="default" w:ascii="Times New Roman" w:hAnsi="Times New Roman" w:eastAsia="仿宋" w:cs="Times New Roman"/>
          <w:b w:val="0"/>
          <w:bCs/>
          <w:color w:val="auto"/>
          <w:kern w:val="0"/>
          <w:sz w:val="32"/>
          <w:szCs w:val="32"/>
          <w:lang w:val="zh-CN"/>
        </w:rPr>
        <w:t>家。限额以上企业（个体户）实现零售额</w:t>
      </w:r>
      <w:r>
        <w:rPr>
          <w:rFonts w:hint="default" w:ascii="Times New Roman" w:hAnsi="Times New Roman" w:eastAsia="仿宋" w:cs="Times New Roman"/>
          <w:b w:val="0"/>
          <w:bCs/>
          <w:color w:val="auto"/>
          <w:kern w:val="0"/>
          <w:sz w:val="32"/>
          <w:szCs w:val="32"/>
          <w:lang w:val="en-US" w:eastAsia="zh-CN"/>
        </w:rPr>
        <w:t>7606元，增长34.7%。其中：通过互联网实现的商品零售额4225万元，增长55.2%。</w:t>
      </w:r>
      <w:r>
        <w:rPr>
          <w:rFonts w:hint="default" w:ascii="Times New Roman" w:hAnsi="Times New Roman" w:eastAsia="仿宋" w:cs="Times New Roman"/>
          <w:color w:val="auto"/>
          <w:sz w:val="32"/>
          <w:szCs w:val="32"/>
        </w:rPr>
        <w:t>按国民经济行业分：零售业、住宿业和餐饮业分别实现零售额</w:t>
      </w:r>
      <w:r>
        <w:rPr>
          <w:rFonts w:hint="default" w:ascii="Times New Roman" w:hAnsi="Times New Roman" w:eastAsia="仿宋" w:cs="Times New Roman"/>
          <w:color w:val="auto"/>
          <w:sz w:val="32"/>
          <w:szCs w:val="32"/>
          <w:lang w:val="en-US" w:eastAsia="zh-CN"/>
        </w:rPr>
        <w:t>7090</w:t>
      </w:r>
      <w:r>
        <w:rPr>
          <w:rFonts w:hint="default" w:ascii="Times New Roman" w:hAnsi="Times New Roman" w:eastAsia="仿宋" w:cs="Times New Roman"/>
          <w:color w:val="auto"/>
          <w:sz w:val="32"/>
          <w:szCs w:val="32"/>
        </w:rPr>
        <w:t>万元、</w:t>
      </w:r>
      <w:r>
        <w:rPr>
          <w:rFonts w:hint="default" w:ascii="Times New Roman" w:hAnsi="Times New Roman" w:eastAsia="仿宋" w:cs="Times New Roman"/>
          <w:color w:val="auto"/>
          <w:sz w:val="32"/>
          <w:szCs w:val="32"/>
          <w:lang w:val="en-US" w:eastAsia="zh-CN"/>
        </w:rPr>
        <w:t>111</w:t>
      </w:r>
      <w:r>
        <w:rPr>
          <w:rFonts w:hint="default" w:ascii="Times New Roman" w:hAnsi="Times New Roman" w:eastAsia="仿宋" w:cs="Times New Roman"/>
          <w:color w:val="auto"/>
          <w:sz w:val="32"/>
          <w:szCs w:val="32"/>
        </w:rPr>
        <w:t>万元和</w:t>
      </w:r>
      <w:r>
        <w:rPr>
          <w:rFonts w:hint="default" w:ascii="Times New Roman" w:hAnsi="Times New Roman" w:eastAsia="仿宋" w:cs="Times New Roman"/>
          <w:color w:val="auto"/>
          <w:sz w:val="32"/>
          <w:szCs w:val="32"/>
          <w:lang w:val="en-US" w:eastAsia="zh-CN"/>
        </w:rPr>
        <w:t>405</w:t>
      </w:r>
      <w:r>
        <w:rPr>
          <w:rFonts w:hint="default" w:ascii="Times New Roman" w:hAnsi="Times New Roman" w:eastAsia="仿宋" w:cs="Times New Roman"/>
          <w:color w:val="auto"/>
          <w:sz w:val="32"/>
          <w:szCs w:val="32"/>
        </w:rPr>
        <w:t>万元，分别增长</w:t>
      </w:r>
      <w:r>
        <w:rPr>
          <w:rFonts w:hint="default" w:ascii="Times New Roman" w:hAnsi="Times New Roman" w:eastAsia="仿宋" w:cs="Times New Roman"/>
          <w:color w:val="auto"/>
          <w:sz w:val="32"/>
          <w:szCs w:val="32"/>
          <w:lang w:val="en-US" w:eastAsia="zh-CN"/>
        </w:rPr>
        <w:t>38.9</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val="en-US" w:eastAsia="zh-CN"/>
        </w:rPr>
        <w:t>-29.3%</w:t>
      </w:r>
      <w:r>
        <w:rPr>
          <w:rFonts w:hint="default" w:ascii="Times New Roman" w:hAnsi="Times New Roman" w:eastAsia="仿宋" w:cs="Times New Roman"/>
          <w:color w:val="auto"/>
          <w:sz w:val="32"/>
          <w:szCs w:val="32"/>
        </w:rPr>
        <w:t>和</w:t>
      </w:r>
      <w:r>
        <w:rPr>
          <w:rFonts w:hint="default" w:ascii="Times New Roman" w:hAnsi="Times New Roman" w:eastAsia="仿宋" w:cs="Times New Roman"/>
          <w:color w:val="auto"/>
          <w:sz w:val="32"/>
          <w:szCs w:val="32"/>
          <w:lang w:val="en-US" w:eastAsia="zh-CN"/>
        </w:rPr>
        <w:t>5.7</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按</w:t>
      </w:r>
      <w:r>
        <w:rPr>
          <w:rFonts w:hint="default" w:ascii="Times New Roman" w:hAnsi="Times New Roman" w:eastAsia="仿宋" w:cs="Times New Roman"/>
          <w:color w:val="auto"/>
          <w:sz w:val="32"/>
          <w:szCs w:val="32"/>
        </w:rPr>
        <w:t>主要商品零售额看，粮油类增长</w:t>
      </w:r>
      <w:r>
        <w:rPr>
          <w:rFonts w:hint="default" w:ascii="Times New Roman" w:hAnsi="Times New Roman" w:eastAsia="仿宋" w:cs="Times New Roman"/>
          <w:color w:val="auto"/>
          <w:sz w:val="32"/>
          <w:szCs w:val="32"/>
          <w:lang w:val="en-US" w:eastAsia="zh-CN"/>
        </w:rPr>
        <w:t>26.1</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肉禽蛋类增长</w:t>
      </w:r>
      <w:r>
        <w:rPr>
          <w:rFonts w:hint="default" w:ascii="Times New Roman" w:hAnsi="Times New Roman" w:eastAsia="仿宋" w:cs="Times New Roman"/>
          <w:color w:val="auto"/>
          <w:sz w:val="32"/>
          <w:szCs w:val="32"/>
          <w:lang w:val="en-US" w:eastAsia="zh-CN"/>
        </w:rPr>
        <w:t>936.4%，</w:t>
      </w:r>
      <w:r>
        <w:rPr>
          <w:rFonts w:hint="default" w:ascii="Times New Roman" w:hAnsi="Times New Roman" w:eastAsia="仿宋" w:cs="Times New Roman"/>
          <w:color w:val="auto"/>
          <w:sz w:val="32"/>
          <w:szCs w:val="32"/>
          <w:lang w:eastAsia="zh-CN"/>
        </w:rPr>
        <w:t>书报杂志</w:t>
      </w:r>
      <w:r>
        <w:rPr>
          <w:rFonts w:hint="default" w:ascii="Times New Roman" w:hAnsi="Times New Roman" w:eastAsia="仿宋" w:cs="Times New Roman"/>
          <w:color w:val="auto"/>
          <w:sz w:val="32"/>
          <w:szCs w:val="32"/>
        </w:rPr>
        <w:t>类增长</w:t>
      </w:r>
      <w:r>
        <w:rPr>
          <w:rFonts w:hint="default" w:ascii="Times New Roman" w:hAnsi="Times New Roman" w:eastAsia="仿宋" w:cs="Times New Roman"/>
          <w:color w:val="auto"/>
          <w:sz w:val="32"/>
          <w:szCs w:val="32"/>
          <w:lang w:val="en-US" w:eastAsia="zh-CN"/>
        </w:rPr>
        <w:t>54.6</w:t>
      </w:r>
      <w:r>
        <w:rPr>
          <w:rFonts w:hint="default" w:ascii="Times New Roman" w:hAnsi="Times New Roman" w:eastAsia="仿宋" w:cs="Times New Roman"/>
          <w:color w:val="auto"/>
          <w:sz w:val="32"/>
          <w:szCs w:val="32"/>
        </w:rPr>
        <w:t>%。</w:t>
      </w:r>
    </w:p>
    <w:p>
      <w:pPr>
        <w:widowControl/>
        <w:adjustRightInd w:val="0"/>
        <w:snapToGrid w:val="0"/>
        <w:spacing w:line="560" w:lineRule="exact"/>
        <w:jc w:val="both"/>
        <w:rPr>
          <w:rFonts w:hint="default" w:ascii="Times New Roman" w:hAnsi="Times New Roman" w:eastAsia="黑体" w:cs="Times New Roman"/>
          <w:b/>
          <w:color w:val="auto"/>
          <w:kern w:val="0"/>
          <w:sz w:val="36"/>
          <w:szCs w:val="36"/>
          <w:lang w:val="zh-CN"/>
        </w:rPr>
      </w:pPr>
      <w:r>
        <w:rPr>
          <w:rFonts w:hint="default" w:ascii="Times New Roman" w:hAnsi="Times New Roman" w:cs="Times New Roman"/>
        </w:rPr>
        <w:drawing>
          <wp:anchor distT="0" distB="0" distL="114300" distR="114300" simplePos="0" relativeHeight="251668480" behindDoc="0" locked="0" layoutInCell="1" allowOverlap="1">
            <wp:simplePos x="0" y="0"/>
            <wp:positionH relativeFrom="column">
              <wp:posOffset>-30480</wp:posOffset>
            </wp:positionH>
            <wp:positionV relativeFrom="paragraph">
              <wp:posOffset>12065</wp:posOffset>
            </wp:positionV>
            <wp:extent cx="5607685" cy="2648585"/>
            <wp:effectExtent l="4445" t="4445" r="7620" b="13970"/>
            <wp:wrapTopAndBottom/>
            <wp:docPr id="38776" name="图表 18" descr="7b0a202020202263686172745265734964223a202232303332383230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pPr>
        <w:keepNext w:val="0"/>
        <w:keepLines w:val="0"/>
        <w:pageBreakBefore w:val="0"/>
        <w:widowControl/>
        <w:kinsoku/>
        <w:wordWrap/>
        <w:overflowPunct/>
        <w:topLinePunct w:val="0"/>
        <w:autoSpaceDE/>
        <w:autoSpaceDN/>
        <w:bidi w:val="0"/>
        <w:adjustRightInd w:val="0"/>
        <w:snapToGrid w:val="0"/>
        <w:spacing w:line="560" w:lineRule="exact"/>
        <w:ind w:firstLine="722" w:firstLineChars="200"/>
        <w:jc w:val="both"/>
        <w:textAlignment w:val="auto"/>
        <w:rPr>
          <w:rFonts w:hint="default" w:ascii="Times New Roman" w:hAnsi="Times New Roman" w:eastAsia="黑体" w:cs="Times New Roman"/>
          <w:b/>
          <w:color w:val="auto"/>
          <w:kern w:val="0"/>
          <w:sz w:val="36"/>
          <w:szCs w:val="36"/>
          <w:lang w:val="zh-CN"/>
        </w:rPr>
      </w:pPr>
      <w:r>
        <w:rPr>
          <w:rFonts w:hint="default" w:ascii="Times New Roman" w:hAnsi="Times New Roman" w:eastAsia="黑体" w:cs="Times New Roman"/>
          <w:b/>
          <w:color w:val="auto"/>
          <w:kern w:val="0"/>
          <w:sz w:val="36"/>
          <w:szCs w:val="36"/>
          <w:lang w:val="zh-CN"/>
        </w:rPr>
        <w:t>八、财政和金融业</w:t>
      </w:r>
    </w:p>
    <w:p>
      <w:pPr>
        <w:keepNext w:val="0"/>
        <w:keepLines w:val="0"/>
        <w:pageBreakBefore w:val="0"/>
        <w:kinsoku/>
        <w:wordWrap/>
        <w:overflowPunct/>
        <w:topLinePunct w:val="0"/>
        <w:autoSpaceDE/>
        <w:autoSpaceDN/>
        <w:bidi w:val="0"/>
        <w:spacing w:line="560" w:lineRule="exact"/>
        <w:ind w:firstLine="642" w:firstLineChars="200"/>
        <w:jc w:val="both"/>
        <w:textAlignment w:val="auto"/>
        <w:rPr>
          <w:rFonts w:hint="default" w:ascii="Times New Roman" w:hAnsi="Times New Roman" w:eastAsia="仿宋" w:cs="Times New Roman"/>
          <w:b/>
          <w:color w:val="0000FF"/>
          <w:kern w:val="0"/>
          <w:sz w:val="32"/>
          <w:szCs w:val="32"/>
          <w:lang w:val="zh-CN"/>
        </w:rPr>
      </w:pPr>
    </w:p>
    <w:p>
      <w:pPr>
        <w:keepNext w:val="0"/>
        <w:keepLines w:val="0"/>
        <w:pageBreakBefore w:val="0"/>
        <w:kinsoku/>
        <w:wordWrap/>
        <w:overflowPunct/>
        <w:topLinePunct w:val="0"/>
        <w:autoSpaceDE/>
        <w:autoSpaceDN/>
        <w:bidi w:val="0"/>
        <w:spacing w:line="560" w:lineRule="exact"/>
        <w:ind w:firstLine="642" w:firstLineChars="200"/>
        <w:jc w:val="both"/>
        <w:textAlignment w:val="auto"/>
        <w:rPr>
          <w:rFonts w:hint="default" w:ascii="Times New Roman" w:hAnsi="Times New Roman" w:eastAsia="仿宋" w:cs="Times New Roman"/>
          <w:b/>
          <w:color w:val="auto"/>
          <w:kern w:val="0"/>
          <w:sz w:val="32"/>
          <w:szCs w:val="32"/>
        </w:rPr>
      </w:pPr>
      <w:r>
        <w:rPr>
          <w:rFonts w:hint="default" w:ascii="Times New Roman" w:hAnsi="Times New Roman" w:eastAsia="仿宋" w:cs="Times New Roman"/>
          <w:b/>
          <w:color w:val="auto"/>
          <w:kern w:val="0"/>
          <w:sz w:val="32"/>
          <w:szCs w:val="32"/>
          <w:lang w:val="zh-CN"/>
        </w:rPr>
        <w:t>【</w:t>
      </w:r>
      <w:r>
        <w:rPr>
          <w:rFonts w:hint="default" w:ascii="Times New Roman" w:hAnsi="Times New Roman" w:eastAsia="楷体_GB2312" w:cs="Times New Roman"/>
          <w:b/>
          <w:bCs/>
          <w:color w:val="auto"/>
          <w:sz w:val="32"/>
          <w:szCs w:val="32"/>
          <w:shd w:val="clear" w:color="auto" w:fill="FFFFFF"/>
          <w:lang w:val="zh-CN"/>
        </w:rPr>
        <w:t>财政收支</w:t>
      </w:r>
      <w:r>
        <w:rPr>
          <w:rFonts w:hint="default" w:ascii="Times New Roman" w:hAnsi="Times New Roman" w:eastAsia="仿宋" w:cs="Times New Roman"/>
          <w:b/>
          <w:color w:val="auto"/>
          <w:kern w:val="0"/>
          <w:sz w:val="32"/>
          <w:szCs w:val="32"/>
          <w:lang w:val="zh-CN"/>
        </w:rPr>
        <w:t>】</w:t>
      </w:r>
      <w:r>
        <w:rPr>
          <w:rFonts w:hint="default" w:ascii="Times New Roman" w:hAnsi="Times New Roman" w:eastAsia="仿宋" w:cs="Times New Roman"/>
          <w:bCs/>
          <w:color w:val="auto"/>
          <w:kern w:val="0"/>
          <w:sz w:val="32"/>
          <w:szCs w:val="32"/>
          <w:lang w:val="zh-CN"/>
        </w:rPr>
        <w:t>全年完成</w:t>
      </w:r>
      <w:r>
        <w:rPr>
          <w:rFonts w:hint="default" w:ascii="Times New Roman" w:hAnsi="Times New Roman" w:eastAsia="仿宋" w:cs="Times New Roman"/>
          <w:bCs/>
          <w:color w:val="auto"/>
          <w:kern w:val="0"/>
          <w:sz w:val="32"/>
          <w:szCs w:val="32"/>
          <w:lang w:val="zh-CN" w:eastAsia="zh-CN"/>
        </w:rPr>
        <w:t>一般公共预算</w:t>
      </w:r>
      <w:r>
        <w:rPr>
          <w:rFonts w:hint="default" w:ascii="Times New Roman" w:hAnsi="Times New Roman" w:eastAsia="仿宋" w:cs="Times New Roman"/>
          <w:color w:val="auto"/>
          <w:kern w:val="0"/>
          <w:sz w:val="32"/>
          <w:szCs w:val="32"/>
          <w:lang w:val="zh-CN"/>
        </w:rPr>
        <w:t>收入</w:t>
      </w:r>
      <w:r>
        <w:rPr>
          <w:rFonts w:hint="default" w:ascii="Times New Roman" w:hAnsi="Times New Roman" w:eastAsia="仿宋" w:cs="Times New Roman"/>
          <w:color w:val="auto"/>
          <w:kern w:val="0"/>
          <w:sz w:val="32"/>
          <w:szCs w:val="32"/>
          <w:lang w:val="en-US" w:eastAsia="zh-CN"/>
        </w:rPr>
        <w:t>13776</w:t>
      </w:r>
      <w:r>
        <w:rPr>
          <w:rFonts w:hint="default" w:ascii="Times New Roman" w:hAnsi="Times New Roman" w:eastAsia="仿宋" w:cs="Times New Roman"/>
          <w:color w:val="auto"/>
          <w:kern w:val="0"/>
          <w:sz w:val="32"/>
          <w:szCs w:val="32"/>
          <w:lang w:val="zh-CN"/>
        </w:rPr>
        <w:t>万元，增长</w:t>
      </w:r>
      <w:r>
        <w:rPr>
          <w:rFonts w:hint="default" w:ascii="Times New Roman" w:hAnsi="Times New Roman" w:eastAsia="仿宋" w:cs="Times New Roman"/>
          <w:color w:val="auto"/>
          <w:kern w:val="0"/>
          <w:sz w:val="32"/>
          <w:szCs w:val="32"/>
          <w:lang w:val="en-US" w:eastAsia="zh-CN"/>
        </w:rPr>
        <w:t>8.4</w:t>
      </w:r>
      <w:r>
        <w:rPr>
          <w:rFonts w:hint="default" w:ascii="Times New Roman" w:hAnsi="Times New Roman" w:eastAsia="仿宋" w:cs="Times New Roman"/>
          <w:color w:val="auto"/>
          <w:kern w:val="0"/>
          <w:sz w:val="32"/>
          <w:szCs w:val="32"/>
          <w:lang w:val="zh-CN"/>
        </w:rPr>
        <w:t>%，其中各项税收收入</w:t>
      </w:r>
      <w:r>
        <w:rPr>
          <w:rFonts w:hint="default" w:ascii="Times New Roman" w:hAnsi="Times New Roman" w:eastAsia="仿宋" w:cs="Times New Roman"/>
          <w:color w:val="auto"/>
          <w:kern w:val="0"/>
          <w:sz w:val="32"/>
          <w:szCs w:val="32"/>
          <w:lang w:val="en-US" w:eastAsia="zh-CN"/>
        </w:rPr>
        <w:t>5810</w:t>
      </w:r>
      <w:r>
        <w:rPr>
          <w:rFonts w:hint="default" w:ascii="Times New Roman" w:hAnsi="Times New Roman" w:eastAsia="仿宋" w:cs="Times New Roman"/>
          <w:color w:val="auto"/>
          <w:kern w:val="0"/>
          <w:sz w:val="32"/>
          <w:szCs w:val="32"/>
          <w:lang w:val="zh-CN"/>
        </w:rPr>
        <w:t>万元，增</w:t>
      </w:r>
      <w:r>
        <w:rPr>
          <w:rFonts w:hint="default" w:ascii="Times New Roman" w:hAnsi="Times New Roman" w:eastAsia="仿宋" w:cs="Times New Roman"/>
          <w:color w:val="auto"/>
          <w:kern w:val="0"/>
          <w:sz w:val="32"/>
          <w:szCs w:val="32"/>
          <w:lang w:val="en-US" w:eastAsia="zh-CN"/>
        </w:rPr>
        <w:t>长40.7</w:t>
      </w:r>
      <w:r>
        <w:rPr>
          <w:rFonts w:hint="default" w:ascii="Times New Roman" w:hAnsi="Times New Roman" w:eastAsia="仿宋" w:cs="Times New Roman"/>
          <w:color w:val="auto"/>
          <w:kern w:val="0"/>
          <w:sz w:val="32"/>
          <w:szCs w:val="32"/>
          <w:lang w:val="zh-CN"/>
        </w:rPr>
        <w:t>%。一般公共预算支出</w:t>
      </w:r>
      <w:r>
        <w:rPr>
          <w:rFonts w:hint="default" w:ascii="Times New Roman" w:hAnsi="Times New Roman" w:eastAsia="仿宋" w:cs="Times New Roman"/>
          <w:color w:val="auto"/>
          <w:kern w:val="0"/>
          <w:sz w:val="32"/>
          <w:szCs w:val="32"/>
          <w:lang w:val="en-US" w:eastAsia="zh-CN"/>
        </w:rPr>
        <w:t>214855</w:t>
      </w:r>
      <w:r>
        <w:rPr>
          <w:rFonts w:hint="default" w:ascii="Times New Roman" w:hAnsi="Times New Roman" w:eastAsia="仿宋" w:cs="Times New Roman"/>
          <w:color w:val="auto"/>
          <w:kern w:val="0"/>
          <w:sz w:val="32"/>
          <w:szCs w:val="32"/>
          <w:lang w:val="zh-CN"/>
        </w:rPr>
        <w:t>万元，增长</w:t>
      </w:r>
      <w:r>
        <w:rPr>
          <w:rFonts w:hint="default" w:ascii="Times New Roman" w:hAnsi="Times New Roman" w:eastAsia="仿宋" w:cs="Times New Roman"/>
          <w:color w:val="auto"/>
          <w:kern w:val="0"/>
          <w:sz w:val="32"/>
          <w:szCs w:val="32"/>
          <w:lang w:val="en-US" w:eastAsia="zh-CN"/>
        </w:rPr>
        <w:t>7.4</w:t>
      </w:r>
      <w:r>
        <w:rPr>
          <w:rFonts w:hint="default" w:ascii="Times New Roman" w:hAnsi="Times New Roman" w:eastAsia="仿宋" w:cs="Times New Roman"/>
          <w:color w:val="auto"/>
          <w:kern w:val="0"/>
          <w:sz w:val="32"/>
          <w:szCs w:val="32"/>
          <w:lang w:val="zh-CN"/>
        </w:rPr>
        <w:t>%。其中：一般公共服务支出</w:t>
      </w:r>
      <w:r>
        <w:rPr>
          <w:rFonts w:hint="default" w:ascii="Times New Roman" w:hAnsi="Times New Roman" w:eastAsia="仿宋" w:cs="Times New Roman"/>
          <w:color w:val="auto"/>
          <w:kern w:val="0"/>
          <w:sz w:val="32"/>
          <w:szCs w:val="32"/>
          <w:lang w:val="en-US" w:eastAsia="zh-CN"/>
        </w:rPr>
        <w:t>28053</w:t>
      </w:r>
      <w:r>
        <w:rPr>
          <w:rFonts w:hint="default" w:ascii="Times New Roman" w:hAnsi="Times New Roman" w:eastAsia="仿宋" w:cs="Times New Roman"/>
          <w:color w:val="auto"/>
          <w:kern w:val="0"/>
          <w:sz w:val="32"/>
          <w:szCs w:val="32"/>
          <w:lang w:val="zh-CN"/>
        </w:rPr>
        <w:t>万元，</w:t>
      </w:r>
      <w:r>
        <w:rPr>
          <w:rFonts w:hint="default" w:ascii="Times New Roman" w:hAnsi="Times New Roman" w:eastAsia="仿宋" w:cs="Times New Roman"/>
          <w:color w:val="auto"/>
          <w:kern w:val="0"/>
          <w:sz w:val="32"/>
          <w:szCs w:val="32"/>
        </w:rPr>
        <w:t>公共安全支出</w:t>
      </w:r>
      <w:r>
        <w:rPr>
          <w:rFonts w:hint="default" w:ascii="Times New Roman" w:hAnsi="Times New Roman" w:eastAsia="仿宋" w:cs="Times New Roman"/>
          <w:color w:val="auto"/>
          <w:kern w:val="0"/>
          <w:sz w:val="32"/>
          <w:szCs w:val="32"/>
          <w:lang w:val="en-US" w:eastAsia="zh-CN"/>
        </w:rPr>
        <w:t>9083</w:t>
      </w:r>
      <w:r>
        <w:rPr>
          <w:rFonts w:hint="default" w:ascii="Times New Roman" w:hAnsi="Times New Roman" w:eastAsia="仿宋" w:cs="Times New Roman"/>
          <w:color w:val="auto"/>
          <w:kern w:val="0"/>
          <w:sz w:val="32"/>
          <w:szCs w:val="32"/>
        </w:rPr>
        <w:t>万元，</w:t>
      </w:r>
      <w:r>
        <w:rPr>
          <w:rFonts w:hint="default" w:ascii="Times New Roman" w:hAnsi="Times New Roman" w:eastAsia="仿宋" w:cs="Times New Roman"/>
          <w:color w:val="auto"/>
          <w:kern w:val="0"/>
          <w:sz w:val="32"/>
          <w:szCs w:val="32"/>
          <w:lang w:val="zh-CN"/>
        </w:rPr>
        <w:t>教育支出</w:t>
      </w:r>
      <w:r>
        <w:rPr>
          <w:rFonts w:hint="default" w:ascii="Times New Roman" w:hAnsi="Times New Roman" w:eastAsia="仿宋" w:cs="Times New Roman"/>
          <w:color w:val="auto"/>
          <w:kern w:val="0"/>
          <w:sz w:val="32"/>
          <w:szCs w:val="32"/>
          <w:lang w:val="en-US" w:eastAsia="zh-CN"/>
        </w:rPr>
        <w:t>23319</w:t>
      </w:r>
      <w:r>
        <w:rPr>
          <w:rFonts w:hint="default" w:ascii="Times New Roman" w:hAnsi="Times New Roman" w:eastAsia="仿宋" w:cs="Times New Roman"/>
          <w:color w:val="auto"/>
          <w:kern w:val="0"/>
          <w:sz w:val="32"/>
          <w:szCs w:val="32"/>
          <w:lang w:val="zh-CN"/>
        </w:rPr>
        <w:t>万元，科学技术支出</w:t>
      </w:r>
      <w:r>
        <w:rPr>
          <w:rFonts w:hint="default" w:ascii="Times New Roman" w:hAnsi="Times New Roman" w:eastAsia="仿宋" w:cs="Times New Roman"/>
          <w:color w:val="auto"/>
          <w:kern w:val="0"/>
          <w:sz w:val="32"/>
          <w:szCs w:val="32"/>
          <w:lang w:val="en-US" w:eastAsia="zh-CN"/>
        </w:rPr>
        <w:t>202</w:t>
      </w:r>
      <w:r>
        <w:rPr>
          <w:rFonts w:hint="default" w:ascii="Times New Roman" w:hAnsi="Times New Roman" w:eastAsia="仿宋" w:cs="Times New Roman"/>
          <w:color w:val="auto"/>
          <w:kern w:val="0"/>
          <w:sz w:val="32"/>
          <w:szCs w:val="32"/>
          <w:lang w:val="zh-CN"/>
        </w:rPr>
        <w:t>万元，社会保障和就业支出</w:t>
      </w:r>
      <w:r>
        <w:rPr>
          <w:rFonts w:hint="default" w:ascii="Times New Roman" w:hAnsi="Times New Roman" w:eastAsia="仿宋" w:cs="Times New Roman"/>
          <w:color w:val="auto"/>
          <w:kern w:val="0"/>
          <w:sz w:val="32"/>
          <w:szCs w:val="32"/>
          <w:lang w:val="en-US" w:eastAsia="zh-CN"/>
        </w:rPr>
        <w:t>28773</w:t>
      </w:r>
      <w:r>
        <w:rPr>
          <w:rFonts w:hint="default" w:ascii="Times New Roman" w:hAnsi="Times New Roman" w:eastAsia="仿宋" w:cs="Times New Roman"/>
          <w:color w:val="auto"/>
          <w:kern w:val="0"/>
          <w:sz w:val="32"/>
          <w:szCs w:val="32"/>
          <w:lang w:val="zh-CN"/>
        </w:rPr>
        <w:t>万元，卫生健康支出</w:t>
      </w:r>
      <w:r>
        <w:rPr>
          <w:rFonts w:hint="default" w:ascii="Times New Roman" w:hAnsi="Times New Roman" w:eastAsia="仿宋" w:cs="Times New Roman"/>
          <w:color w:val="auto"/>
          <w:kern w:val="0"/>
          <w:sz w:val="32"/>
          <w:szCs w:val="32"/>
          <w:lang w:val="en-US" w:eastAsia="zh-CN"/>
        </w:rPr>
        <w:t>17885</w:t>
      </w:r>
      <w:r>
        <w:rPr>
          <w:rFonts w:hint="default" w:ascii="Times New Roman" w:hAnsi="Times New Roman" w:eastAsia="仿宋" w:cs="Times New Roman"/>
          <w:color w:val="auto"/>
          <w:kern w:val="0"/>
          <w:sz w:val="32"/>
          <w:szCs w:val="32"/>
          <w:lang w:val="zh-CN"/>
        </w:rPr>
        <w:t>万元，</w:t>
      </w:r>
      <w:r>
        <w:rPr>
          <w:rFonts w:hint="default" w:ascii="Times New Roman" w:hAnsi="Times New Roman" w:eastAsia="仿宋" w:cs="Times New Roman"/>
          <w:color w:val="auto"/>
          <w:kern w:val="0"/>
          <w:sz w:val="32"/>
          <w:szCs w:val="32"/>
        </w:rPr>
        <w:t>节能环保支出</w:t>
      </w:r>
      <w:r>
        <w:rPr>
          <w:rFonts w:hint="default" w:ascii="Times New Roman" w:hAnsi="Times New Roman" w:eastAsia="仿宋" w:cs="Times New Roman"/>
          <w:color w:val="auto"/>
          <w:kern w:val="0"/>
          <w:sz w:val="32"/>
          <w:szCs w:val="32"/>
          <w:lang w:val="en-US" w:eastAsia="zh-CN"/>
        </w:rPr>
        <w:t>6934</w:t>
      </w:r>
      <w:r>
        <w:rPr>
          <w:rFonts w:hint="default" w:ascii="Times New Roman" w:hAnsi="Times New Roman" w:eastAsia="仿宋" w:cs="Times New Roman"/>
          <w:color w:val="auto"/>
          <w:kern w:val="0"/>
          <w:sz w:val="32"/>
          <w:szCs w:val="32"/>
        </w:rPr>
        <w:t>万元，城乡社区支出</w:t>
      </w:r>
      <w:r>
        <w:rPr>
          <w:rFonts w:hint="default" w:ascii="Times New Roman" w:hAnsi="Times New Roman" w:eastAsia="仿宋" w:cs="Times New Roman"/>
          <w:color w:val="auto"/>
          <w:kern w:val="0"/>
          <w:sz w:val="32"/>
          <w:szCs w:val="32"/>
          <w:lang w:val="en-US" w:eastAsia="zh-CN"/>
        </w:rPr>
        <w:t>22595</w:t>
      </w:r>
      <w:r>
        <w:rPr>
          <w:rFonts w:hint="default" w:ascii="Times New Roman" w:hAnsi="Times New Roman" w:eastAsia="仿宋" w:cs="Times New Roman"/>
          <w:color w:val="auto"/>
          <w:kern w:val="0"/>
          <w:sz w:val="32"/>
          <w:szCs w:val="32"/>
        </w:rPr>
        <w:t>万元，</w:t>
      </w:r>
      <w:r>
        <w:rPr>
          <w:rFonts w:hint="default" w:ascii="Times New Roman" w:hAnsi="Times New Roman" w:eastAsia="仿宋" w:cs="Times New Roman"/>
          <w:color w:val="auto"/>
          <w:kern w:val="0"/>
          <w:sz w:val="32"/>
          <w:szCs w:val="32"/>
          <w:lang w:val="zh-CN"/>
        </w:rPr>
        <w:t>农林水事务支出</w:t>
      </w:r>
      <w:r>
        <w:rPr>
          <w:rFonts w:hint="default" w:ascii="Times New Roman" w:hAnsi="Times New Roman" w:eastAsia="仿宋" w:cs="Times New Roman"/>
          <w:color w:val="auto"/>
          <w:kern w:val="0"/>
          <w:sz w:val="32"/>
          <w:szCs w:val="32"/>
          <w:lang w:val="en-US" w:eastAsia="zh-CN"/>
        </w:rPr>
        <w:t>48918</w:t>
      </w:r>
      <w:r>
        <w:rPr>
          <w:rFonts w:hint="default" w:ascii="Times New Roman" w:hAnsi="Times New Roman" w:eastAsia="仿宋" w:cs="Times New Roman"/>
          <w:color w:val="auto"/>
          <w:kern w:val="0"/>
          <w:sz w:val="32"/>
          <w:szCs w:val="32"/>
          <w:lang w:val="zh-CN"/>
        </w:rPr>
        <w:t>万元。财政自给率为</w:t>
      </w:r>
      <w:r>
        <w:rPr>
          <w:rFonts w:hint="default" w:ascii="Times New Roman" w:hAnsi="Times New Roman" w:eastAsia="仿宋" w:cs="Times New Roman"/>
          <w:color w:val="auto"/>
          <w:kern w:val="0"/>
          <w:sz w:val="32"/>
          <w:szCs w:val="32"/>
          <w:lang w:val="en-US" w:eastAsia="zh-CN"/>
        </w:rPr>
        <w:t>6.4</w:t>
      </w:r>
      <w:r>
        <w:rPr>
          <w:rFonts w:hint="default" w:ascii="Times New Roman" w:hAnsi="Times New Roman" w:eastAsia="仿宋" w:cs="Times New Roman"/>
          <w:color w:val="auto"/>
          <w:kern w:val="0"/>
          <w:sz w:val="32"/>
          <w:szCs w:val="32"/>
        </w:rPr>
        <w:t>%</w:t>
      </w:r>
      <w:r>
        <w:rPr>
          <w:rFonts w:hint="default" w:ascii="Times New Roman" w:hAnsi="Times New Roman" w:eastAsia="仿宋" w:cs="Times New Roman"/>
          <w:color w:val="auto"/>
          <w:kern w:val="0"/>
          <w:sz w:val="32"/>
          <w:szCs w:val="32"/>
          <w:lang w:eastAsia="zh-CN"/>
        </w:rPr>
        <w:t>，与上年持平</w:t>
      </w:r>
      <w:r>
        <w:rPr>
          <w:rFonts w:hint="default" w:ascii="Times New Roman" w:hAnsi="Times New Roman" w:eastAsia="仿宋" w:cs="Times New Roman"/>
          <w:color w:val="auto"/>
          <w:kern w:val="0"/>
          <w:sz w:val="32"/>
          <w:szCs w:val="32"/>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 w:cs="Times New Roman"/>
          <w:color w:val="0000FF"/>
          <w:kern w:val="0"/>
          <w:sz w:val="32"/>
          <w:szCs w:val="32"/>
          <w:lang w:val="en-US" w:eastAsia="zh-CN"/>
        </w:rPr>
      </w:pPr>
      <w:r>
        <w:rPr>
          <w:rFonts w:hint="default" w:ascii="Times New Roman" w:hAnsi="Times New Roman" w:eastAsia="仿宋" w:cs="Times New Roman"/>
          <w:color w:val="auto"/>
          <w:sz w:val="32"/>
          <w:szCs w:val="32"/>
          <w:lang w:val="zh-CN"/>
        </w:rPr>
        <w:t>【金融】年末，金融机构各项存款余额</w:t>
      </w:r>
      <w:r>
        <w:rPr>
          <w:rFonts w:hint="default" w:ascii="Times New Roman" w:hAnsi="Times New Roman" w:eastAsia="仿宋" w:cs="Times New Roman"/>
          <w:color w:val="auto"/>
          <w:sz w:val="32"/>
          <w:szCs w:val="32"/>
          <w:lang w:val="en-US" w:eastAsia="zh-CN"/>
        </w:rPr>
        <w:t>232975</w:t>
      </w:r>
      <w:r>
        <w:rPr>
          <w:rFonts w:hint="default" w:ascii="Times New Roman" w:hAnsi="Times New Roman" w:eastAsia="仿宋" w:cs="Times New Roman"/>
          <w:color w:val="auto"/>
          <w:sz w:val="32"/>
          <w:szCs w:val="32"/>
          <w:lang w:val="zh-CN"/>
        </w:rPr>
        <w:t>万元，</w:t>
      </w:r>
      <w:r>
        <w:rPr>
          <w:rFonts w:hint="default" w:ascii="Times New Roman" w:hAnsi="Times New Roman" w:eastAsia="仿宋" w:cs="Times New Roman"/>
          <w:color w:val="auto"/>
          <w:sz w:val="32"/>
          <w:szCs w:val="32"/>
          <w:lang w:val="zh-CN" w:eastAsia="zh-CN"/>
        </w:rPr>
        <w:t>增长</w:t>
      </w:r>
      <w:r>
        <w:rPr>
          <w:rFonts w:hint="default" w:ascii="Times New Roman" w:hAnsi="Times New Roman" w:eastAsia="仿宋" w:cs="Times New Roman"/>
          <w:color w:val="auto"/>
          <w:sz w:val="32"/>
          <w:szCs w:val="32"/>
          <w:lang w:val="en-US" w:eastAsia="zh-CN"/>
        </w:rPr>
        <w:t>31.1</w:t>
      </w:r>
      <w:r>
        <w:rPr>
          <w:rFonts w:hint="default" w:ascii="Times New Roman" w:hAnsi="Times New Roman" w:eastAsia="仿宋" w:cs="Times New Roman"/>
          <w:color w:val="auto"/>
          <w:sz w:val="32"/>
          <w:szCs w:val="32"/>
          <w:lang w:val="zh-CN"/>
        </w:rPr>
        <w:t>%，其中城乡居民储蓄存款</w:t>
      </w:r>
      <w:r>
        <w:rPr>
          <w:rFonts w:hint="default" w:ascii="Times New Roman" w:hAnsi="Times New Roman" w:eastAsia="仿宋" w:cs="Times New Roman"/>
          <w:color w:val="auto"/>
          <w:sz w:val="32"/>
          <w:szCs w:val="32"/>
          <w:lang w:val="en-US" w:eastAsia="zh-CN"/>
        </w:rPr>
        <w:t>115357</w:t>
      </w:r>
      <w:r>
        <w:rPr>
          <w:rFonts w:hint="default" w:ascii="Times New Roman" w:hAnsi="Times New Roman" w:eastAsia="仿宋" w:cs="Times New Roman"/>
          <w:color w:val="auto"/>
          <w:sz w:val="32"/>
          <w:szCs w:val="32"/>
          <w:lang w:val="zh-CN"/>
        </w:rPr>
        <w:t>万元，增长</w:t>
      </w:r>
      <w:r>
        <w:rPr>
          <w:rFonts w:hint="default" w:ascii="Times New Roman" w:hAnsi="Times New Roman" w:eastAsia="仿宋" w:cs="Times New Roman"/>
          <w:color w:val="auto"/>
          <w:sz w:val="32"/>
          <w:szCs w:val="32"/>
          <w:lang w:val="en-US" w:eastAsia="zh-CN"/>
        </w:rPr>
        <w:t>13.4</w:t>
      </w:r>
      <w:r>
        <w:rPr>
          <w:rFonts w:hint="default" w:ascii="Times New Roman" w:hAnsi="Times New Roman" w:eastAsia="仿宋" w:cs="Times New Roman"/>
          <w:color w:val="auto"/>
          <w:sz w:val="32"/>
          <w:szCs w:val="32"/>
          <w:lang w:val="zh-CN"/>
        </w:rPr>
        <w:t>%。各项贷款余额</w:t>
      </w:r>
      <w:r>
        <w:rPr>
          <w:rFonts w:hint="default" w:ascii="Times New Roman" w:hAnsi="Times New Roman" w:eastAsia="仿宋" w:cs="Times New Roman"/>
          <w:color w:val="auto"/>
          <w:sz w:val="32"/>
          <w:szCs w:val="32"/>
          <w:lang w:val="en-US" w:eastAsia="zh-CN"/>
        </w:rPr>
        <w:t>205509</w:t>
      </w:r>
      <w:r>
        <w:rPr>
          <w:rFonts w:hint="default" w:ascii="Times New Roman" w:hAnsi="Times New Roman" w:eastAsia="仿宋" w:cs="Times New Roman"/>
          <w:color w:val="auto"/>
          <w:sz w:val="32"/>
          <w:szCs w:val="32"/>
          <w:lang w:val="zh-CN"/>
        </w:rPr>
        <w:t>万元，增长</w:t>
      </w:r>
      <w:r>
        <w:rPr>
          <w:rFonts w:hint="default" w:ascii="Times New Roman" w:hAnsi="Times New Roman" w:eastAsia="仿宋" w:cs="Times New Roman"/>
          <w:color w:val="auto"/>
          <w:sz w:val="32"/>
          <w:szCs w:val="32"/>
          <w:lang w:val="en-US" w:eastAsia="zh-CN"/>
        </w:rPr>
        <w:t>57.8</w:t>
      </w:r>
      <w:r>
        <w:rPr>
          <w:rFonts w:hint="default" w:ascii="Times New Roman" w:hAnsi="Times New Roman" w:eastAsia="仿宋" w:cs="Times New Roman"/>
          <w:color w:val="auto"/>
          <w:sz w:val="32"/>
          <w:szCs w:val="32"/>
          <w:lang w:val="zh-CN"/>
        </w:rPr>
        <w:t>%，存贷款比率</w:t>
      </w:r>
      <w:r>
        <w:rPr>
          <w:rFonts w:hint="default" w:ascii="Times New Roman" w:hAnsi="Times New Roman" w:eastAsia="仿宋" w:cs="Times New Roman"/>
          <w:color w:val="auto"/>
          <w:sz w:val="32"/>
          <w:szCs w:val="32"/>
          <w:lang w:val="en-US" w:eastAsia="zh-CN"/>
        </w:rPr>
        <w:t>88.2</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较上年提高14.9个百分点</w:t>
      </w:r>
      <w:r>
        <w:rPr>
          <w:rFonts w:hint="default" w:ascii="Times New Roman" w:hAnsi="Times New Roman" w:eastAsia="仿宋" w:cs="Times New Roman"/>
          <w:color w:val="auto"/>
          <w:sz w:val="32"/>
          <w:szCs w:val="32"/>
        </w:rPr>
        <w:t>。</w:t>
      </w:r>
    </w:p>
    <w:p>
      <w:pPr>
        <w:spacing w:line="560" w:lineRule="exact"/>
        <w:rPr>
          <w:rFonts w:hint="default" w:ascii="Times New Roman" w:hAnsi="Times New Roman" w:eastAsia="黑体" w:cs="Times New Roman"/>
          <w:b/>
          <w:color w:val="auto"/>
          <w:kern w:val="0"/>
          <w:sz w:val="36"/>
          <w:szCs w:val="36"/>
          <w:lang w:val="zh-CN"/>
        </w:rPr>
      </w:pPr>
      <w:r>
        <w:rPr>
          <w:rFonts w:hint="default" w:ascii="Times New Roman" w:hAnsi="Times New Roman" w:cs="Times New Roman"/>
        </w:rPr>
        <w:drawing>
          <wp:anchor distT="0" distB="0" distL="114300" distR="114300" simplePos="0" relativeHeight="251669504" behindDoc="0" locked="0" layoutInCell="1" allowOverlap="1">
            <wp:simplePos x="0" y="0"/>
            <wp:positionH relativeFrom="column">
              <wp:posOffset>17780</wp:posOffset>
            </wp:positionH>
            <wp:positionV relativeFrom="paragraph">
              <wp:posOffset>26035</wp:posOffset>
            </wp:positionV>
            <wp:extent cx="5607685" cy="2688590"/>
            <wp:effectExtent l="4445" t="4445" r="7620" b="12065"/>
            <wp:wrapTopAndBottom/>
            <wp:docPr id="38777" name="图表 19" descr="7b0a202020202263686172745265734964223a202232303332383230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2" w:firstLineChars="200"/>
        <w:jc w:val="both"/>
        <w:textAlignment w:val="auto"/>
        <w:rPr>
          <w:rFonts w:hint="default" w:ascii="Times New Roman" w:hAnsi="Times New Roman" w:eastAsia="黑体" w:cs="Times New Roman"/>
          <w:b/>
          <w:color w:val="auto"/>
          <w:kern w:val="0"/>
          <w:sz w:val="36"/>
          <w:szCs w:val="36"/>
          <w:lang w:val="zh-CN"/>
        </w:rPr>
      </w:pPr>
      <w:r>
        <w:rPr>
          <w:rFonts w:hint="default" w:ascii="Times New Roman" w:hAnsi="Times New Roman" w:eastAsia="黑体" w:cs="Times New Roman"/>
          <w:b/>
          <w:color w:val="auto"/>
          <w:kern w:val="0"/>
          <w:sz w:val="36"/>
          <w:szCs w:val="36"/>
          <w:lang w:val="zh-CN"/>
        </w:rPr>
        <w:t>九、教育和科学技术</w:t>
      </w:r>
    </w:p>
    <w:p>
      <w:pPr>
        <w:pStyle w:val="13"/>
        <w:keepNext w:val="0"/>
        <w:keepLines w:val="0"/>
        <w:pageBreakBefore w:val="0"/>
        <w:kinsoku/>
        <w:wordWrap/>
        <w:overflowPunct/>
        <w:topLinePunct w:val="0"/>
        <w:bidi w:val="0"/>
        <w:spacing w:line="560" w:lineRule="exact"/>
        <w:ind w:left="0" w:leftChars="0" w:firstLine="0" w:firstLineChars="0"/>
        <w:jc w:val="both"/>
        <w:rPr>
          <w:rFonts w:hint="default" w:ascii="Times New Roman" w:hAnsi="Times New Roman" w:cs="Times New Roman"/>
          <w:color w:val="0000FF"/>
          <w:lang w:val="zh-CN"/>
        </w:rPr>
      </w:pPr>
    </w:p>
    <w:p>
      <w:pPr>
        <w:pStyle w:val="26"/>
        <w:keepNext w:val="0"/>
        <w:keepLines w:val="0"/>
        <w:pageBreakBefore w:val="0"/>
        <w:numPr>
          <w:ilvl w:val="0"/>
          <w:numId w:val="0"/>
        </w:numPr>
        <w:kinsoku/>
        <w:wordWrap/>
        <w:overflowPunct/>
        <w:topLinePunct w:val="0"/>
        <w:bidi w:val="0"/>
        <w:spacing w:before="0" w:after="0" w:line="560" w:lineRule="exact"/>
        <w:ind w:leftChars="0" w:firstLine="642" w:firstLineChars="200"/>
        <w:jc w:val="both"/>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b/>
          <w:color w:val="auto"/>
          <w:kern w:val="0"/>
          <w:sz w:val="32"/>
          <w:szCs w:val="32"/>
          <w:lang w:val="zh-CN"/>
        </w:rPr>
        <w:t>【</w:t>
      </w:r>
      <w:r>
        <w:rPr>
          <w:rFonts w:hint="default" w:ascii="Times New Roman" w:hAnsi="Times New Roman" w:eastAsia="楷体_GB2312" w:cs="Times New Roman"/>
          <w:b/>
          <w:bCs/>
          <w:color w:val="auto"/>
          <w:sz w:val="32"/>
          <w:szCs w:val="32"/>
          <w:shd w:val="clear" w:color="auto" w:fill="FFFFFF"/>
        </w:rPr>
        <w:t>教育</w:t>
      </w:r>
      <w:r>
        <w:rPr>
          <w:rFonts w:hint="default" w:ascii="Times New Roman" w:hAnsi="Times New Roman" w:eastAsia="仿宋" w:cs="Times New Roman"/>
          <w:b/>
          <w:color w:val="auto"/>
          <w:kern w:val="0"/>
          <w:sz w:val="32"/>
          <w:szCs w:val="32"/>
          <w:lang w:val="zh-CN"/>
        </w:rPr>
        <w:t>】</w:t>
      </w:r>
      <w:r>
        <w:rPr>
          <w:rFonts w:hint="eastAsia" w:ascii="Times New Roman" w:hAnsi="Times New Roman" w:eastAsia="仿宋" w:cs="Times New Roman"/>
          <w:color w:val="auto"/>
          <w:kern w:val="0"/>
          <w:sz w:val="32"/>
          <w:szCs w:val="32"/>
          <w:lang w:val="zh-CN"/>
        </w:rPr>
        <w:t>年末，全县有各级各类学校24所，其中中小学校13所（高中1所、九年一贯制学校2所、初级中学1所、县寄宿制小学校1所、城关小学校1所、乡镇中心小学校7所）；幼儿园11所（县城关幼儿园1所、乡镇中心幼儿园10所）。幼儿园在校学生总数2411人，小学在校学生总数6480人，普通中学在校学生总数2373人，高完中在校学生总数83人。幼儿园专任教师155人，小学专任教师441人，初级中学专任教师183人，高完中专任教师8人。小学师生比达到1:14.69，初中师生比为1:12.96，按照义务教育均衡发展要求，我县中小学师生比符合国家标准。</w:t>
      </w:r>
      <w:r>
        <w:rPr>
          <w:rFonts w:hint="default" w:ascii="Times New Roman" w:hAnsi="Times New Roman" w:eastAsia="仿宋" w:cs="Times New Roman"/>
          <w:color w:val="auto"/>
          <w:kern w:val="0"/>
          <w:sz w:val="32"/>
          <w:szCs w:val="32"/>
          <w:lang w:val="zh-CN" w:eastAsia="zh-CN"/>
        </w:rPr>
        <w:t>辖区内义务教育阶段入学率100%，巩固率99.3%，高中阶段毛入学率96.76%，残疾儿童入学率100%。</w:t>
      </w:r>
      <w:r>
        <w:rPr>
          <w:rFonts w:hint="default" w:ascii="Times New Roman" w:hAnsi="Times New Roman" w:eastAsia="仿宋" w:cs="Times New Roman"/>
          <w:color w:val="auto"/>
          <w:kern w:val="0"/>
          <w:sz w:val="32"/>
          <w:szCs w:val="32"/>
          <w:lang w:val="en-US" w:eastAsia="zh-CN"/>
        </w:rPr>
        <w:t>落实十五年免费教育及各项资助政策，覆盖11715名学生；开展残疾儿童“送教上门”154人次；组织914名学生赴省内外研学实践。</w:t>
      </w:r>
    </w:p>
    <w:p>
      <w:pPr>
        <w:pStyle w:val="26"/>
        <w:keepNext w:val="0"/>
        <w:keepLines w:val="0"/>
        <w:pageBreakBefore w:val="0"/>
        <w:numPr>
          <w:ilvl w:val="0"/>
          <w:numId w:val="0"/>
        </w:numPr>
        <w:kinsoku/>
        <w:wordWrap/>
        <w:overflowPunct/>
        <w:topLinePunct w:val="0"/>
        <w:bidi w:val="0"/>
        <w:spacing w:before="0" w:after="0" w:line="560" w:lineRule="exact"/>
        <w:ind w:leftChars="0" w:firstLine="640" w:firstLineChars="200"/>
        <w:jc w:val="both"/>
        <w:rPr>
          <w:rFonts w:hint="default" w:ascii="Times New Roman" w:hAnsi="Times New Roman" w:eastAsia="仿宋" w:cs="Times New Roman"/>
          <w:color w:val="auto"/>
          <w:kern w:val="0"/>
          <w:sz w:val="32"/>
          <w:szCs w:val="32"/>
          <w:lang w:val="zh-CN"/>
        </w:rPr>
      </w:pPr>
      <w:r>
        <w:rPr>
          <w:rFonts w:hint="default" w:ascii="Times New Roman" w:hAnsi="Times New Roman" w:eastAsia="仿宋" w:cs="Times New Roman"/>
          <w:color w:val="auto"/>
          <w:kern w:val="0"/>
          <w:sz w:val="32"/>
          <w:szCs w:val="32"/>
          <w:lang w:val="en-US" w:eastAsia="zh-CN"/>
        </w:rPr>
        <w:t>全年补充各类教师及工作人员27人，引进帮扶人才34人；完成校长交流4人、教师轮岗37人，紧缺学科走教16人，教师培训2913人次，完成率97%。</w:t>
      </w:r>
      <w:r>
        <w:rPr>
          <w:rFonts w:hint="default" w:ascii="Times New Roman" w:hAnsi="Times New Roman" w:eastAsia="仿宋" w:cs="Times New Roman"/>
          <w:color w:val="auto"/>
          <w:kern w:val="0"/>
          <w:sz w:val="32"/>
          <w:szCs w:val="32"/>
          <w:lang w:val="zh-CN"/>
        </w:rPr>
        <w:t>与四川东辰教育管理集团合作开办特色“未来班”，投入4060万元惠及100名学子；组织教师教学技能竞赛，4名参与州级展评、12名征战州级决赛</w:t>
      </w:r>
      <w:r>
        <w:rPr>
          <w:rFonts w:hint="eastAsia" w:ascii="Times New Roman" w:hAnsi="Times New Roman" w:eastAsia="仿宋" w:cs="Times New Roman"/>
          <w:color w:val="auto"/>
          <w:kern w:val="0"/>
          <w:sz w:val="32"/>
          <w:szCs w:val="32"/>
          <w:lang w:val="zh-CN"/>
        </w:rPr>
        <w:t>。</w:t>
      </w:r>
      <w:r>
        <w:rPr>
          <w:rFonts w:hint="default" w:ascii="Times New Roman" w:hAnsi="Times New Roman" w:eastAsia="仿宋" w:cs="Times New Roman"/>
          <w:color w:val="auto"/>
          <w:kern w:val="0"/>
          <w:sz w:val="32"/>
          <w:szCs w:val="32"/>
          <w:lang w:val="zh-CN"/>
        </w:rPr>
        <w:t>壤塘县中考2025届中考普通类700分以上9人，民族语言类800分以上15人，普高上线245人，上线率达52.6%，较去年提升2.6个百分点。</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 w:cs="Times New Roman"/>
          <w:color w:val="000000" w:themeColor="text1"/>
          <w:sz w:val="32"/>
          <w:szCs w:val="32"/>
          <w:shd w:val="clear" w:color="auto" w:fill="FFFFFF"/>
          <w:lang w:val="zh-CN" w:eastAsia="zh-CN"/>
          <w14:textFill>
            <w14:solidFill>
              <w14:schemeClr w14:val="tx1"/>
            </w14:solidFill>
          </w14:textFill>
        </w:rPr>
      </w:pPr>
      <w:r>
        <w:rPr>
          <w:rFonts w:hint="default" w:ascii="Times New Roman" w:hAnsi="Times New Roman" w:eastAsia="仿宋_GB2312" w:cs="Times New Roman"/>
          <w:b/>
          <w:color w:val="000000" w:themeColor="text1"/>
          <w:kern w:val="0"/>
          <w:sz w:val="32"/>
          <w:szCs w:val="32"/>
          <w:lang w:val="zh-CN"/>
          <w14:textFill>
            <w14:solidFill>
              <w14:schemeClr w14:val="tx1"/>
            </w14:solidFill>
          </w14:textFill>
        </w:rPr>
        <w:t>【</w:t>
      </w:r>
      <w:r>
        <w:rPr>
          <w:rFonts w:hint="default" w:ascii="Times New Roman" w:hAnsi="Times New Roman" w:eastAsia="楷体_GB2312" w:cs="Times New Roman"/>
          <w:b/>
          <w:bCs/>
          <w:color w:val="000000" w:themeColor="text1"/>
          <w:sz w:val="32"/>
          <w:szCs w:val="32"/>
          <w:shd w:val="clear" w:color="auto" w:fill="FFFFFF"/>
          <w:lang w:val="zh-CN"/>
          <w14:textFill>
            <w14:solidFill>
              <w14:schemeClr w14:val="tx1"/>
            </w14:solidFill>
          </w14:textFill>
        </w:rPr>
        <w:t>科技</w:t>
      </w:r>
      <w:r>
        <w:rPr>
          <w:rFonts w:hint="default" w:ascii="Times New Roman" w:hAnsi="Times New Roman" w:eastAsia="仿宋_GB2312" w:cs="Times New Roman"/>
          <w:b/>
          <w:color w:val="000000" w:themeColor="text1"/>
          <w:kern w:val="0"/>
          <w:sz w:val="32"/>
          <w:szCs w:val="32"/>
          <w:lang w:val="zh-CN"/>
          <w14:textFill>
            <w14:solidFill>
              <w14:schemeClr w14:val="tx1"/>
            </w14:solidFill>
          </w14:textFill>
        </w:rPr>
        <w:t>】</w:t>
      </w:r>
      <w:r>
        <w:rPr>
          <w:rFonts w:hint="default" w:ascii="Times New Roman" w:hAnsi="Times New Roman" w:eastAsia="仿宋" w:cs="Times New Roman"/>
          <w:color w:val="000000" w:themeColor="text1"/>
          <w:sz w:val="32"/>
          <w:szCs w:val="32"/>
          <w:shd w:val="clear" w:color="auto" w:fill="FFFFFF"/>
          <w:lang w:val="zh-CN"/>
          <w14:textFill>
            <w14:solidFill>
              <w14:schemeClr w14:val="tx1"/>
            </w14:solidFill>
          </w14:textFill>
        </w:rPr>
        <w:t>全年研究与试验发展（R&amp;D）经费支出</w:t>
      </w:r>
      <w:r>
        <w:rPr>
          <w:rFonts w:hint="default" w:ascii="Times New Roman" w:hAnsi="Times New Roman" w:eastAsia="仿宋" w:cs="Times New Roman"/>
          <w:color w:val="000000" w:themeColor="text1"/>
          <w:sz w:val="32"/>
          <w:szCs w:val="32"/>
          <w:shd w:val="clear" w:color="auto" w:fill="FFFFFF"/>
          <w:lang w:val="en-US" w:eastAsia="zh-CN"/>
          <w14:textFill>
            <w14:solidFill>
              <w14:schemeClr w14:val="tx1"/>
            </w14:solidFill>
          </w14:textFill>
        </w:rPr>
        <w:t>202万</w:t>
      </w:r>
      <w:r>
        <w:rPr>
          <w:rFonts w:hint="default" w:ascii="Times New Roman" w:hAnsi="Times New Roman" w:eastAsia="仿宋" w:cs="Times New Roman"/>
          <w:color w:val="000000" w:themeColor="text1"/>
          <w:sz w:val="32"/>
          <w:szCs w:val="32"/>
          <w:shd w:val="clear" w:color="auto" w:fill="FFFFFF"/>
          <w:lang w:val="zh-CN"/>
          <w14:textFill>
            <w14:solidFill>
              <w14:schemeClr w14:val="tx1"/>
            </w14:solidFill>
          </w14:textFill>
        </w:rPr>
        <w:t>元，比上年增长</w:t>
      </w:r>
      <w:r>
        <w:rPr>
          <w:rFonts w:hint="default" w:ascii="Times New Roman" w:hAnsi="Times New Roman" w:eastAsia="仿宋" w:cs="Times New Roman"/>
          <w:color w:val="000000" w:themeColor="text1"/>
          <w:sz w:val="32"/>
          <w:szCs w:val="32"/>
          <w:shd w:val="clear" w:color="auto" w:fill="FFFFFF"/>
          <w:lang w:val="en-US" w:eastAsia="zh-CN"/>
          <w14:textFill>
            <w14:solidFill>
              <w14:schemeClr w14:val="tx1"/>
            </w14:solidFill>
          </w14:textFill>
        </w:rPr>
        <w:t>106.1</w:t>
      </w:r>
      <w:r>
        <w:rPr>
          <w:rFonts w:hint="default" w:ascii="Times New Roman" w:hAnsi="Times New Roman" w:eastAsia="仿宋" w:cs="Times New Roman"/>
          <w:color w:val="000000" w:themeColor="text1"/>
          <w:sz w:val="32"/>
          <w:szCs w:val="32"/>
          <w:shd w:val="clear" w:color="auto" w:fill="FFFFFF"/>
          <w:lang w:val="zh-CN"/>
          <w14:textFill>
            <w14:solidFill>
              <w14:schemeClr w14:val="tx1"/>
            </w14:solidFill>
          </w14:textFill>
        </w:rPr>
        <w:t>%。</w:t>
      </w:r>
      <w:r>
        <w:rPr>
          <w:rFonts w:hint="default" w:ascii="Times New Roman" w:hAnsi="Times New Roman" w:eastAsia="仿宋" w:cs="Times New Roman"/>
          <w:color w:val="auto"/>
          <w:sz w:val="32"/>
          <w:szCs w:val="32"/>
          <w:shd w:val="clear" w:color="auto" w:fill="FFFFFF"/>
          <w:lang w:val="zh-CN" w:eastAsia="zh-CN"/>
        </w:rPr>
        <w:t>全县共有专业技术人员</w:t>
      </w:r>
      <w:r>
        <w:rPr>
          <w:rFonts w:hint="default" w:ascii="Times New Roman" w:hAnsi="Times New Roman" w:eastAsia="仿宋" w:cs="Times New Roman"/>
          <w:color w:val="auto"/>
          <w:sz w:val="32"/>
          <w:szCs w:val="32"/>
          <w:shd w:val="clear" w:color="auto" w:fill="FFFFFF"/>
          <w:lang w:val="en-US" w:eastAsia="zh-CN"/>
        </w:rPr>
        <w:t>1327</w:t>
      </w:r>
      <w:r>
        <w:rPr>
          <w:rFonts w:hint="default" w:ascii="Times New Roman" w:hAnsi="Times New Roman" w:eastAsia="仿宋" w:cs="Times New Roman"/>
          <w:color w:val="auto"/>
          <w:sz w:val="32"/>
          <w:szCs w:val="32"/>
          <w:shd w:val="clear" w:color="auto" w:fill="FFFFFF"/>
          <w:lang w:val="zh-CN" w:eastAsia="zh-CN"/>
        </w:rPr>
        <w:t>人，其中农业技术人员9</w:t>
      </w:r>
      <w:r>
        <w:rPr>
          <w:rFonts w:hint="default" w:ascii="Times New Roman" w:hAnsi="Times New Roman" w:eastAsia="仿宋" w:cs="Times New Roman"/>
          <w:color w:val="auto"/>
          <w:sz w:val="32"/>
          <w:szCs w:val="32"/>
          <w:shd w:val="clear" w:color="auto" w:fill="FFFFFF"/>
          <w:lang w:val="en-US" w:eastAsia="zh-CN"/>
        </w:rPr>
        <w:t>6</w:t>
      </w:r>
      <w:r>
        <w:rPr>
          <w:rFonts w:hint="default" w:ascii="Times New Roman" w:hAnsi="Times New Roman" w:eastAsia="仿宋" w:cs="Times New Roman"/>
          <w:color w:val="auto"/>
          <w:sz w:val="32"/>
          <w:szCs w:val="32"/>
          <w:shd w:val="clear" w:color="auto" w:fill="FFFFFF"/>
          <w:lang w:val="zh-CN" w:eastAsia="zh-CN"/>
        </w:rPr>
        <w:t>人。</w:t>
      </w:r>
      <w:r>
        <w:rPr>
          <w:rFonts w:hint="default" w:ascii="Times New Roman" w:hAnsi="Times New Roman" w:eastAsia="仿宋" w:cs="Times New Roman"/>
          <w:color w:val="000000" w:themeColor="text1"/>
          <w:sz w:val="32"/>
          <w:szCs w:val="32"/>
          <w:shd w:val="clear" w:color="auto" w:fill="FFFFFF"/>
          <w:lang w:val="zh-CN" w:eastAsia="zh-CN"/>
          <w14:textFill>
            <w14:solidFill>
              <w14:schemeClr w14:val="tx1"/>
            </w14:solidFill>
          </w14:textFill>
        </w:rPr>
        <w:t>202</w:t>
      </w:r>
      <w:r>
        <w:rPr>
          <w:rFonts w:hint="default" w:ascii="Times New Roman" w:hAnsi="Times New Roman" w:eastAsia="仿宋"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 w:cs="Times New Roman"/>
          <w:color w:val="000000" w:themeColor="text1"/>
          <w:sz w:val="32"/>
          <w:szCs w:val="32"/>
          <w:shd w:val="clear" w:color="auto" w:fill="FFFFFF"/>
          <w:lang w:val="zh-CN" w:eastAsia="zh-CN"/>
          <w14:textFill>
            <w14:solidFill>
              <w14:schemeClr w14:val="tx1"/>
            </w14:solidFill>
          </w14:textFill>
        </w:rPr>
        <w:t>年，聚焦油菜、牦牛等特色产业需求，整合国家科技特派团第37团、科技下乡万里行专家服务团及“三区”科技人才力量，构建“科研+企业+农户+政府”联动机制。实施省级“高原春油菜提质增效技术集成与示范推广”项目，完成21个油菜品种筛选试验，推广《双低春油菜高产栽培技术规程》（DB5132/T92-2024），国家“十四五”重点研发计划“川西高原优势特色养殖技术集成与示范”课题顺利结题。开展技术培训、现场指导7次，培训农民100余人次，解决生产技术问题2个；开展科技服务56次，覆盖群众3200余人，发放科普资料7800余份，培育“带不走”的技术骨干，助力产业提质、农户增收。</w:t>
      </w:r>
    </w:p>
    <w:p>
      <w:pPr>
        <w:keepNext w:val="0"/>
        <w:keepLines w:val="0"/>
        <w:pageBreakBefore w:val="0"/>
        <w:widowControl/>
        <w:numPr>
          <w:ilvl w:val="0"/>
          <w:numId w:val="0"/>
        </w:numPr>
        <w:kinsoku/>
        <w:wordWrap/>
        <w:overflowPunct/>
        <w:topLinePunct w:val="0"/>
        <w:autoSpaceDE/>
        <w:autoSpaceDN/>
        <w:bidi w:val="0"/>
        <w:adjustRightInd w:val="0"/>
        <w:snapToGrid/>
        <w:spacing w:line="560" w:lineRule="exact"/>
        <w:ind w:firstLine="722" w:firstLineChars="200"/>
        <w:jc w:val="both"/>
        <w:textAlignment w:val="auto"/>
        <w:rPr>
          <w:rFonts w:hint="default" w:ascii="Times New Roman" w:hAnsi="Times New Roman" w:eastAsia="黑体" w:cs="Times New Roman"/>
          <w:b/>
          <w:color w:val="auto"/>
          <w:kern w:val="0"/>
          <w:sz w:val="36"/>
          <w:szCs w:val="36"/>
          <w:lang w:val="zh-CN"/>
        </w:rPr>
      </w:pPr>
      <w:r>
        <w:rPr>
          <w:rFonts w:hint="default" w:ascii="Times New Roman" w:hAnsi="Times New Roman" w:eastAsia="黑体" w:cs="Times New Roman"/>
          <w:b/>
          <w:color w:val="auto"/>
          <w:kern w:val="0"/>
          <w:sz w:val="36"/>
          <w:szCs w:val="36"/>
          <w:lang w:val="zh-CN"/>
        </w:rPr>
        <w:t>十、文旅体育和卫生</w:t>
      </w:r>
    </w:p>
    <w:p>
      <w:pPr>
        <w:pStyle w:val="13"/>
        <w:keepNext w:val="0"/>
        <w:keepLines w:val="0"/>
        <w:pageBreakBefore w:val="0"/>
        <w:kinsoku/>
        <w:wordWrap/>
        <w:overflowPunct/>
        <w:topLinePunct w:val="0"/>
        <w:bidi w:val="0"/>
        <w:spacing w:line="560" w:lineRule="exact"/>
        <w:ind w:left="0" w:leftChars="0" w:firstLine="0" w:firstLineChars="0"/>
        <w:jc w:val="both"/>
        <w:rPr>
          <w:rFonts w:hint="default" w:ascii="Times New Roman" w:hAnsi="Times New Roman" w:cs="Times New Roman"/>
          <w:color w:val="auto"/>
          <w:lang w:val="zh-CN"/>
        </w:rPr>
      </w:pPr>
    </w:p>
    <w:p>
      <w:pPr>
        <w:keepNext w:val="0"/>
        <w:keepLines w:val="0"/>
        <w:pageBreakBefore w:val="0"/>
        <w:kinsoku/>
        <w:wordWrap/>
        <w:overflowPunct/>
        <w:topLinePunct w:val="0"/>
        <w:bidi w:val="0"/>
        <w:spacing w:line="560" w:lineRule="exact"/>
        <w:ind w:firstLine="642"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宋体" w:cs="Times New Roman"/>
          <w:b/>
          <w:color w:val="auto"/>
          <w:kern w:val="0"/>
          <w:sz w:val="32"/>
          <w:szCs w:val="32"/>
          <w:lang w:val="zh-CN"/>
        </w:rPr>
        <w:t>【</w:t>
      </w:r>
      <w:r>
        <w:rPr>
          <w:rFonts w:hint="default" w:ascii="Times New Roman" w:hAnsi="Times New Roman" w:eastAsia="楷体_GB2312" w:cs="Times New Roman"/>
          <w:b/>
          <w:bCs/>
          <w:color w:val="auto"/>
          <w:sz w:val="32"/>
          <w:szCs w:val="32"/>
          <w:shd w:val="clear" w:color="auto" w:fill="FFFFFF"/>
        </w:rPr>
        <w:t>文旅</w:t>
      </w:r>
      <w:r>
        <w:rPr>
          <w:rFonts w:hint="default" w:ascii="Times New Roman" w:hAnsi="Times New Roman" w:eastAsia="宋体" w:cs="Times New Roman"/>
          <w:b/>
          <w:color w:val="auto"/>
          <w:kern w:val="0"/>
          <w:sz w:val="32"/>
          <w:szCs w:val="32"/>
          <w:lang w:val="zh-CN"/>
        </w:rPr>
        <w:t>】</w:t>
      </w:r>
      <w:r>
        <w:rPr>
          <w:rFonts w:hint="default" w:ascii="Times New Roman" w:hAnsi="Times New Roman" w:eastAsia="仿宋" w:cs="Times New Roman"/>
          <w:color w:val="auto"/>
          <w:sz w:val="32"/>
          <w:szCs w:val="32"/>
          <w:lang w:val="en-US" w:eastAsia="zh-CN"/>
        </w:rPr>
        <w:t>全年接待游客</w:t>
      </w:r>
      <w:r>
        <w:rPr>
          <w:rFonts w:hint="eastAsia" w:ascii="Times New Roman" w:hAnsi="Times New Roman" w:eastAsia="仿宋" w:cs="Times New Roman"/>
          <w:color w:val="auto"/>
          <w:sz w:val="32"/>
          <w:szCs w:val="32"/>
          <w:lang w:val="en-US" w:eastAsia="zh-CN"/>
        </w:rPr>
        <w:t>60.04</w:t>
      </w:r>
      <w:r>
        <w:rPr>
          <w:rFonts w:hint="default" w:ascii="Times New Roman" w:hAnsi="Times New Roman" w:eastAsia="仿宋" w:cs="Times New Roman"/>
          <w:color w:val="auto"/>
          <w:sz w:val="32"/>
          <w:szCs w:val="32"/>
          <w:lang w:val="en-US" w:eastAsia="zh-CN"/>
        </w:rPr>
        <w:t>万人次、旅游收入4.4</w:t>
      </w:r>
      <w:r>
        <w:rPr>
          <w:rFonts w:hint="eastAsia" w:ascii="Times New Roman" w:hAnsi="Times New Roman" w:eastAsia="仿宋" w:cs="Times New Roman"/>
          <w:color w:val="auto"/>
          <w:sz w:val="32"/>
          <w:szCs w:val="32"/>
          <w:lang w:val="en-US" w:eastAsia="zh-CN"/>
        </w:rPr>
        <w:t>9</w:t>
      </w:r>
      <w:r>
        <w:rPr>
          <w:rFonts w:hint="default" w:ascii="Times New Roman" w:hAnsi="Times New Roman" w:eastAsia="仿宋" w:cs="Times New Roman"/>
          <w:color w:val="auto"/>
          <w:sz w:val="32"/>
          <w:szCs w:val="32"/>
          <w:lang w:val="en-US" w:eastAsia="zh-CN"/>
        </w:rPr>
        <w:t>亿元，分别增长1%和3%，其中研学接待3000余人、收入160余万元。非遗保护传承成效显著，制定第七批传承人认定方案，完成第六批县级非遗项目前期认定；推荐20人参评省级农村手工艺大师，完成1名国家级、11名州级传承人年度评估。壤巴拉藏毯制作技艺入选省级非遗名录，壤巴拉藏茶、藏药浴传习所获评优秀非遗工坊，觉囊唐卡工坊案例入选全国典型。玛拉雅文旅项目获省级支持，多个单位与个人获非遗保护传承创新激励；舞蹈《天绘》入围荷花奖并获省级奖项，《藏戏》《青春夯歌》在州级比赛中获奖。成功举办北京“文化原乡·福地壤塘”等重点活动7场，非遗文创参展超30种；卓珍唐卡传习所海外展览销售额达230余万元，中壤塘创业园赴国内外参展8次。线上宣传精准发力，发布新媒体资讯2000余条，单场直播观看量破千，品牌影响力持续提升。打造“民宿+非遗”模式，章腊沟10栋精品民宿主体完工，悬天修卡藏寨成热门打卡点；创新推出“非遗体验”“长征文化+森工精神”等研学自驾线路，假日期间推出3条精品线路，保障旅游市场安全有序。完成22座旅游厕所整改（2座全天候开放），章腊沟红色旅游路获评“全国十大最美农村路”；设立8个旅游志愿服务点，服务400余人次，“接诉即办”办结率、满意率均达100%。完成102处文物复查，新发现文物8处，更新维护全县“村村响”设备，发放“户户通”1100套、“寺寺通”300套；开展6次安全播出检查，整改隐患10处，完成30家文旅场所广电设施检查并培训技术人员60余人次。</w:t>
      </w:r>
    </w:p>
    <w:p>
      <w:pPr>
        <w:keepNext w:val="0"/>
        <w:keepLines w:val="0"/>
        <w:pageBreakBefore w:val="0"/>
        <w:kinsoku/>
        <w:wordWrap/>
        <w:overflowPunct/>
        <w:topLinePunct w:val="0"/>
        <w:bidi w:val="0"/>
        <w:spacing w:line="560" w:lineRule="exact"/>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体育事业稳步发展，在“景BA”篮球赛中获男子亚军、女子季军，在州全民健身运动会中获桥牌团体二等奖；实施乡村全民健身场地补短板项目。县图书馆开展“诗韵清明”等17场主题活动，服务群众成效良好。</w:t>
      </w:r>
    </w:p>
    <w:p>
      <w:pPr>
        <w:keepNext w:val="0"/>
        <w:keepLines w:val="0"/>
        <w:pageBreakBefore w:val="0"/>
        <w:kinsoku/>
        <w:wordWrap/>
        <w:overflowPunct/>
        <w:topLinePunct w:val="0"/>
        <w:bidi w:val="0"/>
        <w:spacing w:line="560" w:lineRule="exact"/>
        <w:ind w:firstLine="640" w:firstLineChars="200"/>
        <w:jc w:val="both"/>
        <w:rPr>
          <w:rFonts w:hint="eastAsia" w:ascii="Times New Roman" w:hAnsi="Times New Roman" w:eastAsia="仿宋" w:cs="Times New Roman"/>
          <w:color w:val="auto"/>
          <w:sz w:val="32"/>
          <w:szCs w:val="32"/>
          <w:lang w:val="en-US" w:eastAsia="zh-CN"/>
        </w:rPr>
      </w:pPr>
      <w:r>
        <w:rPr>
          <w:rFonts w:hint="default" w:ascii="Times New Roman" w:hAnsi="Times New Roman" w:eastAsia="宋体" w:cs="Times New Roman"/>
          <w:b w:val="0"/>
          <w:bCs/>
          <w:color w:val="auto"/>
          <w:kern w:val="0"/>
          <w:sz w:val="32"/>
          <w:szCs w:val="32"/>
          <w:lang w:val="zh-CN"/>
        </w:rPr>
        <w:t>【</w:t>
      </w:r>
      <w:r>
        <w:rPr>
          <w:rFonts w:hint="default" w:ascii="Times New Roman" w:hAnsi="Times New Roman" w:eastAsia="楷体_GB2312" w:cs="Times New Roman"/>
          <w:b w:val="0"/>
          <w:bCs/>
          <w:color w:val="auto"/>
          <w:sz w:val="32"/>
          <w:szCs w:val="32"/>
          <w:shd w:val="clear" w:color="auto" w:fill="FFFFFF"/>
          <w:lang w:val="zh-CN"/>
        </w:rPr>
        <w:t>卫生</w:t>
      </w:r>
      <w:r>
        <w:rPr>
          <w:rFonts w:hint="default" w:ascii="Times New Roman" w:hAnsi="Times New Roman" w:eastAsia="宋体" w:cs="Times New Roman"/>
          <w:b w:val="0"/>
          <w:bCs/>
          <w:color w:val="auto"/>
          <w:kern w:val="0"/>
          <w:sz w:val="32"/>
          <w:szCs w:val="32"/>
          <w:lang w:val="zh-CN"/>
        </w:rPr>
        <w:t>】</w:t>
      </w:r>
      <w:r>
        <w:rPr>
          <w:rFonts w:hint="eastAsia" w:ascii="Times New Roman" w:hAnsi="Times New Roman" w:eastAsia="仿宋" w:cs="Times New Roman"/>
          <w:color w:val="auto"/>
          <w:sz w:val="32"/>
          <w:szCs w:val="32"/>
          <w:lang w:val="en-US" w:eastAsia="zh-CN"/>
        </w:rPr>
        <w:t>县人民医院通过二级甲等综合医院复审、县妇幼保健院通过二级乙等复审。完成县医院、藏医院及上寨医疗次中心HIS、LIS、PACS系统搭建，实现影像、心电数据实时共享互认；乡镇卫生院AI全科辅助诊疗实现县域全覆盖，智慧医疗存储电子病历31562份、规范率97.21%。</w:t>
      </w:r>
    </w:p>
    <w:p>
      <w:pPr>
        <w:keepNext w:val="0"/>
        <w:keepLines w:val="0"/>
        <w:pageBreakBefore w:val="0"/>
        <w:kinsoku/>
        <w:wordWrap/>
        <w:overflowPunct/>
        <w:topLinePunct w:val="0"/>
        <w:bidi w:val="0"/>
        <w:spacing w:line="560" w:lineRule="exact"/>
        <w:ind w:firstLine="640" w:firstLineChars="200"/>
        <w:jc w:val="both"/>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年末，全县共有卫生机构65个（含村卫生室），其中县级医疗卫生机构4所、乡镇卫生院12所、社区卫生服务中心1个、村卫生室48个；开放床位339张，卫生技术人员278人，其中执业医师45人；每千人拥有床位数7.4张、每千人拥有卫生技术人员6人。全年门急诊9.69万人次，同比增长9.4%；住院诊疗0.38万人次，同比增长8.57%；完成手术545台，健康体检2.9万余人次，“五大中心”成功救治危重患者317例。</w:t>
      </w:r>
    </w:p>
    <w:p>
      <w:pPr>
        <w:keepNext w:val="0"/>
        <w:keepLines w:val="0"/>
        <w:pageBreakBefore w:val="0"/>
        <w:kinsoku/>
        <w:wordWrap/>
        <w:overflowPunct/>
        <w:topLinePunct w:val="0"/>
        <w:bidi w:val="0"/>
        <w:spacing w:line="560" w:lineRule="exact"/>
        <w:ind w:firstLine="640" w:firstLineChars="200"/>
        <w:jc w:val="both"/>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2025年底，全县累计接种各类疫苗5.95万剂次，同比增长117.29%。入托入学接种证查验率100%；报告乙丙类传染病659例，发病率1445.33/10万，同比下降7.41%；艾滋病检测覆盖1.89万人，覆盖率41%；肺结核规范管理140例；包虫病筛查1.5万人，确诊20人、11人完成手术；大骨节病筛查儿童3725人无异常、累计治疗3181人。</w:t>
      </w:r>
    </w:p>
    <w:p>
      <w:pPr>
        <w:keepNext w:val="0"/>
        <w:keepLines w:val="0"/>
        <w:pageBreakBefore w:val="0"/>
        <w:kinsoku/>
        <w:wordWrap/>
        <w:overflowPunct/>
        <w:topLinePunct w:val="0"/>
        <w:bidi w:val="0"/>
        <w:spacing w:line="560" w:lineRule="exact"/>
        <w:ind w:firstLine="640" w:firstLineChars="200"/>
        <w:jc w:val="both"/>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2025年底，完成妇女“两癌”筛查1347人，新生儿先心病、疾病筛查分别460人、601人，营养包发放率93.24%、叶酸发放率101.56%；全县活产804人，住院分娩率91.04%，无孕产妇死亡。</w:t>
      </w:r>
    </w:p>
    <w:p>
      <w:pPr>
        <w:keepNext w:val="0"/>
        <w:keepLines w:val="0"/>
        <w:pageBreakBefore w:val="0"/>
        <w:kinsoku/>
        <w:wordWrap/>
        <w:overflowPunct/>
        <w:topLinePunct w:val="0"/>
        <w:bidi w:val="0"/>
        <w:spacing w:line="560" w:lineRule="exact"/>
        <w:ind w:firstLine="642" w:firstLineChars="200"/>
        <w:jc w:val="both"/>
        <w:rPr>
          <w:rFonts w:hint="default" w:ascii="Times New Roman" w:hAnsi="Times New Roman" w:cs="Times New Roman"/>
          <w:color w:val="0000FF"/>
        </w:rPr>
      </w:pPr>
      <w:r>
        <w:rPr>
          <w:rFonts w:hint="default" w:ascii="Times New Roman" w:hAnsi="Times New Roman" w:eastAsia="仿宋" w:cs="Times New Roman"/>
          <w:b/>
          <w:color w:val="auto"/>
          <w:kern w:val="0"/>
          <w:sz w:val="32"/>
          <w:szCs w:val="32"/>
          <w:lang w:val="zh-CN"/>
        </w:rPr>
        <w:t>【</w:t>
      </w:r>
      <w:r>
        <w:rPr>
          <w:rFonts w:hint="default" w:ascii="Times New Roman" w:hAnsi="Times New Roman" w:eastAsia="楷体_GB2312" w:cs="Times New Roman"/>
          <w:b/>
          <w:bCs/>
          <w:color w:val="auto"/>
          <w:sz w:val="32"/>
          <w:szCs w:val="32"/>
          <w:shd w:val="clear" w:color="auto" w:fill="FFFFFF"/>
          <w:lang w:val="zh-CN"/>
        </w:rPr>
        <w:t>广播电视</w:t>
      </w:r>
      <w:r>
        <w:rPr>
          <w:rFonts w:hint="default" w:ascii="Times New Roman" w:hAnsi="Times New Roman" w:eastAsia="仿宋" w:cs="Times New Roman"/>
          <w:b/>
          <w:color w:val="auto"/>
          <w:kern w:val="0"/>
          <w:sz w:val="32"/>
          <w:szCs w:val="32"/>
          <w:lang w:val="zh-CN"/>
        </w:rPr>
        <w:t>】</w:t>
      </w:r>
      <w:r>
        <w:rPr>
          <w:rFonts w:hint="default" w:ascii="Times New Roman" w:hAnsi="Times New Roman" w:eastAsia="仿宋" w:cs="Times New Roman"/>
          <w:color w:val="auto"/>
          <w:sz w:val="32"/>
          <w:szCs w:val="32"/>
          <w:lang w:val="en-US" w:eastAsia="zh-CN"/>
        </w:rPr>
        <w:t>全媒体全年累计发稿3000余条，客户端日均发稿5条，视频号单条最高播放7.8万次。</w:t>
      </w:r>
      <w:r>
        <w:rPr>
          <w:rFonts w:hint="default" w:ascii="Times New Roman" w:hAnsi="Times New Roman" w:eastAsia="方正仿宋_GBK" w:cs="Times New Roman"/>
          <w:i w:val="0"/>
          <w:iCs w:val="0"/>
          <w:caps w:val="0"/>
          <w:color w:val="1C1F23"/>
          <w:spacing w:val="0"/>
          <w:sz w:val="32"/>
          <w:szCs w:val="32"/>
          <w:shd w:val="clear" w:color="auto" w:fill="FFFFFF"/>
        </w:rPr>
        <w:t>在中省州媒体发布稿件</w:t>
      </w:r>
      <w:r>
        <w:rPr>
          <w:rFonts w:hint="default" w:ascii="Times New Roman" w:hAnsi="Times New Roman" w:eastAsia="仿宋" w:cs="Times New Roman"/>
          <w:color w:val="auto"/>
          <w:sz w:val="32"/>
          <w:szCs w:val="32"/>
          <w:lang w:val="en-US" w:eastAsia="zh-CN"/>
        </w:rPr>
        <w:t>超1600条，阅读量200余万人次。非遗进京展、湿地保护、最美农村路等15条重点新闻登上央视、四川新闻联播。县域平台发布视频800余条、图文1200条，阅读量700余万人次；开展直播10余场，壤巴拉节三方同步直播观看量超200万人次，多条短视频点赞破万。</w:t>
      </w:r>
    </w:p>
    <w:p>
      <w:pPr>
        <w:keepNext w:val="0"/>
        <w:keepLines w:val="0"/>
        <w:pageBreakBefore w:val="0"/>
        <w:kinsoku/>
        <w:wordWrap/>
        <w:overflowPunct/>
        <w:topLinePunct w:val="0"/>
        <w:bidi w:val="0"/>
        <w:spacing w:line="560" w:lineRule="exact"/>
        <w:ind w:firstLine="640" w:firstLineChars="200"/>
        <w:jc w:val="both"/>
        <w:rPr>
          <w:rFonts w:hint="default" w:ascii="Times New Roman" w:hAnsi="Times New Roman" w:cs="Times New Roman"/>
          <w:color w:val="0000FF"/>
        </w:rPr>
      </w:pPr>
      <w:r>
        <w:rPr>
          <w:rFonts w:hint="default" w:ascii="Times New Roman" w:hAnsi="Times New Roman" w:eastAsia="仿宋" w:cs="Times New Roman"/>
          <w:color w:val="auto"/>
          <w:sz w:val="32"/>
          <w:szCs w:val="32"/>
          <w:lang w:val="en-US" w:eastAsia="zh-CN"/>
        </w:rPr>
        <w:t>开设《群众工作“石榴籽”工程进行时》等6个专题专栏，发布图文116条、视频228条，总浏览量超300万。其中：“石榴花开·润泽壤塘”“壤巴拉之星”专栏，刊发报道49期，浏览量超30万；</w:t>
      </w:r>
      <w:r>
        <w:rPr>
          <w:rFonts w:hint="default" w:ascii="Times New Roman" w:hAnsi="Times New Roman" w:eastAsia="方正仿宋_GBK" w:cs="Times New Roman"/>
          <w:i w:val="0"/>
          <w:iCs w:val="0"/>
          <w:caps w:val="0"/>
          <w:color w:val="1C1F23"/>
          <w:spacing w:val="0"/>
          <w:sz w:val="32"/>
          <w:szCs w:val="32"/>
          <w:shd w:val="clear" w:color="auto" w:fill="FFFFFF"/>
        </w:rPr>
        <w:t>“三个意识”大家</w:t>
      </w:r>
      <w:r>
        <w:rPr>
          <w:rFonts w:hint="default" w:ascii="Times New Roman" w:hAnsi="Times New Roman" w:eastAsia="方正仿宋_GBK" w:cs="Times New Roman"/>
          <w:i w:val="0"/>
          <w:iCs w:val="0"/>
          <w:caps w:val="0"/>
          <w:color w:val="1C1F23"/>
          <w:spacing w:val="0"/>
          <w:sz w:val="32"/>
          <w:szCs w:val="32"/>
          <w:shd w:val="clear" w:color="auto" w:fill="FFFFFF"/>
          <w:lang w:val="en-US" w:eastAsia="zh-CN"/>
        </w:rPr>
        <w:t>谈</w:t>
      </w:r>
      <w:r>
        <w:rPr>
          <w:rFonts w:hint="default" w:ascii="Times New Roman" w:hAnsi="Times New Roman" w:eastAsia="方正仿宋_GBK" w:cs="Times New Roman"/>
          <w:i w:val="0"/>
          <w:iCs w:val="0"/>
          <w:caps w:val="0"/>
          <w:color w:val="1C1F23"/>
          <w:spacing w:val="0"/>
          <w:sz w:val="32"/>
          <w:szCs w:val="32"/>
          <w:shd w:val="clear" w:color="auto" w:fill="FFFFFF"/>
        </w:rPr>
        <w:t>、“壤塘县对话高质量发展访谈”专栏</w:t>
      </w:r>
      <w:r>
        <w:rPr>
          <w:rFonts w:hint="default" w:ascii="Times New Roman" w:hAnsi="Times New Roman" w:eastAsia="仿宋" w:cs="Times New Roman"/>
          <w:color w:val="auto"/>
          <w:sz w:val="32"/>
          <w:szCs w:val="32"/>
          <w:lang w:val="en-US" w:eastAsia="zh-CN"/>
        </w:rPr>
        <w:t>，分别发布20期、14期，浏览量达22万、15万。</w:t>
      </w:r>
    </w:p>
    <w:p>
      <w:pPr>
        <w:keepNext w:val="0"/>
        <w:keepLines w:val="0"/>
        <w:pageBreakBefore w:val="0"/>
        <w:kinsoku/>
        <w:wordWrap/>
        <w:overflowPunct/>
        <w:topLinePunct w:val="0"/>
        <w:bidi w:val="0"/>
        <w:spacing w:line="560" w:lineRule="exact"/>
        <w:jc w:val="both"/>
        <w:rPr>
          <w:rFonts w:hint="default" w:ascii="Times New Roman" w:hAnsi="Times New Roman" w:cs="Times New Roman"/>
          <w:color w:val="0000FF"/>
        </w:rPr>
      </w:pPr>
    </w:p>
    <w:p>
      <w:pPr>
        <w:keepNext w:val="0"/>
        <w:keepLines w:val="0"/>
        <w:pageBreakBefore w:val="0"/>
        <w:widowControl/>
        <w:numPr>
          <w:ilvl w:val="0"/>
          <w:numId w:val="0"/>
        </w:numPr>
        <w:kinsoku/>
        <w:wordWrap/>
        <w:overflowPunct/>
        <w:topLinePunct w:val="0"/>
        <w:autoSpaceDE/>
        <w:autoSpaceDN/>
        <w:bidi w:val="0"/>
        <w:adjustRightInd w:val="0"/>
        <w:snapToGrid/>
        <w:spacing w:line="560" w:lineRule="exact"/>
        <w:ind w:firstLine="722" w:firstLineChars="200"/>
        <w:jc w:val="both"/>
        <w:textAlignment w:val="auto"/>
        <w:rPr>
          <w:rFonts w:hint="default" w:ascii="Times New Roman" w:hAnsi="Times New Roman" w:eastAsia="黑体" w:cs="Times New Roman"/>
          <w:b/>
          <w:color w:val="auto"/>
          <w:kern w:val="0"/>
          <w:sz w:val="36"/>
          <w:szCs w:val="36"/>
          <w:lang w:val="zh-CN"/>
        </w:rPr>
      </w:pPr>
      <w:r>
        <w:rPr>
          <w:rFonts w:hint="default" w:ascii="Times New Roman" w:hAnsi="Times New Roman" w:eastAsia="黑体" w:cs="Times New Roman"/>
          <w:b/>
          <w:color w:val="auto"/>
          <w:kern w:val="0"/>
          <w:sz w:val="36"/>
          <w:szCs w:val="36"/>
          <w:lang w:val="zh-CN"/>
        </w:rPr>
        <w:t>十一、环境保护和应急管理</w:t>
      </w:r>
    </w:p>
    <w:p>
      <w:pPr>
        <w:pStyle w:val="13"/>
        <w:keepNext w:val="0"/>
        <w:keepLines w:val="0"/>
        <w:pageBreakBefore w:val="0"/>
        <w:kinsoku/>
        <w:wordWrap/>
        <w:overflowPunct/>
        <w:topLinePunct w:val="0"/>
        <w:bidi w:val="0"/>
        <w:spacing w:line="560" w:lineRule="exact"/>
        <w:ind w:left="0" w:leftChars="0" w:firstLine="0" w:firstLineChars="0"/>
        <w:jc w:val="both"/>
        <w:rPr>
          <w:rFonts w:hint="default" w:ascii="Times New Roman" w:hAnsi="Times New Roman" w:cs="Times New Roman"/>
          <w:color w:val="auto"/>
          <w:lang w:val="zh-CN"/>
        </w:rPr>
      </w:pPr>
    </w:p>
    <w:p>
      <w:pPr>
        <w:pStyle w:val="24"/>
        <w:keepNext w:val="0"/>
        <w:keepLines w:val="0"/>
        <w:pageBreakBefore w:val="0"/>
        <w:widowControl w:val="0"/>
        <w:kinsoku/>
        <w:wordWrap/>
        <w:overflowPunct/>
        <w:topLinePunct w:val="0"/>
        <w:autoSpaceDE w:val="0"/>
        <w:autoSpaceDN w:val="0"/>
        <w:bidi w:val="0"/>
        <w:adjustRightInd w:val="0"/>
        <w:snapToGrid/>
        <w:spacing w:line="560" w:lineRule="exact"/>
        <w:ind w:left="0" w:firstLine="642" w:firstLineChars="200"/>
        <w:jc w:val="both"/>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color w:val="auto"/>
          <w:kern w:val="0"/>
          <w:sz w:val="32"/>
          <w:szCs w:val="32"/>
          <w:lang w:val="zh-CN"/>
        </w:rPr>
        <w:t>【</w:t>
      </w:r>
      <w:r>
        <w:rPr>
          <w:rFonts w:hint="default" w:ascii="Times New Roman" w:hAnsi="Times New Roman" w:eastAsia="楷体_GB2312" w:cs="Times New Roman"/>
          <w:b/>
          <w:bCs/>
          <w:color w:val="auto"/>
          <w:sz w:val="32"/>
          <w:szCs w:val="32"/>
          <w:shd w:val="clear" w:color="auto" w:fill="FFFFFF"/>
        </w:rPr>
        <w:t>环境保护</w:t>
      </w:r>
      <w:r>
        <w:rPr>
          <w:rFonts w:hint="default" w:ascii="Times New Roman" w:hAnsi="Times New Roman" w:eastAsia="仿宋" w:cs="Times New Roman"/>
          <w:b/>
          <w:color w:val="auto"/>
          <w:kern w:val="0"/>
          <w:sz w:val="32"/>
          <w:szCs w:val="32"/>
          <w:lang w:val="zh-CN"/>
        </w:rPr>
        <w:t>】</w:t>
      </w:r>
      <w:r>
        <w:rPr>
          <w:rFonts w:hint="default" w:ascii="Times New Roman" w:hAnsi="Times New Roman" w:eastAsia="仿宋" w:cs="Times New Roman"/>
          <w:color w:val="auto"/>
          <w:sz w:val="32"/>
          <w:szCs w:val="32"/>
          <w:lang w:val="en-US" w:eastAsia="zh-CN"/>
        </w:rPr>
        <w:t>县城空气质量优良天数299天、比例100%，达国家二级标准；水环境上，主要河流出境断面水质Ⅱ类及以上，县乡两级共13个饮用水源地水质均达Ⅲ类标准、达标率100%；土壤监测点位达标率100%，环境状况良好。环保督察整改高效推进，中央、省级督察涉及的16项、24项问题均已细化整改清单并上报待审；环境执法监管从严，出动执法200余人次、检查企业70余家次，立案处罚5起、罚款29.54万元，排查整改隐患8个；环评与排污许可服务优化，出具选址、水源地核查意见77份，完成4个加油站、2个污水站排污登记及2家企业许可变更，审批2个项目环评；投资2487.09万元建成农村生活污水治理，覆盖3乡10村。</w:t>
      </w:r>
    </w:p>
    <w:p>
      <w:pPr>
        <w:pStyle w:val="24"/>
        <w:keepNext w:val="0"/>
        <w:keepLines w:val="0"/>
        <w:pageBreakBefore w:val="0"/>
        <w:widowControl w:val="0"/>
        <w:kinsoku/>
        <w:wordWrap/>
        <w:overflowPunct/>
        <w:topLinePunct w:val="0"/>
        <w:autoSpaceDE w:val="0"/>
        <w:autoSpaceDN w:val="0"/>
        <w:bidi w:val="0"/>
        <w:adjustRightInd w:val="0"/>
        <w:snapToGrid/>
        <w:spacing w:line="560" w:lineRule="exact"/>
        <w:ind w:left="0" w:firstLine="642" w:firstLineChars="200"/>
        <w:jc w:val="both"/>
        <w:rPr>
          <w:rFonts w:hint="default" w:ascii="Times New Roman" w:hAnsi="Times New Roman" w:eastAsia="仿宋" w:cs="Times New Roman"/>
          <w:b w:val="0"/>
          <w:bCs/>
          <w:color w:val="auto"/>
          <w:kern w:val="0"/>
          <w:sz w:val="32"/>
          <w:szCs w:val="32"/>
          <w:lang w:val="zh-CN" w:eastAsia="zh-CN"/>
        </w:rPr>
      </w:pPr>
      <w:r>
        <w:rPr>
          <w:rFonts w:hint="default" w:ascii="Times New Roman" w:hAnsi="Times New Roman" w:eastAsia="仿宋" w:cs="Times New Roman"/>
          <w:b/>
          <w:color w:val="auto"/>
          <w:kern w:val="0"/>
          <w:sz w:val="32"/>
          <w:szCs w:val="32"/>
          <w:lang w:val="zh-CN"/>
        </w:rPr>
        <w:t>【</w:t>
      </w:r>
      <w:r>
        <w:rPr>
          <w:rFonts w:hint="default" w:ascii="Times New Roman" w:hAnsi="Times New Roman" w:eastAsia="楷体_GB2312" w:cs="Times New Roman"/>
          <w:b/>
          <w:bCs/>
          <w:color w:val="auto"/>
          <w:sz w:val="32"/>
          <w:szCs w:val="32"/>
          <w:shd w:val="clear" w:color="auto" w:fill="FFFFFF"/>
          <w:lang w:eastAsia="zh-CN"/>
        </w:rPr>
        <w:t>应急管理</w:t>
      </w:r>
      <w:r>
        <w:rPr>
          <w:rFonts w:hint="default" w:ascii="Times New Roman" w:hAnsi="Times New Roman" w:eastAsia="仿宋" w:cs="Times New Roman"/>
          <w:b/>
          <w:color w:val="auto"/>
          <w:kern w:val="0"/>
          <w:sz w:val="32"/>
          <w:szCs w:val="32"/>
          <w:lang w:val="zh-CN"/>
        </w:rPr>
        <w:t>】</w:t>
      </w:r>
      <w:r>
        <w:rPr>
          <w:rFonts w:hint="default" w:ascii="Times New Roman" w:hAnsi="Times New Roman" w:eastAsia="仿宋" w:cs="Times New Roman"/>
          <w:b w:val="0"/>
          <w:bCs/>
          <w:color w:val="auto"/>
          <w:kern w:val="0"/>
          <w:sz w:val="32"/>
          <w:szCs w:val="32"/>
          <w:lang w:val="zh-CN" w:eastAsia="zh-CN"/>
        </w:rPr>
        <w:t>建强应急队伍75支1658人，储备物资7.2万余件。完善应急预案42个，安装农村消防水池444个，完成应急指挥系统国产化及无人机联网调度。建设</w:t>
      </w:r>
      <w:r>
        <w:rPr>
          <w:rFonts w:hint="default" w:ascii="Times New Roman" w:hAnsi="Times New Roman" w:eastAsia="仿宋_GB2312" w:cs="Times New Roman"/>
          <w:sz w:val="32"/>
          <w:szCs w:val="32"/>
          <w:lang w:val="en-US" w:eastAsia="zh-CN"/>
        </w:rPr>
        <w:t>南木达镇二氧化碳气体观测</w:t>
      </w:r>
      <w:r>
        <w:rPr>
          <w:rFonts w:hint="default" w:ascii="Times New Roman" w:hAnsi="Times New Roman" w:eastAsia="仿宋" w:cs="Times New Roman"/>
          <w:b w:val="0"/>
          <w:bCs/>
          <w:color w:val="auto"/>
          <w:kern w:val="0"/>
          <w:sz w:val="32"/>
          <w:szCs w:val="32"/>
          <w:lang w:val="zh-CN" w:eastAsia="zh-CN"/>
        </w:rPr>
        <w:t>台站，升级上杜柯流体台站观测仪器，维护监测设备运转率99.8%。</w:t>
      </w:r>
    </w:p>
    <w:p>
      <w:pPr>
        <w:pStyle w:val="24"/>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rPr>
          <w:rFonts w:hint="default" w:ascii="Times New Roman" w:hAnsi="Times New Roman" w:eastAsia="仿宋" w:cs="Times New Roman"/>
          <w:b w:val="0"/>
          <w:bCs/>
          <w:color w:val="auto"/>
          <w:kern w:val="0"/>
          <w:sz w:val="32"/>
          <w:szCs w:val="32"/>
          <w:lang w:val="zh-CN" w:eastAsia="zh-CN"/>
        </w:rPr>
      </w:pPr>
      <w:r>
        <w:rPr>
          <w:rFonts w:hint="default" w:ascii="Times New Roman" w:hAnsi="Times New Roman" w:eastAsia="仿宋" w:cs="Times New Roman"/>
          <w:b w:val="0"/>
          <w:bCs/>
          <w:color w:val="auto"/>
          <w:kern w:val="0"/>
          <w:sz w:val="32"/>
          <w:szCs w:val="32"/>
          <w:lang w:val="zh-CN" w:eastAsia="zh-CN"/>
        </w:rPr>
        <w:t>开展安全专项整治，排查整改隐患902项、核查重点场所583个；执法检查企业70余家次，行政处罚26起、罚款17.45万元。开展森林草原防灭火排查整改隐患1125处，清理通道346.9km，</w:t>
      </w:r>
      <w:r>
        <w:rPr>
          <w:rFonts w:hint="default" w:ascii="Times New Roman" w:hAnsi="Times New Roman" w:eastAsia="仿宋" w:cs="Times New Roman"/>
          <w:b w:val="0"/>
          <w:bCs/>
          <w:color w:val="auto"/>
          <w:kern w:val="0"/>
          <w:sz w:val="32"/>
          <w:szCs w:val="32"/>
          <w:lang w:val="en-US" w:eastAsia="zh-CN"/>
        </w:rPr>
        <w:t>可燃物1331m²，砍剪树木831棵。发布黄色预警8期，人工降雨增雪23次，发射炮弹79枚，开展用火审批114起，发送森林草原防灭火提示短信140余万条；发放森林</w:t>
      </w:r>
      <w:r>
        <w:rPr>
          <w:rFonts w:hint="eastAsia" w:ascii="Times New Roman" w:eastAsia="仿宋" w:cs="Times New Roman"/>
          <w:b w:val="0"/>
          <w:bCs/>
          <w:color w:val="auto"/>
          <w:kern w:val="0"/>
          <w:sz w:val="32"/>
          <w:szCs w:val="32"/>
          <w:lang w:val="en-US" w:eastAsia="zh-CN"/>
        </w:rPr>
        <w:t>草原</w:t>
      </w:r>
      <w:r>
        <w:rPr>
          <w:rFonts w:hint="default" w:ascii="Times New Roman" w:hAnsi="Times New Roman" w:eastAsia="仿宋" w:cs="Times New Roman"/>
          <w:b w:val="0"/>
          <w:bCs/>
          <w:color w:val="auto"/>
          <w:kern w:val="0"/>
          <w:sz w:val="32"/>
          <w:szCs w:val="32"/>
          <w:lang w:val="en-US" w:eastAsia="zh-CN"/>
        </w:rPr>
        <w:t>防灭火和“法七条”宣传单19654份</w:t>
      </w:r>
      <w:r>
        <w:rPr>
          <w:rFonts w:hint="default" w:ascii="Times New Roman" w:hAnsi="Times New Roman" w:eastAsia="仿宋" w:cs="Times New Roman"/>
          <w:b w:val="0"/>
          <w:bCs/>
          <w:color w:val="auto"/>
          <w:kern w:val="0"/>
          <w:sz w:val="32"/>
          <w:szCs w:val="32"/>
          <w:lang w:val="zh-CN" w:eastAsia="zh-CN"/>
        </w:rPr>
        <w:t>。开展防汛演练125次，</w:t>
      </w:r>
      <w:r>
        <w:rPr>
          <w:rFonts w:hint="default" w:ascii="Times New Roman" w:hAnsi="Times New Roman" w:eastAsia="仿宋" w:cs="Times New Roman"/>
          <w:b w:val="0"/>
          <w:bCs/>
          <w:color w:val="auto"/>
          <w:kern w:val="0"/>
          <w:sz w:val="32"/>
          <w:szCs w:val="32"/>
          <w:lang w:val="en-US" w:eastAsia="zh-CN"/>
        </w:rPr>
        <w:t>紧急避险转移人口1904户7148人</w:t>
      </w:r>
      <w:r>
        <w:rPr>
          <w:rFonts w:hint="default" w:ascii="Times New Roman" w:hAnsi="Times New Roman" w:eastAsia="仿宋" w:cs="Times New Roman"/>
          <w:b w:val="0"/>
          <w:bCs/>
          <w:color w:val="auto"/>
          <w:kern w:val="0"/>
          <w:sz w:val="32"/>
          <w:szCs w:val="32"/>
          <w:lang w:val="zh-CN" w:eastAsia="zh-CN"/>
        </w:rPr>
        <w:t>，发放临时生活补贴20.496万元；完成辖区11702户农户巨灾保险投保。</w:t>
      </w:r>
    </w:p>
    <w:p>
      <w:pPr>
        <w:keepNext w:val="0"/>
        <w:keepLines w:val="0"/>
        <w:pageBreakBefore w:val="0"/>
        <w:kinsoku/>
        <w:wordWrap/>
        <w:overflowPunct/>
        <w:topLinePunct w:val="0"/>
        <w:bidi w:val="0"/>
        <w:snapToGrid w:val="0"/>
        <w:spacing w:line="560" w:lineRule="exact"/>
        <w:ind w:firstLine="3252" w:firstLineChars="900"/>
        <w:jc w:val="both"/>
        <w:textAlignment w:val="baseline"/>
        <w:rPr>
          <w:rFonts w:hint="default" w:ascii="Times New Roman" w:hAnsi="Times New Roman" w:eastAsia="仿宋" w:cs="Times New Roman"/>
          <w:b/>
          <w:color w:val="0000FF"/>
          <w:kern w:val="0"/>
          <w:sz w:val="36"/>
          <w:szCs w:val="36"/>
          <w:lang w:val="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722" w:firstLineChars="200"/>
        <w:jc w:val="both"/>
        <w:textAlignment w:val="auto"/>
        <w:rPr>
          <w:rFonts w:hint="default" w:ascii="Times New Roman" w:hAnsi="Times New Roman" w:eastAsia="黑体" w:cs="Times New Roman"/>
          <w:b/>
          <w:color w:val="auto"/>
          <w:kern w:val="0"/>
          <w:sz w:val="36"/>
          <w:szCs w:val="36"/>
          <w:lang w:val="zh-CN"/>
        </w:rPr>
      </w:pPr>
      <w:r>
        <w:rPr>
          <w:rFonts w:hint="default" w:ascii="Times New Roman" w:hAnsi="Times New Roman" w:eastAsia="黑体" w:cs="Times New Roman"/>
          <w:b/>
          <w:color w:val="auto"/>
          <w:kern w:val="0"/>
          <w:sz w:val="36"/>
          <w:szCs w:val="36"/>
          <w:lang w:val="zh-CN"/>
        </w:rPr>
        <w:t>十二、人口</w:t>
      </w:r>
    </w:p>
    <w:p>
      <w:pPr>
        <w:pStyle w:val="13"/>
        <w:keepNext w:val="0"/>
        <w:keepLines w:val="0"/>
        <w:pageBreakBefore w:val="0"/>
        <w:kinsoku/>
        <w:wordWrap/>
        <w:overflowPunct/>
        <w:topLinePunct w:val="0"/>
        <w:bidi w:val="0"/>
        <w:spacing w:line="560" w:lineRule="exact"/>
        <w:ind w:left="0" w:leftChars="0" w:firstLine="0" w:firstLineChars="0"/>
        <w:jc w:val="both"/>
        <w:rPr>
          <w:rFonts w:hint="default" w:ascii="Times New Roman" w:hAnsi="Times New Roman" w:cs="Times New Roman"/>
          <w:color w:val="0000FF"/>
          <w:lang w:val="zh-CN"/>
        </w:rPr>
      </w:pPr>
    </w:p>
    <w:p>
      <w:pPr>
        <w:keepNext w:val="0"/>
        <w:keepLines w:val="0"/>
        <w:pageBreakBefore w:val="0"/>
        <w:widowControl/>
        <w:kinsoku/>
        <w:wordWrap/>
        <w:overflowPunct/>
        <w:topLinePunct w:val="0"/>
        <w:bidi w:val="0"/>
        <w:adjustRightInd w:val="0"/>
        <w:spacing w:line="560" w:lineRule="exact"/>
        <w:ind w:firstLine="640" w:firstLineChars="200"/>
        <w:jc w:val="both"/>
        <w:rPr>
          <w:rFonts w:hint="default" w:ascii="Times New Roman" w:hAnsi="Times New Roman" w:eastAsia="黑体" w:cs="Times New Roman"/>
          <w:b/>
          <w:color w:val="000000" w:themeColor="text1"/>
          <w:kern w:val="0"/>
          <w:sz w:val="36"/>
          <w:szCs w:val="36"/>
          <w:lang w:val="zh-CN"/>
          <w14:textFill>
            <w14:solidFill>
              <w14:schemeClr w14:val="tx1"/>
            </w14:solidFill>
          </w14:textFill>
        </w:rPr>
      </w:pPr>
      <w:r>
        <w:rPr>
          <w:rFonts w:hint="default" w:ascii="Times New Roman" w:hAnsi="Times New Roman" w:eastAsia="仿宋" w:cs="Times New Roman"/>
          <w:color w:val="auto"/>
          <w:kern w:val="0"/>
          <w:sz w:val="32"/>
          <w:szCs w:val="32"/>
          <w:lang w:val="zh-CN"/>
        </w:rPr>
        <w:t>年末，全县户籍人口总数</w:t>
      </w:r>
      <w:r>
        <w:rPr>
          <w:rFonts w:hint="default" w:ascii="Times New Roman" w:hAnsi="Times New Roman" w:eastAsia="仿宋" w:cs="Times New Roman"/>
          <w:color w:val="auto"/>
          <w:kern w:val="0"/>
          <w:sz w:val="32"/>
          <w:szCs w:val="32"/>
          <w:lang w:val="en-US" w:eastAsia="zh-CN"/>
        </w:rPr>
        <w:t>50332</w:t>
      </w:r>
      <w:r>
        <w:rPr>
          <w:rFonts w:hint="default" w:ascii="Times New Roman" w:hAnsi="Times New Roman" w:eastAsia="仿宋" w:cs="Times New Roman"/>
          <w:color w:val="auto"/>
          <w:kern w:val="0"/>
          <w:sz w:val="32"/>
          <w:szCs w:val="32"/>
          <w:lang w:val="zh-CN"/>
        </w:rPr>
        <w:t>人，其中：男性</w:t>
      </w:r>
      <w:r>
        <w:rPr>
          <w:rFonts w:hint="default" w:ascii="Times New Roman" w:hAnsi="Times New Roman" w:eastAsia="仿宋" w:cs="Times New Roman"/>
          <w:color w:val="auto"/>
          <w:kern w:val="0"/>
          <w:sz w:val="32"/>
          <w:szCs w:val="32"/>
          <w:lang w:val="en-US" w:eastAsia="zh-CN"/>
        </w:rPr>
        <w:t>25432</w:t>
      </w:r>
      <w:r>
        <w:rPr>
          <w:rFonts w:hint="default" w:ascii="Times New Roman" w:hAnsi="Times New Roman" w:eastAsia="仿宋" w:cs="Times New Roman"/>
          <w:color w:val="auto"/>
          <w:kern w:val="0"/>
          <w:sz w:val="32"/>
          <w:szCs w:val="32"/>
          <w:lang w:val="zh-CN"/>
        </w:rPr>
        <w:t>人，女性</w:t>
      </w:r>
      <w:r>
        <w:rPr>
          <w:rFonts w:hint="default" w:ascii="Times New Roman" w:hAnsi="Times New Roman" w:eastAsia="仿宋" w:cs="Times New Roman"/>
          <w:color w:val="auto"/>
          <w:kern w:val="0"/>
          <w:sz w:val="32"/>
          <w:szCs w:val="32"/>
          <w:lang w:val="en-US" w:eastAsia="zh-CN"/>
        </w:rPr>
        <w:t>24900</w:t>
      </w:r>
      <w:r>
        <w:rPr>
          <w:rFonts w:hint="default" w:ascii="Times New Roman" w:hAnsi="Times New Roman" w:eastAsia="仿宋" w:cs="Times New Roman"/>
          <w:color w:val="auto"/>
          <w:kern w:val="0"/>
          <w:sz w:val="32"/>
          <w:szCs w:val="32"/>
          <w:lang w:val="zh-CN"/>
        </w:rPr>
        <w:t>人；农业人口</w:t>
      </w:r>
      <w:r>
        <w:rPr>
          <w:rFonts w:hint="default" w:ascii="Times New Roman" w:hAnsi="Times New Roman" w:eastAsia="仿宋" w:cs="Times New Roman"/>
          <w:color w:val="auto"/>
          <w:kern w:val="0"/>
          <w:sz w:val="32"/>
          <w:szCs w:val="32"/>
          <w:lang w:val="en-US" w:eastAsia="zh-CN"/>
        </w:rPr>
        <w:t>43912</w:t>
      </w:r>
      <w:r>
        <w:rPr>
          <w:rFonts w:hint="default" w:ascii="Times New Roman" w:hAnsi="Times New Roman" w:eastAsia="仿宋" w:cs="Times New Roman"/>
          <w:color w:val="auto"/>
          <w:kern w:val="0"/>
          <w:sz w:val="32"/>
          <w:szCs w:val="32"/>
          <w:lang w:val="zh-CN"/>
        </w:rPr>
        <w:t>人，非农业人口</w:t>
      </w:r>
      <w:r>
        <w:rPr>
          <w:rFonts w:hint="default" w:ascii="Times New Roman" w:hAnsi="Times New Roman" w:eastAsia="仿宋" w:cs="Times New Roman"/>
          <w:color w:val="auto"/>
          <w:kern w:val="0"/>
          <w:sz w:val="32"/>
          <w:szCs w:val="32"/>
          <w:lang w:val="en-US" w:eastAsia="zh-CN"/>
        </w:rPr>
        <w:t>6240</w:t>
      </w:r>
      <w:r>
        <w:rPr>
          <w:rFonts w:hint="default" w:ascii="Times New Roman" w:hAnsi="Times New Roman" w:eastAsia="仿宋" w:cs="Times New Roman"/>
          <w:color w:val="auto"/>
          <w:kern w:val="0"/>
          <w:sz w:val="32"/>
          <w:szCs w:val="32"/>
          <w:lang w:val="zh-CN"/>
        </w:rPr>
        <w:t>人；少数民族</w:t>
      </w:r>
      <w:r>
        <w:rPr>
          <w:rFonts w:hint="default" w:ascii="Times New Roman" w:hAnsi="Times New Roman" w:eastAsia="仿宋" w:cs="Times New Roman"/>
          <w:color w:val="auto"/>
          <w:kern w:val="0"/>
          <w:sz w:val="32"/>
          <w:szCs w:val="32"/>
          <w:lang w:val="en-US" w:eastAsia="zh-CN"/>
        </w:rPr>
        <w:t>48092</w:t>
      </w:r>
      <w:r>
        <w:rPr>
          <w:rFonts w:hint="default" w:ascii="Times New Roman" w:hAnsi="Times New Roman" w:eastAsia="仿宋" w:cs="Times New Roman"/>
          <w:color w:val="auto"/>
          <w:kern w:val="0"/>
          <w:sz w:val="32"/>
          <w:szCs w:val="32"/>
        </w:rPr>
        <w:t>人，比重</w:t>
      </w:r>
      <w:r>
        <w:rPr>
          <w:rFonts w:hint="default" w:ascii="Times New Roman" w:hAnsi="Times New Roman" w:eastAsia="仿宋" w:cs="Times New Roman"/>
          <w:color w:val="auto"/>
          <w:kern w:val="0"/>
          <w:sz w:val="32"/>
          <w:szCs w:val="32"/>
          <w:lang w:val="en-US" w:eastAsia="zh-CN"/>
        </w:rPr>
        <w:t>95.55</w:t>
      </w:r>
      <w:r>
        <w:rPr>
          <w:rFonts w:hint="default" w:ascii="Times New Roman" w:hAnsi="Times New Roman" w:eastAsia="仿宋" w:cs="Times New Roman"/>
          <w:color w:val="auto"/>
          <w:kern w:val="0"/>
          <w:sz w:val="32"/>
          <w:szCs w:val="32"/>
        </w:rPr>
        <w:t>%（藏族</w:t>
      </w:r>
      <w:r>
        <w:rPr>
          <w:rFonts w:hint="default" w:ascii="Times New Roman" w:hAnsi="Times New Roman" w:eastAsia="仿宋" w:cs="Times New Roman"/>
          <w:color w:val="auto"/>
          <w:kern w:val="0"/>
          <w:sz w:val="32"/>
          <w:szCs w:val="32"/>
          <w:lang w:val="en-US" w:eastAsia="zh-CN"/>
        </w:rPr>
        <w:t>47648</w:t>
      </w:r>
      <w:r>
        <w:rPr>
          <w:rFonts w:hint="default" w:ascii="Times New Roman" w:hAnsi="Times New Roman" w:eastAsia="仿宋" w:cs="Times New Roman"/>
          <w:color w:val="auto"/>
          <w:kern w:val="0"/>
          <w:sz w:val="32"/>
          <w:szCs w:val="32"/>
        </w:rPr>
        <w:t>人，占比</w:t>
      </w:r>
      <w:r>
        <w:rPr>
          <w:rFonts w:hint="default" w:ascii="Times New Roman" w:hAnsi="Times New Roman" w:eastAsia="仿宋" w:cs="Times New Roman"/>
          <w:color w:val="auto"/>
          <w:kern w:val="0"/>
          <w:sz w:val="32"/>
          <w:szCs w:val="32"/>
          <w:lang w:val="en-US" w:eastAsia="zh-CN"/>
        </w:rPr>
        <w:t>94.67</w:t>
      </w:r>
      <w:r>
        <w:rPr>
          <w:rFonts w:hint="default" w:ascii="Times New Roman" w:hAnsi="Times New Roman" w:eastAsia="仿宋" w:cs="Times New Roman"/>
          <w:color w:val="auto"/>
          <w:kern w:val="0"/>
          <w:sz w:val="32"/>
          <w:szCs w:val="32"/>
        </w:rPr>
        <w:t>%，羌族</w:t>
      </w:r>
      <w:r>
        <w:rPr>
          <w:rFonts w:hint="default" w:ascii="Times New Roman" w:hAnsi="Times New Roman" w:eastAsia="仿宋" w:cs="Times New Roman"/>
          <w:color w:val="auto"/>
          <w:kern w:val="0"/>
          <w:sz w:val="32"/>
          <w:szCs w:val="32"/>
          <w:lang w:val="en-US" w:eastAsia="zh-CN"/>
        </w:rPr>
        <w:t>350</w:t>
      </w:r>
      <w:r>
        <w:rPr>
          <w:rFonts w:hint="default" w:ascii="Times New Roman" w:hAnsi="Times New Roman" w:eastAsia="仿宋" w:cs="Times New Roman"/>
          <w:color w:val="auto"/>
          <w:kern w:val="0"/>
          <w:sz w:val="32"/>
          <w:szCs w:val="32"/>
        </w:rPr>
        <w:t>人，占比</w:t>
      </w:r>
      <w:r>
        <w:rPr>
          <w:rFonts w:hint="default" w:ascii="Times New Roman" w:hAnsi="Times New Roman" w:eastAsia="仿宋" w:cs="Times New Roman"/>
          <w:color w:val="auto"/>
          <w:kern w:val="0"/>
          <w:sz w:val="32"/>
          <w:szCs w:val="32"/>
          <w:lang w:val="en-US" w:eastAsia="zh-CN"/>
        </w:rPr>
        <w:t>0.7</w:t>
      </w:r>
      <w:r>
        <w:rPr>
          <w:rFonts w:hint="default" w:ascii="Times New Roman" w:hAnsi="Times New Roman" w:eastAsia="仿宋" w:cs="Times New Roman"/>
          <w:color w:val="auto"/>
          <w:kern w:val="0"/>
          <w:sz w:val="32"/>
          <w:szCs w:val="32"/>
        </w:rPr>
        <w:t>%，回族</w:t>
      </w:r>
      <w:r>
        <w:rPr>
          <w:rFonts w:hint="default" w:ascii="Times New Roman" w:hAnsi="Times New Roman" w:eastAsia="仿宋" w:cs="Times New Roman"/>
          <w:color w:val="auto"/>
          <w:kern w:val="0"/>
          <w:sz w:val="32"/>
          <w:szCs w:val="32"/>
          <w:lang w:val="en-US" w:eastAsia="zh-CN"/>
        </w:rPr>
        <w:t>75</w:t>
      </w:r>
      <w:r>
        <w:rPr>
          <w:rFonts w:hint="default" w:ascii="Times New Roman" w:hAnsi="Times New Roman" w:eastAsia="仿宋" w:cs="Times New Roman"/>
          <w:color w:val="auto"/>
          <w:kern w:val="0"/>
          <w:sz w:val="32"/>
          <w:szCs w:val="32"/>
        </w:rPr>
        <w:t>人，占比0.1</w:t>
      </w:r>
      <w:r>
        <w:rPr>
          <w:rFonts w:hint="default" w:ascii="Times New Roman" w:hAnsi="Times New Roman" w:eastAsia="仿宋" w:cs="Times New Roman"/>
          <w:color w:val="auto"/>
          <w:kern w:val="0"/>
          <w:sz w:val="32"/>
          <w:szCs w:val="32"/>
          <w:lang w:val="en-US" w:eastAsia="zh-CN"/>
        </w:rPr>
        <w:t>5</w:t>
      </w:r>
      <w:r>
        <w:rPr>
          <w:rFonts w:hint="default" w:ascii="Times New Roman" w:hAnsi="Times New Roman" w:eastAsia="仿宋" w:cs="Times New Roman"/>
          <w:color w:val="auto"/>
          <w:kern w:val="0"/>
          <w:sz w:val="32"/>
          <w:szCs w:val="32"/>
        </w:rPr>
        <w:t>%，其他少数民族</w:t>
      </w:r>
      <w:r>
        <w:rPr>
          <w:rFonts w:hint="default" w:ascii="Times New Roman" w:hAnsi="Times New Roman" w:eastAsia="仿宋" w:cs="Times New Roman"/>
          <w:color w:val="auto"/>
          <w:kern w:val="0"/>
          <w:sz w:val="32"/>
          <w:szCs w:val="32"/>
          <w:lang w:val="en-US" w:eastAsia="zh-CN"/>
        </w:rPr>
        <w:t>19</w:t>
      </w:r>
      <w:r>
        <w:rPr>
          <w:rFonts w:hint="default" w:ascii="Times New Roman" w:hAnsi="Times New Roman" w:eastAsia="仿宋" w:cs="Times New Roman"/>
          <w:color w:val="auto"/>
          <w:kern w:val="0"/>
          <w:sz w:val="32"/>
          <w:szCs w:val="32"/>
        </w:rPr>
        <w:t>人，占比0.0</w:t>
      </w:r>
      <w:r>
        <w:rPr>
          <w:rFonts w:hint="default" w:ascii="Times New Roman" w:hAnsi="Times New Roman" w:eastAsia="仿宋" w:cs="Times New Roman"/>
          <w:color w:val="auto"/>
          <w:kern w:val="0"/>
          <w:sz w:val="32"/>
          <w:szCs w:val="32"/>
          <w:lang w:val="en-US" w:eastAsia="zh-CN"/>
        </w:rPr>
        <w:t>3</w:t>
      </w:r>
      <w:r>
        <w:rPr>
          <w:rFonts w:hint="default" w:ascii="Times New Roman" w:hAnsi="Times New Roman" w:eastAsia="仿宋" w:cs="Times New Roman"/>
          <w:color w:val="auto"/>
          <w:kern w:val="0"/>
          <w:sz w:val="32"/>
          <w:szCs w:val="32"/>
        </w:rPr>
        <w:t>%），汉族</w:t>
      </w:r>
      <w:r>
        <w:rPr>
          <w:rFonts w:hint="default" w:ascii="Times New Roman" w:hAnsi="Times New Roman" w:eastAsia="仿宋" w:cs="Times New Roman"/>
          <w:color w:val="auto"/>
          <w:kern w:val="0"/>
          <w:sz w:val="32"/>
          <w:szCs w:val="32"/>
          <w:lang w:val="en-US" w:eastAsia="zh-CN"/>
        </w:rPr>
        <w:t>2240</w:t>
      </w:r>
      <w:r>
        <w:rPr>
          <w:rFonts w:hint="default" w:ascii="Times New Roman" w:hAnsi="Times New Roman" w:eastAsia="仿宋" w:cs="Times New Roman"/>
          <w:color w:val="auto"/>
          <w:kern w:val="0"/>
          <w:sz w:val="32"/>
          <w:szCs w:val="32"/>
        </w:rPr>
        <w:t>人，占比</w:t>
      </w:r>
      <w:r>
        <w:rPr>
          <w:rFonts w:hint="default" w:ascii="Times New Roman" w:hAnsi="Times New Roman" w:eastAsia="仿宋" w:cs="Times New Roman"/>
          <w:color w:val="auto"/>
          <w:kern w:val="0"/>
          <w:sz w:val="32"/>
          <w:szCs w:val="32"/>
          <w:lang w:val="en-US" w:eastAsia="zh-CN"/>
        </w:rPr>
        <w:t>4.45</w:t>
      </w:r>
      <w:r>
        <w:rPr>
          <w:rFonts w:hint="default" w:ascii="Times New Roman" w:hAnsi="Times New Roman" w:eastAsia="仿宋" w:cs="Times New Roman"/>
          <w:color w:val="auto"/>
          <w:kern w:val="0"/>
          <w:sz w:val="32"/>
          <w:szCs w:val="32"/>
        </w:rPr>
        <w:t>%</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lang w:val="zh-CN" w:eastAsia="zh-CN"/>
        </w:rPr>
        <w:t>年末常住人口</w:t>
      </w:r>
      <w:r>
        <w:rPr>
          <w:rFonts w:hint="default" w:ascii="Times New Roman" w:hAnsi="Times New Roman" w:eastAsia="仿宋" w:cs="Times New Roman"/>
          <w:color w:val="auto"/>
          <w:kern w:val="0"/>
          <w:sz w:val="32"/>
          <w:szCs w:val="32"/>
          <w:lang w:val="en-US" w:eastAsia="zh-CN"/>
        </w:rPr>
        <w:t>4.</w:t>
      </w:r>
      <w:r>
        <w:rPr>
          <w:rFonts w:hint="eastAsia" w:ascii="Times New Roman" w:hAnsi="Times New Roman" w:eastAsia="仿宋" w:cs="Times New Roman"/>
          <w:color w:val="auto"/>
          <w:kern w:val="0"/>
          <w:sz w:val="32"/>
          <w:szCs w:val="32"/>
          <w:lang w:val="en-US" w:eastAsia="zh-CN"/>
        </w:rPr>
        <w:t>6404</w:t>
      </w:r>
      <w:r>
        <w:rPr>
          <w:rFonts w:hint="default" w:ascii="Times New Roman" w:hAnsi="Times New Roman" w:eastAsia="仿宋" w:cs="Times New Roman"/>
          <w:color w:val="auto"/>
          <w:kern w:val="0"/>
          <w:sz w:val="32"/>
          <w:szCs w:val="32"/>
          <w:lang w:val="en-US" w:eastAsia="zh-CN"/>
        </w:rPr>
        <w:t>万</w:t>
      </w:r>
      <w:r>
        <w:rPr>
          <w:rFonts w:hint="default" w:ascii="Times New Roman" w:hAnsi="Times New Roman" w:eastAsia="仿宋" w:cs="Times New Roman"/>
          <w:color w:val="auto"/>
          <w:kern w:val="0"/>
          <w:sz w:val="32"/>
          <w:szCs w:val="32"/>
          <w:lang w:val="zh-CN" w:eastAsia="zh-CN"/>
        </w:rPr>
        <w:t>人，其中，城镇人口</w:t>
      </w:r>
      <w:r>
        <w:rPr>
          <w:rFonts w:hint="eastAsia" w:ascii="Times New Roman" w:hAnsi="Times New Roman" w:eastAsia="仿宋" w:cs="Times New Roman"/>
          <w:color w:val="auto"/>
          <w:kern w:val="0"/>
          <w:sz w:val="32"/>
          <w:szCs w:val="32"/>
          <w:lang w:val="en-US" w:eastAsia="zh-CN"/>
        </w:rPr>
        <w:t>1.49</w:t>
      </w:r>
      <w:r>
        <w:rPr>
          <w:rFonts w:hint="default" w:ascii="Times New Roman" w:hAnsi="Times New Roman" w:eastAsia="仿宋" w:cs="Times New Roman"/>
          <w:color w:val="auto"/>
          <w:kern w:val="0"/>
          <w:sz w:val="32"/>
          <w:szCs w:val="32"/>
          <w:lang w:val="zh-CN" w:eastAsia="zh-CN"/>
        </w:rPr>
        <w:t>万人，农村人口</w:t>
      </w:r>
      <w:r>
        <w:rPr>
          <w:rFonts w:hint="eastAsia" w:ascii="Times New Roman" w:hAnsi="Times New Roman" w:eastAsia="仿宋" w:cs="Times New Roman"/>
          <w:color w:val="auto"/>
          <w:kern w:val="0"/>
          <w:sz w:val="32"/>
          <w:szCs w:val="32"/>
          <w:lang w:val="en-US" w:eastAsia="zh-CN"/>
        </w:rPr>
        <w:t>3.1504</w:t>
      </w:r>
      <w:r>
        <w:rPr>
          <w:rFonts w:hint="default" w:ascii="Times New Roman" w:hAnsi="Times New Roman" w:eastAsia="仿宋" w:cs="Times New Roman"/>
          <w:color w:val="auto"/>
          <w:kern w:val="0"/>
          <w:sz w:val="32"/>
          <w:szCs w:val="32"/>
          <w:lang w:val="zh-CN" w:eastAsia="zh-CN"/>
        </w:rPr>
        <w:t>万</w:t>
      </w:r>
      <w:r>
        <w:rPr>
          <w:rFonts w:hint="default" w:ascii="Times New Roman" w:hAnsi="Times New Roman" w:cs="Times New Roman"/>
        </w:rPr>
        <w:drawing>
          <wp:anchor distT="0" distB="0" distL="114300" distR="114300" simplePos="0" relativeHeight="251674624" behindDoc="0" locked="0" layoutInCell="1" allowOverlap="1">
            <wp:simplePos x="0" y="0"/>
            <wp:positionH relativeFrom="column">
              <wp:posOffset>51435</wp:posOffset>
            </wp:positionH>
            <wp:positionV relativeFrom="paragraph">
              <wp:posOffset>1095375</wp:posOffset>
            </wp:positionV>
            <wp:extent cx="5614670" cy="2544445"/>
            <wp:effectExtent l="4445" t="4445" r="19685" b="60960"/>
            <wp:wrapTopAndBottom/>
            <wp:docPr id="38778" name="图表 20" descr="7b0a202020202263686172745265734964223a202232303437363038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Pr>
          <w:rFonts w:hint="default" w:ascii="Times New Roman" w:hAnsi="Times New Roman" w:eastAsia="仿宋" w:cs="Times New Roman"/>
          <w:color w:val="auto"/>
          <w:kern w:val="0"/>
          <w:sz w:val="32"/>
          <w:szCs w:val="32"/>
          <w:lang w:val="zh-CN" w:eastAsia="zh-CN"/>
        </w:rPr>
        <w:t>人。常住人口城镇化率</w:t>
      </w:r>
      <w:r>
        <w:rPr>
          <w:rFonts w:hint="default" w:ascii="Times New Roman" w:hAnsi="Times New Roman" w:eastAsia="仿宋" w:cs="Times New Roman"/>
          <w:color w:val="auto"/>
          <w:kern w:val="0"/>
          <w:sz w:val="32"/>
          <w:szCs w:val="32"/>
          <w:lang w:val="en-US" w:eastAsia="zh-CN"/>
        </w:rPr>
        <w:t>3</w:t>
      </w:r>
      <w:r>
        <w:rPr>
          <w:rFonts w:hint="eastAsia" w:ascii="Times New Roman" w:hAnsi="Times New Roman" w:eastAsia="仿宋" w:cs="Times New Roman"/>
          <w:color w:val="auto"/>
          <w:kern w:val="0"/>
          <w:sz w:val="32"/>
          <w:szCs w:val="32"/>
          <w:lang w:val="en-US" w:eastAsia="zh-CN"/>
        </w:rPr>
        <w:t>2.11</w:t>
      </w:r>
      <w:r>
        <w:rPr>
          <w:rFonts w:hint="default" w:ascii="Times New Roman" w:hAnsi="Times New Roman" w:eastAsia="仿宋" w:cs="Times New Roman"/>
          <w:color w:val="auto"/>
          <w:kern w:val="0"/>
          <w:sz w:val="32"/>
          <w:szCs w:val="32"/>
          <w:lang w:val="en-US" w:eastAsia="zh-CN"/>
        </w:rPr>
        <w:t>%，比上年提高2.</w:t>
      </w:r>
      <w:r>
        <w:rPr>
          <w:rFonts w:hint="eastAsia" w:ascii="Times New Roman" w:hAnsi="Times New Roman" w:eastAsia="仿宋" w:cs="Times New Roman"/>
          <w:color w:val="auto"/>
          <w:kern w:val="0"/>
          <w:sz w:val="32"/>
          <w:szCs w:val="32"/>
          <w:lang w:val="en-US" w:eastAsia="zh-CN"/>
        </w:rPr>
        <w:t>07</w:t>
      </w:r>
      <w:r>
        <w:rPr>
          <w:rFonts w:hint="default" w:ascii="Times New Roman" w:hAnsi="Times New Roman" w:eastAsia="仿宋" w:cs="Times New Roman"/>
          <w:color w:val="auto"/>
          <w:kern w:val="0"/>
          <w:sz w:val="32"/>
          <w:szCs w:val="32"/>
          <w:lang w:val="en-US" w:eastAsia="zh-CN"/>
        </w:rPr>
        <w:t>百分点。全年人口出生率16.13‰，人口死亡率5.16‰，人口自然增长率为10.97‰。</w:t>
      </w:r>
    </w:p>
    <w:tbl>
      <w:tblPr>
        <w:tblStyle w:val="16"/>
        <w:tblW w:w="88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11"/>
        <w:gridCol w:w="2910"/>
        <w:gridCol w:w="2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1" w:type="dxa"/>
            <w:gridSpan w:val="3"/>
            <w:tcBorders>
              <w:top w:val="nil"/>
              <w:left w:val="nil"/>
              <w:bottom w:val="nil"/>
              <w:right w:val="nil"/>
            </w:tcBorders>
            <w:shd w:val="clear" w:color="auto" w:fill="auto"/>
            <w:vAlign w:val="top"/>
          </w:tcPr>
          <w:p>
            <w:pPr>
              <w:keepNext w:val="0"/>
              <w:keepLines w:val="0"/>
              <w:widowControl/>
              <w:suppressLineNumbers w:val="0"/>
              <w:jc w:val="center"/>
              <w:textAlignment w:val="top"/>
              <w:rPr>
                <w:rFonts w:hint="default" w:ascii="Times New Roman" w:hAnsi="Times New Roman" w:eastAsia="仿宋_GB2312" w:cs="Times New Roman"/>
                <w:b/>
                <w:bCs/>
                <w:i w:val="0"/>
                <w:iCs w:val="0"/>
                <w:color w:val="000000"/>
                <w:sz w:val="20"/>
                <w:szCs w:val="20"/>
                <w:u w:val="none"/>
              </w:rPr>
            </w:pPr>
            <w:r>
              <w:rPr>
                <w:rFonts w:hint="default" w:ascii="Times New Roman" w:hAnsi="Times New Roman" w:cs="Times New Roman"/>
              </w:rPr>
              <w:drawing>
                <wp:anchor distT="0" distB="0" distL="114300" distR="114300" simplePos="0" relativeHeight="251670528" behindDoc="0" locked="0" layoutInCell="1" allowOverlap="1">
                  <wp:simplePos x="0" y="0"/>
                  <wp:positionH relativeFrom="column">
                    <wp:posOffset>65405</wp:posOffset>
                  </wp:positionH>
                  <wp:positionV relativeFrom="paragraph">
                    <wp:posOffset>52070</wp:posOffset>
                  </wp:positionV>
                  <wp:extent cx="5594985" cy="2762885"/>
                  <wp:effectExtent l="4445" t="4445" r="20320" b="13970"/>
                  <wp:wrapTopAndBottom/>
                  <wp:docPr id="38781" name="图表 13" descr="7b0a202020202263686172745265734964223a202232303034333536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Pr>
                <w:rFonts w:hint="default" w:ascii="Times New Roman" w:hAnsi="Times New Roman" w:eastAsia="仿宋_GB2312" w:cs="Times New Roman"/>
                <w:b/>
                <w:bCs/>
                <w:i w:val="0"/>
                <w:iCs w:val="0"/>
                <w:color w:val="000000"/>
                <w:kern w:val="0"/>
                <w:sz w:val="20"/>
                <w:szCs w:val="20"/>
                <w:u w:val="none"/>
                <w:lang w:val="en-US" w:eastAsia="zh-CN" w:bidi="ar"/>
              </w:rPr>
              <w:t>表2：2025年年末人口数及其构成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311"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指标</w:t>
            </w:r>
          </w:p>
        </w:tc>
        <w:tc>
          <w:tcPr>
            <w:tcW w:w="2910"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年末数（人）</w:t>
            </w:r>
          </w:p>
        </w:tc>
        <w:tc>
          <w:tcPr>
            <w:tcW w:w="2610"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比重（%）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3311" w:type="dxa"/>
            <w:tcBorders>
              <w:top w:val="single" w:color="000000" w:sz="4" w:space="0"/>
              <w:left w:val="single" w:color="000000" w:sz="4" w:space="0"/>
              <w:bottom w:val="nil"/>
              <w:right w:val="nil"/>
            </w:tcBorders>
            <w:shd w:val="clear" w:color="auto" w:fill="auto"/>
            <w:vAlign w:val="top"/>
          </w:tcPr>
          <w:p>
            <w:pPr>
              <w:keepNext w:val="0"/>
              <w:keepLines w:val="0"/>
              <w:widowControl/>
              <w:suppressLineNumbers w:val="0"/>
              <w:jc w:val="left"/>
              <w:textAlignment w:val="top"/>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全县人口</w:t>
            </w:r>
          </w:p>
        </w:tc>
        <w:tc>
          <w:tcPr>
            <w:tcW w:w="2910"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仿宋_GB2312" w:cs="Times New Roman"/>
                <w:i w:val="0"/>
                <w:iCs w:val="0"/>
                <w:color w:val="000000"/>
                <w:sz w:val="16"/>
                <w:szCs w:val="16"/>
                <w:u w:val="none"/>
                <w:lang w:val="en-US"/>
              </w:rPr>
            </w:pPr>
            <w:r>
              <w:rPr>
                <w:rFonts w:hint="default" w:ascii="Times New Roman" w:hAnsi="Times New Roman" w:eastAsia="仿宋_GB2312" w:cs="Times New Roman"/>
                <w:i w:val="0"/>
                <w:iCs w:val="0"/>
                <w:color w:val="000000"/>
                <w:kern w:val="0"/>
                <w:sz w:val="16"/>
                <w:szCs w:val="16"/>
                <w:u w:val="none"/>
                <w:lang w:val="en-US" w:eastAsia="zh-CN" w:bidi="ar"/>
              </w:rPr>
              <w:t>50332</w:t>
            </w:r>
          </w:p>
        </w:tc>
        <w:tc>
          <w:tcPr>
            <w:tcW w:w="2610" w:type="dxa"/>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3311" w:type="dxa"/>
            <w:tcBorders>
              <w:top w:val="nil"/>
              <w:left w:val="single" w:color="000000" w:sz="4" w:space="0"/>
              <w:bottom w:val="nil"/>
              <w:right w:val="nil"/>
            </w:tcBorders>
            <w:shd w:val="clear" w:color="auto" w:fill="auto"/>
            <w:vAlign w:val="top"/>
          </w:tcPr>
          <w:p>
            <w:pPr>
              <w:keepNext w:val="0"/>
              <w:keepLines w:val="0"/>
              <w:widowControl/>
              <w:suppressLineNumbers w:val="0"/>
              <w:jc w:val="left"/>
              <w:textAlignment w:val="top"/>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其中：城镇</w:t>
            </w:r>
          </w:p>
        </w:tc>
        <w:tc>
          <w:tcPr>
            <w:tcW w:w="2910" w:type="dxa"/>
            <w:tcBorders>
              <w:top w:val="nil"/>
              <w:left w:val="single" w:color="000000" w:sz="4" w:space="0"/>
              <w:bottom w:val="nil"/>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仿宋_GB2312" w:cs="Times New Roman"/>
                <w:i w:val="0"/>
                <w:iCs w:val="0"/>
                <w:color w:val="000000"/>
                <w:sz w:val="16"/>
                <w:szCs w:val="16"/>
                <w:u w:val="none"/>
                <w:lang w:val="en-US"/>
              </w:rPr>
            </w:pPr>
            <w:r>
              <w:rPr>
                <w:rFonts w:hint="default" w:ascii="Times New Roman" w:hAnsi="Times New Roman" w:eastAsia="仿宋_GB2312" w:cs="Times New Roman"/>
                <w:i w:val="0"/>
                <w:iCs w:val="0"/>
                <w:color w:val="000000"/>
                <w:kern w:val="0"/>
                <w:sz w:val="16"/>
                <w:szCs w:val="16"/>
                <w:u w:val="none"/>
                <w:lang w:val="en-US" w:eastAsia="zh-CN" w:bidi="ar"/>
              </w:rPr>
              <w:t>6420</w:t>
            </w:r>
          </w:p>
        </w:tc>
        <w:tc>
          <w:tcPr>
            <w:tcW w:w="2610" w:type="dxa"/>
            <w:tcBorders>
              <w:top w:val="nil"/>
              <w:left w:val="nil"/>
              <w:bottom w:val="nil"/>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仿宋_GB2312" w:cs="Times New Roman"/>
                <w:i w:val="0"/>
                <w:iCs w:val="0"/>
                <w:color w:val="000000"/>
                <w:sz w:val="16"/>
                <w:szCs w:val="16"/>
                <w:u w:val="none"/>
                <w:lang w:val="en-US"/>
              </w:rPr>
            </w:pPr>
            <w:r>
              <w:rPr>
                <w:rFonts w:hint="default" w:ascii="Times New Roman" w:hAnsi="Times New Roman" w:eastAsia="仿宋_GB2312" w:cs="Times New Roman"/>
                <w:i w:val="0"/>
                <w:iCs w:val="0"/>
                <w:color w:val="000000"/>
                <w:kern w:val="0"/>
                <w:sz w:val="16"/>
                <w:szCs w:val="16"/>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3311" w:type="dxa"/>
            <w:tcBorders>
              <w:top w:val="nil"/>
              <w:left w:val="single" w:color="000000" w:sz="4" w:space="0"/>
              <w:bottom w:val="nil"/>
              <w:right w:val="nil"/>
            </w:tcBorders>
            <w:shd w:val="clear" w:color="auto" w:fill="auto"/>
            <w:vAlign w:val="top"/>
          </w:tcPr>
          <w:p>
            <w:pPr>
              <w:keepNext w:val="0"/>
              <w:keepLines w:val="0"/>
              <w:widowControl/>
              <w:suppressLineNumbers w:val="0"/>
              <w:jc w:val="left"/>
              <w:textAlignment w:val="top"/>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乡村</w:t>
            </w:r>
          </w:p>
        </w:tc>
        <w:tc>
          <w:tcPr>
            <w:tcW w:w="2910" w:type="dxa"/>
            <w:tcBorders>
              <w:top w:val="nil"/>
              <w:left w:val="single" w:color="000000" w:sz="4" w:space="0"/>
              <w:bottom w:val="nil"/>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仿宋_GB2312" w:cs="Times New Roman"/>
                <w:i w:val="0"/>
                <w:iCs w:val="0"/>
                <w:color w:val="000000"/>
                <w:sz w:val="16"/>
                <w:szCs w:val="16"/>
                <w:u w:val="none"/>
                <w:lang w:val="en-US"/>
              </w:rPr>
            </w:pPr>
            <w:r>
              <w:rPr>
                <w:rFonts w:hint="default" w:ascii="Times New Roman" w:hAnsi="Times New Roman" w:eastAsia="仿宋_GB2312" w:cs="Times New Roman"/>
                <w:i w:val="0"/>
                <w:iCs w:val="0"/>
                <w:color w:val="000000"/>
                <w:kern w:val="0"/>
                <w:sz w:val="16"/>
                <w:szCs w:val="16"/>
                <w:u w:val="none"/>
                <w:lang w:val="en-US" w:eastAsia="zh-CN" w:bidi="ar"/>
              </w:rPr>
              <w:t>43912</w:t>
            </w:r>
          </w:p>
        </w:tc>
        <w:tc>
          <w:tcPr>
            <w:tcW w:w="2610" w:type="dxa"/>
            <w:tcBorders>
              <w:top w:val="nil"/>
              <w:left w:val="nil"/>
              <w:bottom w:val="nil"/>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仿宋_GB2312" w:cs="Times New Roman"/>
                <w:i w:val="0"/>
                <w:iCs w:val="0"/>
                <w:color w:val="000000"/>
                <w:sz w:val="16"/>
                <w:szCs w:val="16"/>
                <w:u w:val="none"/>
                <w:lang w:val="en-US"/>
              </w:rPr>
            </w:pPr>
            <w:r>
              <w:rPr>
                <w:rFonts w:hint="default" w:ascii="Times New Roman" w:hAnsi="Times New Roman" w:eastAsia="仿宋_GB2312" w:cs="Times New Roman"/>
                <w:i w:val="0"/>
                <w:iCs w:val="0"/>
                <w:color w:val="000000"/>
                <w:kern w:val="0"/>
                <w:sz w:val="16"/>
                <w:szCs w:val="16"/>
                <w:u w:val="none"/>
                <w:lang w:val="en-US" w:eastAsia="zh-CN" w:bidi="ar"/>
              </w:rPr>
              <w:t>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3311" w:type="dxa"/>
            <w:tcBorders>
              <w:top w:val="nil"/>
              <w:left w:val="single" w:color="000000" w:sz="4" w:space="0"/>
              <w:bottom w:val="nil"/>
              <w:right w:val="nil"/>
            </w:tcBorders>
            <w:shd w:val="clear" w:color="auto" w:fill="auto"/>
            <w:vAlign w:val="top"/>
          </w:tcPr>
          <w:p>
            <w:pPr>
              <w:keepNext w:val="0"/>
              <w:keepLines w:val="0"/>
              <w:widowControl/>
              <w:suppressLineNumbers w:val="0"/>
              <w:jc w:val="left"/>
              <w:textAlignment w:val="top"/>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其中：男性</w:t>
            </w:r>
          </w:p>
        </w:tc>
        <w:tc>
          <w:tcPr>
            <w:tcW w:w="2910" w:type="dxa"/>
            <w:tcBorders>
              <w:top w:val="nil"/>
              <w:left w:val="single" w:color="000000" w:sz="4" w:space="0"/>
              <w:bottom w:val="nil"/>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仿宋_GB2312" w:cs="Times New Roman"/>
                <w:i w:val="0"/>
                <w:iCs w:val="0"/>
                <w:color w:val="000000"/>
                <w:sz w:val="16"/>
                <w:szCs w:val="16"/>
                <w:u w:val="none"/>
                <w:lang w:val="en-US"/>
              </w:rPr>
            </w:pPr>
            <w:r>
              <w:rPr>
                <w:rFonts w:hint="default" w:ascii="Times New Roman" w:hAnsi="Times New Roman" w:eastAsia="仿宋_GB2312" w:cs="Times New Roman"/>
                <w:i w:val="0"/>
                <w:iCs w:val="0"/>
                <w:color w:val="000000"/>
                <w:kern w:val="0"/>
                <w:sz w:val="16"/>
                <w:szCs w:val="16"/>
                <w:u w:val="none"/>
                <w:lang w:val="en-US" w:eastAsia="zh-CN" w:bidi="ar"/>
              </w:rPr>
              <w:t>25432</w:t>
            </w:r>
          </w:p>
        </w:tc>
        <w:tc>
          <w:tcPr>
            <w:tcW w:w="2610" w:type="dxa"/>
            <w:tcBorders>
              <w:top w:val="nil"/>
              <w:left w:val="nil"/>
              <w:bottom w:val="nil"/>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仿宋_GB2312" w:cs="Times New Roman"/>
                <w:i w:val="0"/>
                <w:iCs w:val="0"/>
                <w:color w:val="000000"/>
                <w:sz w:val="16"/>
                <w:szCs w:val="16"/>
                <w:u w:val="none"/>
                <w:lang w:val="en-US"/>
              </w:rPr>
            </w:pPr>
            <w:r>
              <w:rPr>
                <w:rFonts w:hint="default" w:ascii="Times New Roman" w:hAnsi="Times New Roman" w:eastAsia="仿宋_GB2312" w:cs="Times New Roman"/>
                <w:i w:val="0"/>
                <w:iCs w:val="0"/>
                <w:color w:val="000000"/>
                <w:kern w:val="0"/>
                <w:sz w:val="16"/>
                <w:szCs w:val="16"/>
                <w:u w:val="none"/>
                <w:lang w:val="en-US" w:eastAsia="zh-CN" w:bidi="ar"/>
              </w:rPr>
              <w:t>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3311" w:type="dxa"/>
            <w:tcBorders>
              <w:top w:val="nil"/>
              <w:left w:val="single" w:color="000000" w:sz="4" w:space="0"/>
              <w:bottom w:val="nil"/>
              <w:right w:val="nil"/>
            </w:tcBorders>
            <w:shd w:val="clear" w:color="auto" w:fill="auto"/>
            <w:vAlign w:val="top"/>
          </w:tcPr>
          <w:p>
            <w:pPr>
              <w:keepNext w:val="0"/>
              <w:keepLines w:val="0"/>
              <w:widowControl/>
              <w:suppressLineNumbers w:val="0"/>
              <w:jc w:val="left"/>
              <w:textAlignment w:val="top"/>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女性</w:t>
            </w:r>
          </w:p>
        </w:tc>
        <w:tc>
          <w:tcPr>
            <w:tcW w:w="2910" w:type="dxa"/>
            <w:tcBorders>
              <w:top w:val="nil"/>
              <w:left w:val="single" w:color="000000" w:sz="4" w:space="0"/>
              <w:bottom w:val="nil"/>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仿宋_GB2312" w:cs="Times New Roman"/>
                <w:i w:val="0"/>
                <w:iCs w:val="0"/>
                <w:color w:val="000000"/>
                <w:sz w:val="16"/>
                <w:szCs w:val="16"/>
                <w:u w:val="none"/>
                <w:lang w:val="en-US"/>
              </w:rPr>
            </w:pPr>
            <w:r>
              <w:rPr>
                <w:rFonts w:hint="default" w:ascii="Times New Roman" w:hAnsi="Times New Roman" w:eastAsia="仿宋_GB2312" w:cs="Times New Roman"/>
                <w:i w:val="0"/>
                <w:iCs w:val="0"/>
                <w:color w:val="000000"/>
                <w:kern w:val="0"/>
                <w:sz w:val="16"/>
                <w:szCs w:val="16"/>
                <w:u w:val="none"/>
                <w:lang w:val="en-US" w:eastAsia="zh-CN" w:bidi="ar"/>
              </w:rPr>
              <w:t>24900</w:t>
            </w:r>
          </w:p>
        </w:tc>
        <w:tc>
          <w:tcPr>
            <w:tcW w:w="2610" w:type="dxa"/>
            <w:tcBorders>
              <w:top w:val="nil"/>
              <w:left w:val="nil"/>
              <w:bottom w:val="nil"/>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3311" w:type="dxa"/>
            <w:tcBorders>
              <w:top w:val="nil"/>
              <w:left w:val="single" w:color="000000" w:sz="4" w:space="0"/>
              <w:bottom w:val="nil"/>
              <w:right w:val="nil"/>
            </w:tcBorders>
            <w:shd w:val="clear" w:color="auto" w:fill="auto"/>
            <w:vAlign w:val="top"/>
          </w:tcPr>
          <w:p>
            <w:pPr>
              <w:keepNext w:val="0"/>
              <w:keepLines w:val="0"/>
              <w:widowControl/>
              <w:suppressLineNumbers w:val="0"/>
              <w:jc w:val="left"/>
              <w:textAlignment w:val="top"/>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其中：0-17岁（含不满18周岁）</w:t>
            </w:r>
          </w:p>
        </w:tc>
        <w:tc>
          <w:tcPr>
            <w:tcW w:w="2910" w:type="dxa"/>
            <w:tcBorders>
              <w:top w:val="nil"/>
              <w:left w:val="single" w:color="000000" w:sz="4" w:space="0"/>
              <w:bottom w:val="nil"/>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仿宋_GB2312" w:cs="Times New Roman"/>
                <w:i w:val="0"/>
                <w:iCs w:val="0"/>
                <w:color w:val="000000"/>
                <w:sz w:val="16"/>
                <w:szCs w:val="16"/>
                <w:u w:val="none"/>
                <w:lang w:val="en-US"/>
              </w:rPr>
            </w:pPr>
            <w:r>
              <w:rPr>
                <w:rFonts w:hint="default" w:ascii="Times New Roman" w:hAnsi="Times New Roman" w:eastAsia="仿宋_GB2312" w:cs="Times New Roman"/>
                <w:i w:val="0"/>
                <w:iCs w:val="0"/>
                <w:color w:val="000000"/>
                <w:kern w:val="0"/>
                <w:sz w:val="16"/>
                <w:szCs w:val="16"/>
                <w:u w:val="none"/>
                <w:lang w:val="en-US" w:eastAsia="zh-CN" w:bidi="ar"/>
              </w:rPr>
              <w:t>17082</w:t>
            </w:r>
          </w:p>
        </w:tc>
        <w:tc>
          <w:tcPr>
            <w:tcW w:w="2610" w:type="dxa"/>
            <w:tcBorders>
              <w:top w:val="nil"/>
              <w:left w:val="nil"/>
              <w:bottom w:val="nil"/>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3311" w:type="dxa"/>
            <w:tcBorders>
              <w:top w:val="nil"/>
              <w:left w:val="single" w:color="000000" w:sz="4" w:space="0"/>
              <w:bottom w:val="nil"/>
              <w:right w:val="nil"/>
            </w:tcBorders>
            <w:shd w:val="clear" w:color="auto" w:fill="auto"/>
            <w:vAlign w:val="top"/>
          </w:tcPr>
          <w:p>
            <w:pPr>
              <w:keepNext w:val="0"/>
              <w:keepLines w:val="0"/>
              <w:widowControl/>
              <w:suppressLineNumbers w:val="0"/>
              <w:jc w:val="left"/>
              <w:textAlignment w:val="top"/>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19-34岁（含不满36周岁）</w:t>
            </w:r>
          </w:p>
        </w:tc>
        <w:tc>
          <w:tcPr>
            <w:tcW w:w="2910" w:type="dxa"/>
            <w:tcBorders>
              <w:top w:val="nil"/>
              <w:left w:val="single" w:color="000000" w:sz="4" w:space="0"/>
              <w:bottom w:val="nil"/>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仿宋_GB2312" w:cs="Times New Roman"/>
                <w:i w:val="0"/>
                <w:iCs w:val="0"/>
                <w:color w:val="000000"/>
                <w:sz w:val="16"/>
                <w:szCs w:val="16"/>
                <w:u w:val="none"/>
                <w:lang w:val="en-US"/>
              </w:rPr>
            </w:pPr>
            <w:r>
              <w:rPr>
                <w:rFonts w:hint="default" w:ascii="Times New Roman" w:hAnsi="Times New Roman" w:eastAsia="仿宋_GB2312" w:cs="Times New Roman"/>
                <w:i w:val="0"/>
                <w:iCs w:val="0"/>
                <w:color w:val="000000"/>
                <w:kern w:val="0"/>
                <w:sz w:val="16"/>
                <w:szCs w:val="16"/>
                <w:u w:val="none"/>
                <w:lang w:val="en-US" w:eastAsia="zh-CN" w:bidi="ar"/>
              </w:rPr>
              <w:t>13219</w:t>
            </w:r>
          </w:p>
        </w:tc>
        <w:tc>
          <w:tcPr>
            <w:tcW w:w="2610" w:type="dxa"/>
            <w:tcBorders>
              <w:top w:val="nil"/>
              <w:left w:val="nil"/>
              <w:bottom w:val="nil"/>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仿宋_GB2312" w:cs="Times New Roman"/>
                <w:i w:val="0"/>
                <w:iCs w:val="0"/>
                <w:color w:val="000000"/>
                <w:sz w:val="16"/>
                <w:szCs w:val="16"/>
                <w:u w:val="none"/>
                <w:lang w:val="en-US"/>
              </w:rPr>
            </w:pPr>
            <w:r>
              <w:rPr>
                <w:rFonts w:hint="default" w:ascii="Times New Roman" w:hAnsi="Times New Roman" w:eastAsia="仿宋_GB2312" w:cs="Times New Roman"/>
                <w:i w:val="0"/>
                <w:iCs w:val="0"/>
                <w:color w:val="000000"/>
                <w:kern w:val="0"/>
                <w:sz w:val="16"/>
                <w:szCs w:val="16"/>
                <w:u w:val="none"/>
                <w:lang w:val="en-US" w:eastAsia="zh-CN" w:bidi="ar"/>
              </w:rPr>
              <w:t>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3311" w:type="dxa"/>
            <w:tcBorders>
              <w:top w:val="nil"/>
              <w:left w:val="single" w:color="000000" w:sz="4" w:space="0"/>
              <w:bottom w:val="nil"/>
              <w:right w:val="nil"/>
            </w:tcBorders>
            <w:shd w:val="clear" w:color="auto" w:fill="auto"/>
            <w:vAlign w:val="top"/>
          </w:tcPr>
          <w:p>
            <w:pPr>
              <w:keepNext w:val="0"/>
              <w:keepLines w:val="0"/>
              <w:widowControl/>
              <w:suppressLineNumbers w:val="0"/>
              <w:jc w:val="left"/>
              <w:textAlignment w:val="top"/>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35-59岁（含不满36周岁）</w:t>
            </w:r>
          </w:p>
        </w:tc>
        <w:tc>
          <w:tcPr>
            <w:tcW w:w="2910" w:type="dxa"/>
            <w:tcBorders>
              <w:top w:val="nil"/>
              <w:left w:val="single" w:color="000000" w:sz="4" w:space="0"/>
              <w:bottom w:val="nil"/>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仿宋_GB2312" w:cs="Times New Roman"/>
                <w:i w:val="0"/>
                <w:iCs w:val="0"/>
                <w:color w:val="000000"/>
                <w:sz w:val="16"/>
                <w:szCs w:val="16"/>
                <w:u w:val="none"/>
                <w:lang w:val="en-US"/>
              </w:rPr>
            </w:pPr>
            <w:r>
              <w:rPr>
                <w:rFonts w:hint="default" w:ascii="Times New Roman" w:hAnsi="Times New Roman" w:eastAsia="仿宋_GB2312" w:cs="Times New Roman"/>
                <w:i w:val="0"/>
                <w:iCs w:val="0"/>
                <w:color w:val="000000"/>
                <w:kern w:val="0"/>
                <w:sz w:val="16"/>
                <w:szCs w:val="16"/>
                <w:u w:val="none"/>
                <w:lang w:val="en-US" w:eastAsia="zh-CN" w:bidi="ar"/>
              </w:rPr>
              <w:t>14682</w:t>
            </w:r>
          </w:p>
        </w:tc>
        <w:tc>
          <w:tcPr>
            <w:tcW w:w="2610" w:type="dxa"/>
            <w:tcBorders>
              <w:top w:val="nil"/>
              <w:left w:val="nil"/>
              <w:bottom w:val="nil"/>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仿宋_GB2312" w:cs="Times New Roman"/>
                <w:i w:val="0"/>
                <w:iCs w:val="0"/>
                <w:color w:val="000000"/>
                <w:sz w:val="16"/>
                <w:szCs w:val="16"/>
                <w:u w:val="none"/>
                <w:lang w:val="en-US"/>
              </w:rPr>
            </w:pPr>
            <w:r>
              <w:rPr>
                <w:rFonts w:hint="default" w:ascii="Times New Roman" w:hAnsi="Times New Roman" w:eastAsia="仿宋_GB2312" w:cs="Times New Roman"/>
                <w:i w:val="0"/>
                <w:iCs w:val="0"/>
                <w:color w:val="000000"/>
                <w:kern w:val="0"/>
                <w:sz w:val="16"/>
                <w:szCs w:val="16"/>
                <w:u w:val="none"/>
                <w:lang w:val="en-US" w:eastAsia="zh-CN" w:bidi="ar"/>
              </w:rPr>
              <w:t>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3311" w:type="dxa"/>
            <w:tcBorders>
              <w:top w:val="nil"/>
              <w:left w:val="single" w:color="000000" w:sz="4" w:space="0"/>
              <w:bottom w:val="single" w:color="000000" w:sz="4" w:space="0"/>
              <w:right w:val="nil"/>
            </w:tcBorders>
            <w:shd w:val="clear" w:color="auto" w:fill="auto"/>
            <w:vAlign w:val="top"/>
          </w:tcPr>
          <w:p>
            <w:pPr>
              <w:keepNext w:val="0"/>
              <w:keepLines w:val="0"/>
              <w:widowControl/>
              <w:suppressLineNumbers w:val="0"/>
              <w:jc w:val="left"/>
              <w:textAlignment w:val="top"/>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60周岁及以上</w:t>
            </w:r>
          </w:p>
        </w:tc>
        <w:tc>
          <w:tcPr>
            <w:tcW w:w="2910" w:type="dxa"/>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仿宋_GB2312" w:cs="Times New Roman"/>
                <w:i w:val="0"/>
                <w:iCs w:val="0"/>
                <w:color w:val="000000"/>
                <w:sz w:val="16"/>
                <w:szCs w:val="16"/>
                <w:u w:val="none"/>
                <w:lang w:val="en-US"/>
              </w:rPr>
            </w:pPr>
            <w:r>
              <w:rPr>
                <w:rFonts w:hint="default" w:ascii="Times New Roman" w:hAnsi="Times New Roman" w:eastAsia="仿宋_GB2312" w:cs="Times New Roman"/>
                <w:i w:val="0"/>
                <w:iCs w:val="0"/>
                <w:color w:val="000000"/>
                <w:kern w:val="0"/>
                <w:sz w:val="16"/>
                <w:szCs w:val="16"/>
                <w:u w:val="none"/>
                <w:lang w:val="en-US" w:eastAsia="zh-CN" w:bidi="ar"/>
              </w:rPr>
              <w:t>5349</w:t>
            </w:r>
          </w:p>
        </w:tc>
        <w:tc>
          <w:tcPr>
            <w:tcW w:w="2610"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default" w:ascii="Times New Roman" w:hAnsi="Times New Roman" w:eastAsia="仿宋_GB2312" w:cs="Times New Roman"/>
                <w:i w:val="0"/>
                <w:iCs w:val="0"/>
                <w:color w:val="000000"/>
                <w:sz w:val="16"/>
                <w:szCs w:val="16"/>
                <w:u w:val="none"/>
                <w:lang w:val="en-US"/>
              </w:rPr>
            </w:pPr>
            <w:r>
              <w:rPr>
                <w:rFonts w:hint="default" w:ascii="Times New Roman" w:hAnsi="Times New Roman" w:eastAsia="仿宋_GB2312" w:cs="Times New Roman"/>
                <w:i w:val="0"/>
                <w:iCs w:val="0"/>
                <w:color w:val="000000"/>
                <w:kern w:val="0"/>
                <w:sz w:val="16"/>
                <w:szCs w:val="16"/>
                <w:u w:val="none"/>
                <w:lang w:val="en-US" w:eastAsia="zh-CN" w:bidi="ar"/>
              </w:rPr>
              <w:t>10.6</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黑体" w:cs="Times New Roman"/>
          <w:b/>
          <w:color w:val="000000" w:themeColor="text1"/>
          <w:kern w:val="0"/>
          <w:sz w:val="36"/>
          <w:szCs w:val="36"/>
          <w:lang w:val="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722" w:firstLineChars="200"/>
        <w:jc w:val="left"/>
        <w:textAlignment w:val="auto"/>
        <w:rPr>
          <w:rFonts w:hint="default" w:ascii="Times New Roman" w:hAnsi="Times New Roman" w:eastAsia="黑体" w:cs="Times New Roman"/>
          <w:b/>
          <w:color w:val="000000" w:themeColor="text1"/>
          <w:kern w:val="0"/>
          <w:sz w:val="36"/>
          <w:szCs w:val="36"/>
          <w:lang w:val="zh-CN"/>
          <w14:textFill>
            <w14:solidFill>
              <w14:schemeClr w14:val="tx1"/>
            </w14:solidFill>
          </w14:textFill>
        </w:rPr>
      </w:pPr>
      <w:r>
        <w:rPr>
          <w:rFonts w:hint="default" w:ascii="Times New Roman" w:hAnsi="Times New Roman" w:eastAsia="黑体" w:cs="Times New Roman"/>
          <w:b/>
          <w:color w:val="000000" w:themeColor="text1"/>
          <w:kern w:val="0"/>
          <w:sz w:val="36"/>
          <w:szCs w:val="36"/>
          <w:lang w:val="zh-CN"/>
          <w14:textFill>
            <w14:solidFill>
              <w14:schemeClr w14:val="tx1"/>
            </w14:solidFill>
          </w14:textFill>
        </w:rPr>
        <w:t>十三、居民收入消费与社会保障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jc w:val="left"/>
        <w:textAlignment w:val="auto"/>
        <w:rPr>
          <w:rFonts w:hint="default" w:ascii="Times New Roman" w:hAnsi="Times New Roman" w:eastAsia="仿宋" w:cs="Times New Roman"/>
          <w:i w:val="0"/>
          <w:iCs w:val="0"/>
          <w:caps w:val="0"/>
          <w:color w:val="000000" w:themeColor="text1"/>
          <w:spacing w:val="0"/>
          <w:sz w:val="32"/>
          <w:szCs w:val="32"/>
          <w:shd w:val="clear" w:fill="FFFFFF"/>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32"/>
          <w:szCs w:val="32"/>
          <w:shd w:val="clear" w:fill="FFFFFF"/>
          <w14:textFill>
            <w14:solidFill>
              <w14:schemeClr w14:val="tx1"/>
            </w14:solidFill>
          </w14:textFill>
        </w:rPr>
        <w:t>全年居民人均可支配收入</w:t>
      </w:r>
      <w:r>
        <w:rPr>
          <w:rFonts w:hint="default" w:ascii="Times New Roman" w:hAnsi="Times New Roman" w:eastAsia="仿宋" w:cs="Times New Roman"/>
          <w:i w:val="0"/>
          <w:iCs w:val="0"/>
          <w:caps w:val="0"/>
          <w:color w:val="000000" w:themeColor="text1"/>
          <w:spacing w:val="0"/>
          <w:sz w:val="32"/>
          <w:szCs w:val="32"/>
          <w:shd w:val="clear" w:fill="FFFFFF"/>
          <w:lang w:val="en-US" w:eastAsia="zh-CN"/>
          <w14:textFill>
            <w14:solidFill>
              <w14:schemeClr w14:val="tx1"/>
            </w14:solidFill>
          </w14:textFill>
        </w:rPr>
        <w:t>25674</w:t>
      </w:r>
      <w:r>
        <w:rPr>
          <w:rFonts w:hint="default" w:ascii="Times New Roman" w:hAnsi="Times New Roman" w:eastAsia="仿宋" w:cs="Times New Roman"/>
          <w:i w:val="0"/>
          <w:iCs w:val="0"/>
          <w:caps w:val="0"/>
          <w:color w:val="000000" w:themeColor="text1"/>
          <w:spacing w:val="0"/>
          <w:sz w:val="32"/>
          <w:szCs w:val="32"/>
          <w:shd w:val="clear" w:fill="FFFFFF"/>
          <w14:textFill>
            <w14:solidFill>
              <w14:schemeClr w14:val="tx1"/>
            </w14:solidFill>
          </w14:textFill>
        </w:rPr>
        <w:t>元，增长</w:t>
      </w:r>
      <w:r>
        <w:rPr>
          <w:rFonts w:hint="default" w:ascii="Times New Roman" w:hAnsi="Times New Roman" w:eastAsia="仿宋" w:cs="Times New Roman"/>
          <w:i w:val="0"/>
          <w:iCs w:val="0"/>
          <w:caps w:val="0"/>
          <w:color w:val="000000" w:themeColor="text1"/>
          <w:spacing w:val="0"/>
          <w:sz w:val="32"/>
          <w:szCs w:val="32"/>
          <w:shd w:val="clear" w:fill="FFFFFF"/>
          <w:lang w:val="en-US" w:eastAsia="zh-CN"/>
          <w14:textFill>
            <w14:solidFill>
              <w14:schemeClr w14:val="tx1"/>
            </w14:solidFill>
          </w14:textFill>
        </w:rPr>
        <w:t>5.7</w:t>
      </w:r>
      <w:r>
        <w:rPr>
          <w:rFonts w:hint="default" w:ascii="Times New Roman" w:hAnsi="Times New Roman" w:eastAsia="仿宋"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 w:cs="Times New Roman"/>
          <w:i w:val="0"/>
          <w:iCs w:val="0"/>
          <w:caps w:val="0"/>
          <w:color w:val="000000" w:themeColor="text1"/>
          <w:spacing w:val="0"/>
          <w:sz w:val="32"/>
          <w:szCs w:val="32"/>
          <w:shd w:val="clear" w:fill="FFFFFF"/>
          <w14:textFill>
            <w14:solidFill>
              <w14:schemeClr w14:val="tx1"/>
            </w14:solidFill>
          </w14:textFill>
        </w:rPr>
        <w:t>按常住地分为城镇居民人均可支配收入和农村居民人均可支配收入。</w:t>
      </w:r>
    </w:p>
    <w:p>
      <w:pPr>
        <w:keepNext w:val="0"/>
        <w:keepLines w:val="0"/>
        <w:pageBreakBefore w:val="0"/>
        <w:kinsoku/>
        <w:wordWrap/>
        <w:overflowPunct/>
        <w:topLinePunct w:val="0"/>
        <w:autoSpaceDE/>
        <w:autoSpaceDN/>
        <w:bidi w:val="0"/>
        <w:spacing w:line="560" w:lineRule="exact"/>
        <w:ind w:firstLine="642" w:firstLineChars="200"/>
        <w:jc w:val="left"/>
        <w:textAlignment w:val="auto"/>
        <w:rPr>
          <w:rFonts w:hint="default" w:ascii="Times New Roman" w:hAnsi="Times New Roman" w:eastAsia="仿宋" w:cs="Times New Roman"/>
          <w:b/>
          <w:color w:val="auto"/>
          <w:kern w:val="0"/>
          <w:sz w:val="32"/>
          <w:szCs w:val="32"/>
          <w:lang w:val="zh-CN"/>
        </w:rPr>
      </w:pPr>
      <w:r>
        <w:rPr>
          <w:rFonts w:hint="default" w:ascii="Times New Roman" w:hAnsi="Times New Roman" w:eastAsia="仿宋" w:cs="Times New Roman"/>
          <w:b/>
          <w:color w:val="auto"/>
          <w:kern w:val="0"/>
          <w:sz w:val="32"/>
          <w:szCs w:val="32"/>
          <w:lang w:val="zh-CN"/>
        </w:rPr>
        <w:t>【</w:t>
      </w:r>
      <w:r>
        <w:rPr>
          <w:rFonts w:hint="default" w:ascii="Times New Roman" w:hAnsi="Times New Roman" w:eastAsia="楷体_GB2312" w:cs="Times New Roman"/>
          <w:b/>
          <w:bCs/>
          <w:color w:val="auto"/>
          <w:sz w:val="32"/>
          <w:szCs w:val="32"/>
          <w:shd w:val="clear" w:color="auto" w:fill="FFFFFF"/>
          <w:lang w:val="zh-CN"/>
        </w:rPr>
        <w:t>城镇居民收入</w:t>
      </w:r>
      <w:r>
        <w:rPr>
          <w:rFonts w:hint="default" w:ascii="Times New Roman" w:hAnsi="Times New Roman" w:eastAsia="仿宋" w:cs="Times New Roman"/>
          <w:b/>
          <w:color w:val="auto"/>
          <w:kern w:val="0"/>
          <w:sz w:val="32"/>
          <w:szCs w:val="32"/>
          <w:lang w:val="zh-CN"/>
        </w:rPr>
        <w:t>】</w:t>
      </w:r>
      <w:r>
        <w:rPr>
          <w:rFonts w:hint="default" w:ascii="Times New Roman" w:hAnsi="Times New Roman" w:eastAsia="仿宋" w:cs="Times New Roman"/>
          <w:i w:val="0"/>
          <w:iCs w:val="0"/>
          <w:caps w:val="0"/>
          <w:color w:val="000000" w:themeColor="text1"/>
          <w:spacing w:val="0"/>
          <w:kern w:val="0"/>
          <w:sz w:val="32"/>
          <w:szCs w:val="32"/>
          <w:shd w:val="clear" w:fill="FFFFFF"/>
          <w:lang w:val="zh-CN" w:eastAsia="zh-CN" w:bidi="ar-SA"/>
          <w14:textFill>
            <w14:solidFill>
              <w14:schemeClr w14:val="tx1"/>
            </w14:solidFill>
          </w14:textFill>
        </w:rPr>
        <w:t>城镇居民人均可支配收入达</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SA"/>
          <w14:textFill>
            <w14:solidFill>
              <w14:schemeClr w14:val="tx1"/>
            </w14:solidFill>
          </w14:textFill>
        </w:rPr>
        <w:t>44733</w:t>
      </w:r>
      <w:r>
        <w:rPr>
          <w:rFonts w:hint="default" w:ascii="Times New Roman" w:hAnsi="Times New Roman" w:eastAsia="仿宋" w:cs="Times New Roman"/>
          <w:i w:val="0"/>
          <w:iCs w:val="0"/>
          <w:caps w:val="0"/>
          <w:color w:val="000000" w:themeColor="text1"/>
          <w:spacing w:val="0"/>
          <w:kern w:val="0"/>
          <w:sz w:val="32"/>
          <w:szCs w:val="32"/>
          <w:shd w:val="clear" w:fill="FFFFFF"/>
          <w:lang w:val="zh-CN" w:eastAsia="zh-CN" w:bidi="ar-SA"/>
          <w14:textFill>
            <w14:solidFill>
              <w14:schemeClr w14:val="tx1"/>
            </w14:solidFill>
          </w14:textFill>
        </w:rPr>
        <w:t>元，增长</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SA"/>
          <w14:textFill>
            <w14:solidFill>
              <w14:schemeClr w14:val="tx1"/>
            </w14:solidFill>
          </w14:textFill>
        </w:rPr>
        <w:t>4.6</w:t>
      </w:r>
      <w:r>
        <w:rPr>
          <w:rFonts w:hint="default" w:ascii="Times New Roman" w:hAnsi="Times New Roman" w:eastAsia="仿宋" w:cs="Times New Roman"/>
          <w:i w:val="0"/>
          <w:iCs w:val="0"/>
          <w:caps w:val="0"/>
          <w:color w:val="000000" w:themeColor="text1"/>
          <w:spacing w:val="0"/>
          <w:kern w:val="0"/>
          <w:sz w:val="32"/>
          <w:szCs w:val="32"/>
          <w:shd w:val="clear" w:fill="FFFFFF"/>
          <w:lang w:val="zh-CN" w:eastAsia="zh-CN" w:bidi="ar-SA"/>
          <w14:textFill>
            <w14:solidFill>
              <w14:schemeClr w14:val="tx1"/>
            </w14:solidFill>
          </w14:textFill>
        </w:rPr>
        <w:t>%</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SA"/>
          <w14:textFill>
            <w14:solidFill>
              <w14:schemeClr w14:val="tx1"/>
            </w14:solidFill>
          </w14:textFill>
        </w:rPr>
        <w:t>。其中工资性收入35443元，增长4.6%；经营净收入5036元，增长3.9%；财产净收入2027元，增长4.7%；转移净收入2227元，增长4.9%。</w:t>
      </w:r>
      <w:r>
        <w:rPr>
          <w:rFonts w:hint="default" w:ascii="Times New Roman" w:hAnsi="Times New Roman" w:eastAsia="仿宋" w:cs="Times New Roman"/>
          <w:i w:val="0"/>
          <w:iCs w:val="0"/>
          <w:caps w:val="0"/>
          <w:color w:val="000000" w:themeColor="text1"/>
          <w:spacing w:val="0"/>
          <w:kern w:val="0"/>
          <w:sz w:val="32"/>
          <w:szCs w:val="32"/>
          <w:shd w:val="clear" w:fill="FFFFFF"/>
          <w:lang w:val="zh-CN" w:eastAsia="zh-CN" w:bidi="ar-SA"/>
          <w14:textFill>
            <w14:solidFill>
              <w14:schemeClr w14:val="tx1"/>
            </w14:solidFill>
          </w14:textFill>
        </w:rPr>
        <w:t>人均消费支出</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SA"/>
          <w14:textFill>
            <w14:solidFill>
              <w14:schemeClr w14:val="tx1"/>
            </w14:solidFill>
          </w14:textFill>
        </w:rPr>
        <w:t>27209</w:t>
      </w:r>
      <w:r>
        <w:rPr>
          <w:rFonts w:hint="default" w:ascii="Times New Roman" w:hAnsi="Times New Roman" w:eastAsia="仿宋" w:cs="Times New Roman"/>
          <w:i w:val="0"/>
          <w:iCs w:val="0"/>
          <w:caps w:val="0"/>
          <w:color w:val="000000" w:themeColor="text1"/>
          <w:spacing w:val="0"/>
          <w:kern w:val="0"/>
          <w:sz w:val="32"/>
          <w:szCs w:val="32"/>
          <w:shd w:val="clear" w:fill="FFFFFF"/>
          <w:lang w:val="zh-CN" w:eastAsia="zh-CN" w:bidi="ar-SA"/>
          <w14:textFill>
            <w14:solidFill>
              <w14:schemeClr w14:val="tx1"/>
            </w14:solidFill>
          </w14:textFill>
        </w:rPr>
        <w:t>元，增长</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SA"/>
          <w14:textFill>
            <w14:solidFill>
              <w14:schemeClr w14:val="tx1"/>
            </w14:solidFill>
          </w14:textFill>
        </w:rPr>
        <w:t>4.3</w:t>
      </w:r>
      <w:r>
        <w:rPr>
          <w:rFonts w:hint="default" w:ascii="Times New Roman" w:hAnsi="Times New Roman" w:eastAsia="仿宋" w:cs="Times New Roman"/>
          <w:i w:val="0"/>
          <w:iCs w:val="0"/>
          <w:caps w:val="0"/>
          <w:color w:val="000000" w:themeColor="text1"/>
          <w:spacing w:val="0"/>
          <w:kern w:val="0"/>
          <w:sz w:val="32"/>
          <w:szCs w:val="32"/>
          <w:shd w:val="clear" w:fill="FFFFFF"/>
          <w:lang w:val="zh-CN" w:eastAsia="zh-CN" w:bidi="ar-SA"/>
          <w14:textFill>
            <w14:solidFill>
              <w14:schemeClr w14:val="tx1"/>
            </w14:solidFill>
          </w14:textFill>
        </w:rPr>
        <w:t>%。</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SA"/>
          <w14:textFill>
            <w14:solidFill>
              <w14:schemeClr w14:val="tx1"/>
            </w14:solidFill>
          </w14:textFill>
        </w:rPr>
        <w:t>城镇居民恩格尔系数34.08%。</w:t>
      </w:r>
    </w:p>
    <w:p>
      <w:pPr>
        <w:pStyle w:val="8"/>
        <w:rPr>
          <w:rFonts w:hint="default" w:ascii="Times New Roman" w:hAnsi="Times New Roman" w:eastAsia="仿宋" w:cs="Times New Roman"/>
          <w:b/>
          <w:color w:val="auto"/>
          <w:kern w:val="0"/>
          <w:sz w:val="32"/>
          <w:szCs w:val="32"/>
          <w:lang w:val="zh-CN"/>
        </w:rPr>
      </w:pPr>
      <w:r>
        <w:rPr>
          <w:rFonts w:hint="default" w:ascii="Times New Roman" w:hAnsi="Times New Roman" w:cs="Times New Roman"/>
        </w:rPr>
        <w:drawing>
          <wp:inline distT="0" distB="0" distL="114300" distR="114300">
            <wp:extent cx="5568315" cy="3048000"/>
            <wp:effectExtent l="4445" t="4445" r="8890" b="14605"/>
            <wp:docPr id="38779" name="图表 10" descr="7b0a202020202263686172745265734964223a202232303437363437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pStyle w:val="8"/>
        <w:rPr>
          <w:rFonts w:hint="default" w:ascii="Times New Roman" w:hAnsi="Times New Roman" w:eastAsia="仿宋" w:cs="Times New Roman"/>
          <w:b/>
          <w:color w:val="auto"/>
          <w:kern w:val="0"/>
          <w:sz w:val="32"/>
          <w:szCs w:val="32"/>
          <w:lang w:val="zh-CN"/>
        </w:rPr>
      </w:pPr>
    </w:p>
    <w:p>
      <w:pPr>
        <w:pStyle w:val="8"/>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 w:cs="Times New Roman"/>
          <w:i w:val="0"/>
          <w:iCs w:val="0"/>
          <w:caps w:val="0"/>
          <w:color w:val="000000" w:themeColor="text1"/>
          <w:spacing w:val="0"/>
          <w:kern w:val="0"/>
          <w:sz w:val="32"/>
          <w:szCs w:val="32"/>
          <w:shd w:val="clear" w:fill="FFFFFF"/>
          <w:lang w:val="zh-CN" w:eastAsia="zh-CN" w:bidi="ar-SA"/>
          <w14:textFill>
            <w14:solidFill>
              <w14:schemeClr w14:val="tx1"/>
            </w14:solidFill>
          </w14:textFill>
        </w:rPr>
      </w:pPr>
      <w:r>
        <w:rPr>
          <w:rFonts w:hint="default" w:ascii="Times New Roman" w:hAnsi="Times New Roman" w:eastAsia="仿宋" w:cs="Times New Roman"/>
          <w:b/>
          <w:color w:val="auto"/>
          <w:kern w:val="0"/>
          <w:sz w:val="32"/>
          <w:szCs w:val="32"/>
          <w:lang w:val="zh-CN"/>
        </w:rPr>
        <w:t>【</w:t>
      </w:r>
      <w:r>
        <w:rPr>
          <w:rFonts w:hint="default" w:ascii="Times New Roman" w:hAnsi="Times New Roman" w:eastAsia="楷体_GB2312" w:cs="Times New Roman"/>
          <w:b/>
          <w:bCs/>
          <w:color w:val="auto"/>
          <w:sz w:val="32"/>
          <w:szCs w:val="32"/>
          <w:shd w:val="clear" w:color="auto" w:fill="FFFFFF"/>
          <w:lang w:val="zh-CN"/>
        </w:rPr>
        <w:t>农村居民收入</w:t>
      </w:r>
      <w:r>
        <w:rPr>
          <w:rFonts w:hint="default" w:ascii="Times New Roman" w:hAnsi="Times New Roman" w:eastAsia="仿宋" w:cs="Times New Roman"/>
          <w:b/>
          <w:color w:val="auto"/>
          <w:kern w:val="0"/>
          <w:sz w:val="32"/>
          <w:szCs w:val="32"/>
          <w:lang w:val="zh-CN"/>
        </w:rPr>
        <w:t>】</w:t>
      </w:r>
      <w:r>
        <w:rPr>
          <w:rFonts w:hint="default" w:ascii="Times New Roman" w:hAnsi="Times New Roman" w:eastAsia="仿宋" w:cs="Times New Roman"/>
          <w:i w:val="0"/>
          <w:iCs w:val="0"/>
          <w:caps w:val="0"/>
          <w:color w:val="000000" w:themeColor="text1"/>
          <w:spacing w:val="0"/>
          <w:kern w:val="0"/>
          <w:sz w:val="32"/>
          <w:szCs w:val="32"/>
          <w:shd w:val="clear" w:fill="FFFFFF"/>
          <w:lang w:val="zh-CN" w:eastAsia="zh-CN" w:bidi="ar-SA"/>
          <w14:textFill>
            <w14:solidFill>
              <w14:schemeClr w14:val="tx1"/>
            </w14:solidFill>
          </w14:textFill>
        </w:rPr>
        <w:t>全年农村居民人均可支配收入达</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SA"/>
          <w14:textFill>
            <w14:solidFill>
              <w14:schemeClr w14:val="tx1"/>
            </w14:solidFill>
          </w14:textFill>
        </w:rPr>
        <w:t>19192</w:t>
      </w:r>
      <w:r>
        <w:rPr>
          <w:rFonts w:hint="default" w:ascii="Times New Roman" w:hAnsi="Times New Roman" w:eastAsia="仿宋" w:cs="Times New Roman"/>
          <w:i w:val="0"/>
          <w:iCs w:val="0"/>
          <w:caps w:val="0"/>
          <w:color w:val="000000" w:themeColor="text1"/>
          <w:spacing w:val="0"/>
          <w:kern w:val="0"/>
          <w:sz w:val="32"/>
          <w:szCs w:val="32"/>
          <w:shd w:val="clear" w:fill="FFFFFF"/>
          <w:lang w:val="zh-CN" w:eastAsia="zh-CN" w:bidi="ar-SA"/>
          <w14:textFill>
            <w14:solidFill>
              <w14:schemeClr w14:val="tx1"/>
            </w14:solidFill>
          </w14:textFill>
        </w:rPr>
        <w:t>元，增长</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SA"/>
          <w14:textFill>
            <w14:solidFill>
              <w14:schemeClr w14:val="tx1"/>
            </w14:solidFill>
          </w14:textFill>
        </w:rPr>
        <w:t>6</w:t>
      </w:r>
      <w:r>
        <w:rPr>
          <w:rFonts w:hint="default" w:ascii="Times New Roman" w:hAnsi="Times New Roman" w:eastAsia="仿宋" w:cs="Times New Roman"/>
          <w:i w:val="0"/>
          <w:iCs w:val="0"/>
          <w:caps w:val="0"/>
          <w:color w:val="000000" w:themeColor="text1"/>
          <w:spacing w:val="0"/>
          <w:kern w:val="0"/>
          <w:sz w:val="32"/>
          <w:szCs w:val="32"/>
          <w:shd w:val="clear" w:fill="FFFFFF"/>
          <w:lang w:val="zh-CN" w:eastAsia="zh-CN" w:bidi="ar-SA"/>
          <w14:textFill>
            <w14:solidFill>
              <w14:schemeClr w14:val="tx1"/>
            </w14:solidFill>
          </w14:textFill>
        </w:rPr>
        <w:t>%。其中工资性收入</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SA"/>
          <w14:textFill>
            <w14:solidFill>
              <w14:schemeClr w14:val="tx1"/>
            </w14:solidFill>
          </w14:textFill>
        </w:rPr>
        <w:t>8066</w:t>
      </w:r>
      <w:r>
        <w:rPr>
          <w:rFonts w:hint="default" w:ascii="Times New Roman" w:hAnsi="Times New Roman" w:eastAsia="仿宋" w:cs="Times New Roman"/>
          <w:i w:val="0"/>
          <w:iCs w:val="0"/>
          <w:caps w:val="0"/>
          <w:color w:val="000000" w:themeColor="text1"/>
          <w:spacing w:val="0"/>
          <w:kern w:val="0"/>
          <w:sz w:val="32"/>
          <w:szCs w:val="32"/>
          <w:shd w:val="clear" w:fill="FFFFFF"/>
          <w:lang w:val="zh-CN" w:eastAsia="zh-CN" w:bidi="ar-SA"/>
          <w14:textFill>
            <w14:solidFill>
              <w14:schemeClr w14:val="tx1"/>
            </w14:solidFill>
          </w14:textFill>
        </w:rPr>
        <w:t>元，增长</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SA"/>
          <w14:textFill>
            <w14:solidFill>
              <w14:schemeClr w14:val="tx1"/>
            </w14:solidFill>
          </w14:textFill>
        </w:rPr>
        <w:t>14.1</w:t>
      </w:r>
      <w:r>
        <w:rPr>
          <w:rFonts w:hint="default" w:ascii="Times New Roman" w:hAnsi="Times New Roman" w:eastAsia="仿宋" w:cs="Times New Roman"/>
          <w:i w:val="0"/>
          <w:iCs w:val="0"/>
          <w:caps w:val="0"/>
          <w:color w:val="000000" w:themeColor="text1"/>
          <w:spacing w:val="0"/>
          <w:kern w:val="0"/>
          <w:sz w:val="32"/>
          <w:szCs w:val="32"/>
          <w:shd w:val="clear" w:fill="FFFFFF"/>
          <w:lang w:val="zh-CN" w:eastAsia="zh-CN" w:bidi="ar-SA"/>
          <w14:textFill>
            <w14:solidFill>
              <w14:schemeClr w14:val="tx1"/>
            </w14:solidFill>
          </w14:textFill>
        </w:rPr>
        <w:t>%；经营净收入</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SA"/>
          <w14:textFill>
            <w14:solidFill>
              <w14:schemeClr w14:val="tx1"/>
            </w14:solidFill>
          </w14:textFill>
        </w:rPr>
        <w:t>8094</w:t>
      </w:r>
      <w:r>
        <w:rPr>
          <w:rFonts w:hint="default" w:ascii="Times New Roman" w:hAnsi="Times New Roman" w:eastAsia="仿宋" w:cs="Times New Roman"/>
          <w:i w:val="0"/>
          <w:iCs w:val="0"/>
          <w:caps w:val="0"/>
          <w:color w:val="000000" w:themeColor="text1"/>
          <w:spacing w:val="0"/>
          <w:kern w:val="0"/>
          <w:sz w:val="32"/>
          <w:szCs w:val="32"/>
          <w:shd w:val="clear" w:fill="FFFFFF"/>
          <w:lang w:val="zh-CN" w:eastAsia="zh-CN" w:bidi="ar-SA"/>
          <w14:textFill>
            <w14:solidFill>
              <w14:schemeClr w14:val="tx1"/>
            </w14:solidFill>
          </w14:textFill>
        </w:rPr>
        <w:t>元，下降</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SA"/>
          <w14:textFill>
            <w14:solidFill>
              <w14:schemeClr w14:val="tx1"/>
            </w14:solidFill>
          </w14:textFill>
        </w:rPr>
        <w:t>4.4</w:t>
      </w:r>
      <w:r>
        <w:rPr>
          <w:rFonts w:hint="default" w:ascii="Times New Roman" w:hAnsi="Times New Roman" w:eastAsia="仿宋" w:cs="Times New Roman"/>
          <w:i w:val="0"/>
          <w:iCs w:val="0"/>
          <w:caps w:val="0"/>
          <w:color w:val="000000" w:themeColor="text1"/>
          <w:spacing w:val="0"/>
          <w:kern w:val="0"/>
          <w:sz w:val="32"/>
          <w:szCs w:val="32"/>
          <w:shd w:val="clear" w:fill="FFFFFF"/>
          <w:lang w:val="zh-CN" w:eastAsia="zh-CN" w:bidi="ar-SA"/>
          <w14:textFill>
            <w14:solidFill>
              <w14:schemeClr w14:val="tx1"/>
            </w14:solidFill>
          </w14:textFill>
        </w:rPr>
        <w:t>%；财产净收入</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SA"/>
          <w14:textFill>
            <w14:solidFill>
              <w14:schemeClr w14:val="tx1"/>
            </w14:solidFill>
          </w14:textFill>
        </w:rPr>
        <w:t>235</w:t>
      </w:r>
      <w:r>
        <w:rPr>
          <w:rFonts w:hint="default" w:ascii="Times New Roman" w:hAnsi="Times New Roman" w:eastAsia="仿宋" w:cs="Times New Roman"/>
          <w:i w:val="0"/>
          <w:iCs w:val="0"/>
          <w:caps w:val="0"/>
          <w:color w:val="000000" w:themeColor="text1"/>
          <w:spacing w:val="0"/>
          <w:kern w:val="0"/>
          <w:sz w:val="32"/>
          <w:szCs w:val="32"/>
          <w:shd w:val="clear" w:fill="FFFFFF"/>
          <w:lang w:val="zh-CN" w:eastAsia="zh-CN" w:bidi="ar-SA"/>
          <w14:textFill>
            <w14:solidFill>
              <w14:schemeClr w14:val="tx1"/>
            </w14:solidFill>
          </w14:textFill>
        </w:rPr>
        <w:t>元，增长</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SA"/>
          <w14:textFill>
            <w14:solidFill>
              <w14:schemeClr w14:val="tx1"/>
            </w14:solidFill>
          </w14:textFill>
        </w:rPr>
        <w:t>17.4</w:t>
      </w:r>
      <w:r>
        <w:rPr>
          <w:rFonts w:hint="default" w:ascii="Times New Roman" w:hAnsi="Times New Roman" w:eastAsia="仿宋" w:cs="Times New Roman"/>
          <w:i w:val="0"/>
          <w:iCs w:val="0"/>
          <w:caps w:val="0"/>
          <w:color w:val="000000" w:themeColor="text1"/>
          <w:spacing w:val="0"/>
          <w:kern w:val="0"/>
          <w:sz w:val="32"/>
          <w:szCs w:val="32"/>
          <w:shd w:val="clear" w:fill="FFFFFF"/>
          <w:lang w:val="zh-CN" w:eastAsia="zh-CN" w:bidi="ar-SA"/>
          <w14:textFill>
            <w14:solidFill>
              <w14:schemeClr w14:val="tx1"/>
            </w14:solidFill>
          </w14:textFill>
        </w:rPr>
        <w:t>%；转移净收入</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SA"/>
          <w14:textFill>
            <w14:solidFill>
              <w14:schemeClr w14:val="tx1"/>
            </w14:solidFill>
          </w14:textFill>
        </w:rPr>
        <w:t>2797</w:t>
      </w:r>
      <w:r>
        <w:rPr>
          <w:rFonts w:hint="default" w:ascii="Times New Roman" w:hAnsi="Times New Roman" w:eastAsia="仿宋" w:cs="Times New Roman"/>
          <w:i w:val="0"/>
          <w:iCs w:val="0"/>
          <w:caps w:val="0"/>
          <w:color w:val="000000" w:themeColor="text1"/>
          <w:spacing w:val="0"/>
          <w:kern w:val="0"/>
          <w:sz w:val="32"/>
          <w:szCs w:val="32"/>
          <w:shd w:val="clear" w:fill="FFFFFF"/>
          <w:lang w:val="zh-CN" w:eastAsia="zh-CN" w:bidi="ar-SA"/>
          <w14:textFill>
            <w14:solidFill>
              <w14:schemeClr w14:val="tx1"/>
            </w14:solidFill>
          </w14:textFill>
        </w:rPr>
        <w:t>元，增长</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SA"/>
          <w14:textFill>
            <w14:solidFill>
              <w14:schemeClr w14:val="tx1"/>
            </w14:solidFill>
          </w14:textFill>
        </w:rPr>
        <w:t>17.6</w:t>
      </w:r>
      <w:r>
        <w:rPr>
          <w:rFonts w:hint="default" w:ascii="Times New Roman" w:hAnsi="Times New Roman" w:eastAsia="仿宋" w:cs="Times New Roman"/>
          <w:i w:val="0"/>
          <w:iCs w:val="0"/>
          <w:caps w:val="0"/>
          <w:color w:val="000000" w:themeColor="text1"/>
          <w:spacing w:val="0"/>
          <w:kern w:val="0"/>
          <w:sz w:val="32"/>
          <w:szCs w:val="32"/>
          <w:shd w:val="clear" w:fill="FFFFFF"/>
          <w:lang w:val="zh-CN" w:eastAsia="zh-CN" w:bidi="ar-SA"/>
          <w14:textFill>
            <w14:solidFill>
              <w14:schemeClr w14:val="tx1"/>
            </w14:solidFill>
          </w14:textFill>
        </w:rPr>
        <w:t>%。人均消费支出</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SA"/>
          <w14:textFill>
            <w14:solidFill>
              <w14:schemeClr w14:val="tx1"/>
            </w14:solidFill>
          </w14:textFill>
        </w:rPr>
        <w:t>13138</w:t>
      </w:r>
      <w:r>
        <w:rPr>
          <w:rFonts w:hint="default" w:ascii="Times New Roman" w:hAnsi="Times New Roman" w:eastAsia="仿宋" w:cs="Times New Roman"/>
          <w:i w:val="0"/>
          <w:iCs w:val="0"/>
          <w:caps w:val="0"/>
          <w:color w:val="000000" w:themeColor="text1"/>
          <w:spacing w:val="0"/>
          <w:kern w:val="0"/>
          <w:sz w:val="32"/>
          <w:szCs w:val="32"/>
          <w:shd w:val="clear" w:fill="FFFFFF"/>
          <w:lang w:val="zh-CN" w:eastAsia="zh-CN" w:bidi="ar-SA"/>
          <w14:textFill>
            <w14:solidFill>
              <w14:schemeClr w14:val="tx1"/>
            </w14:solidFill>
          </w14:textFill>
        </w:rPr>
        <w:t>元，增长</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SA"/>
          <w14:textFill>
            <w14:solidFill>
              <w14:schemeClr w14:val="tx1"/>
            </w14:solidFill>
          </w14:textFill>
        </w:rPr>
        <w:t>6.2</w:t>
      </w:r>
      <w:r>
        <w:rPr>
          <w:rFonts w:hint="default" w:ascii="Times New Roman" w:hAnsi="Times New Roman" w:eastAsia="仿宋" w:cs="Times New Roman"/>
          <w:i w:val="0"/>
          <w:iCs w:val="0"/>
          <w:caps w:val="0"/>
          <w:color w:val="000000" w:themeColor="text1"/>
          <w:spacing w:val="0"/>
          <w:kern w:val="0"/>
          <w:sz w:val="32"/>
          <w:szCs w:val="32"/>
          <w:shd w:val="clear" w:fill="FFFFFF"/>
          <w:lang w:val="zh-CN" w:eastAsia="zh-CN" w:bidi="ar-SA"/>
          <w14:textFill>
            <w14:solidFill>
              <w14:schemeClr w14:val="tx1"/>
            </w14:solidFill>
          </w14:textFill>
        </w:rPr>
        <w:t>%。农村居民恩格尔系数</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SA"/>
          <w14:textFill>
            <w14:solidFill>
              <w14:schemeClr w14:val="tx1"/>
            </w14:solidFill>
          </w14:textFill>
        </w:rPr>
        <w:t>38.98</w:t>
      </w:r>
      <w:r>
        <w:rPr>
          <w:rFonts w:hint="default" w:ascii="Times New Roman" w:hAnsi="Times New Roman" w:eastAsia="仿宋" w:cs="Times New Roman"/>
          <w:i w:val="0"/>
          <w:iCs w:val="0"/>
          <w:caps w:val="0"/>
          <w:color w:val="000000" w:themeColor="text1"/>
          <w:spacing w:val="0"/>
          <w:kern w:val="0"/>
          <w:sz w:val="32"/>
          <w:szCs w:val="32"/>
          <w:shd w:val="clear" w:fill="FFFFFF"/>
          <w:lang w:val="zh-CN" w:eastAsia="zh-CN" w:bidi="ar-SA"/>
          <w14:textFill>
            <w14:solidFill>
              <w14:schemeClr w14:val="tx1"/>
            </w14:solidFill>
          </w14:textFill>
        </w:rPr>
        <w:t>%。</w:t>
      </w:r>
    </w:p>
    <w:p>
      <w:pPr>
        <w:rPr>
          <w:rFonts w:hint="default"/>
          <w:lang w:val="zh-CN" w:eastAsia="zh-CN"/>
        </w:rPr>
      </w:pPr>
      <w:r>
        <w:rPr>
          <w:rFonts w:hint="default"/>
        </w:rPr>
        <w:drawing>
          <wp:inline distT="0" distB="0" distL="114300" distR="114300">
            <wp:extent cx="5546090" cy="2941320"/>
            <wp:effectExtent l="4445" t="4445" r="12065" b="64135"/>
            <wp:docPr id="38780" name="图表 12" descr="7b0a202020202263686172745265734964223a202232303437363437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pPr>
        <w:rPr>
          <w:rFonts w:hint="default"/>
          <w:lang w:val="en-US" w:eastAsia="zh-CN"/>
        </w:rPr>
      </w:pPr>
    </w:p>
    <w:p>
      <w:pP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SA"/>
          <w14:textFill>
            <w14:solidFill>
              <w14:schemeClr w14:val="tx1"/>
            </w14:solidFill>
          </w14:textFill>
        </w:rPr>
        <w:t>2025年</w:t>
      </w:r>
      <w:r>
        <w:rPr>
          <w:rFonts w:hint="default" w:ascii="Times New Roman" w:hAnsi="Times New Roman" w:eastAsia="仿宋" w:cs="Times New Roman"/>
          <w:i w:val="0"/>
          <w:iCs w:val="0"/>
          <w:caps w:val="0"/>
          <w:color w:val="000000" w:themeColor="text1"/>
          <w:spacing w:val="0"/>
          <w:kern w:val="0"/>
          <w:sz w:val="32"/>
          <w:szCs w:val="32"/>
          <w:shd w:val="clear" w:fill="FFFFFF"/>
          <w:lang w:val="zh-CN" w:eastAsia="zh-CN" w:bidi="ar-SA"/>
          <w14:textFill>
            <w14:solidFill>
              <w14:schemeClr w14:val="tx1"/>
            </w14:solidFill>
          </w14:textFill>
        </w:rPr>
        <w:t>城乡居民人均可支配收入比为</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SA"/>
          <w14:textFill>
            <w14:solidFill>
              <w14:schemeClr w14:val="tx1"/>
            </w14:solidFill>
          </w14:textFill>
        </w:rPr>
        <w:t>2.33，较2024年下降0.03个百分点，</w:t>
      </w:r>
      <w:r>
        <w:rPr>
          <w:rFonts w:hint="default" w:ascii="Times New Roman" w:hAnsi="Times New Roman" w:eastAsia="仿宋" w:cs="Times New Roman"/>
          <w:i w:val="0"/>
          <w:iCs w:val="0"/>
          <w:caps w:val="0"/>
          <w:color w:val="000000" w:themeColor="text1"/>
          <w:spacing w:val="0"/>
          <w:kern w:val="0"/>
          <w:sz w:val="32"/>
          <w:szCs w:val="32"/>
          <w:shd w:val="clear" w:fill="FFFFFF"/>
          <w:lang w:val="zh-CN" w:eastAsia="zh-CN" w:bidi="ar-SA"/>
          <w14:textFill>
            <w14:solidFill>
              <w14:schemeClr w14:val="tx1"/>
            </w14:solidFill>
          </w14:textFill>
        </w:rPr>
        <w:t>较202</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SA"/>
          <w14:textFill>
            <w14:solidFill>
              <w14:schemeClr w14:val="tx1"/>
            </w14:solidFill>
          </w14:textFill>
        </w:rPr>
        <w:t>3</w:t>
      </w:r>
      <w:r>
        <w:rPr>
          <w:rFonts w:hint="default" w:ascii="Times New Roman" w:hAnsi="Times New Roman" w:eastAsia="仿宋" w:cs="Times New Roman"/>
          <w:i w:val="0"/>
          <w:iCs w:val="0"/>
          <w:caps w:val="0"/>
          <w:color w:val="000000" w:themeColor="text1"/>
          <w:spacing w:val="0"/>
          <w:kern w:val="0"/>
          <w:sz w:val="32"/>
          <w:szCs w:val="32"/>
          <w:shd w:val="clear" w:fill="FFFFFF"/>
          <w:lang w:val="zh-CN" w:eastAsia="zh-CN" w:bidi="ar-SA"/>
          <w14:textFill>
            <w14:solidFill>
              <w14:schemeClr w14:val="tx1"/>
            </w14:solidFill>
          </w14:textFill>
        </w:rPr>
        <w:t>年下降</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SA"/>
          <w14:textFill>
            <w14:solidFill>
              <w14:schemeClr w14:val="tx1"/>
            </w14:solidFill>
          </w14:textFill>
        </w:rPr>
        <w:t>0.04个百分点</w:t>
      </w:r>
      <w:r>
        <w:rPr>
          <w:rFonts w:hint="default" w:ascii="Times New Roman" w:hAnsi="Times New Roman" w:eastAsia="仿宋" w:cs="Times New Roman"/>
          <w:i w:val="0"/>
          <w:iCs w:val="0"/>
          <w:caps w:val="0"/>
          <w:color w:val="000000" w:themeColor="text1"/>
          <w:spacing w:val="0"/>
          <w:kern w:val="0"/>
          <w:sz w:val="32"/>
          <w:szCs w:val="32"/>
          <w:shd w:val="clear" w:fill="FFFFFF"/>
          <w:lang w:val="zh-CN" w:eastAsia="zh-CN" w:bidi="ar-SA"/>
          <w14:textFill>
            <w14:solidFill>
              <w14:schemeClr w14:val="tx1"/>
            </w14:solidFill>
          </w14:textFill>
        </w:rPr>
        <w:t>，</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SA"/>
          <w14:textFill>
            <w14:solidFill>
              <w14:schemeClr w14:val="tx1"/>
            </w14:solidFill>
          </w14:textFill>
        </w:rPr>
        <w:t>城乡居民人均可支配收入相对差距持续缩小。</w:t>
      </w:r>
    </w:p>
    <w:p>
      <w:pPr>
        <w:ind w:firstLine="642" w:firstLineChars="200"/>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default" w:ascii="Times New Roman" w:hAnsi="Times New Roman" w:eastAsia="仿宋" w:cs="Times New Roman"/>
          <w:b/>
          <w:bCs/>
          <w:i w:val="0"/>
          <w:iCs w:val="0"/>
          <w:caps w:val="0"/>
          <w:color w:val="000000" w:themeColor="text1"/>
          <w:spacing w:val="0"/>
          <w:kern w:val="0"/>
          <w:sz w:val="32"/>
          <w:szCs w:val="32"/>
          <w:shd w:val="clear" w:fill="FFFFFF"/>
          <w:lang w:val="zh-CN" w:eastAsia="zh-CN" w:bidi="ar-SA"/>
          <w14:textFill>
            <w14:solidFill>
              <w14:schemeClr w14:val="tx1"/>
            </w14:solidFill>
          </w14:textFill>
        </w:rPr>
        <w:t>【劳动就业】</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SA"/>
          <w14:textFill>
            <w14:solidFill>
              <w14:schemeClr w14:val="tx1"/>
            </w14:solidFill>
          </w14:textFill>
        </w:rPr>
        <w:t>年末，我县城镇新增就业308人，城镇失业人员再就业15人，就业困难人员再就业4人，城镇登记失业率稳控在3.71%以内。全县累计认定就业见习基地14个，实现青年就业见习34人，发放就业见习补贴23.78万元。依托对口帮扶协作，举办眉山—壤塘跨区域招聘会，组织20余家企业提供就业岗位200余个，19人达成就业意向。全年开展各类就业技能培训16期，参训人员达559人次。落实创业扶持政策，发放一次性创业补贴10.5万元、创业担保贷款211.3万元，支持4名大学生自主创业，7名大中专毕业生实现自主创业。全面落实援企稳岗政策，为14人发放失业保险金37.17万元。精准推进重点群体帮扶，172名35岁以下未就业大中专毕业生全部实现帮扶就业，6户无一人稳定就业农牧民家庭全部就近推荐务工。</w:t>
      </w:r>
    </w:p>
    <w:p>
      <w:pPr>
        <w:keepNext w:val="0"/>
        <w:keepLines w:val="0"/>
        <w:pageBreakBefore w:val="0"/>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
          <w:color w:val="auto"/>
          <w:kern w:val="0"/>
          <w:sz w:val="32"/>
          <w:szCs w:val="32"/>
          <w:lang w:val="zh-CN"/>
        </w:rPr>
        <w:t>【</w:t>
      </w:r>
      <w:r>
        <w:rPr>
          <w:rFonts w:hint="default" w:ascii="Times New Roman" w:hAnsi="Times New Roman" w:eastAsia="楷体_GB2312" w:cs="Times New Roman"/>
          <w:b/>
          <w:bCs/>
          <w:color w:val="auto"/>
          <w:sz w:val="32"/>
          <w:szCs w:val="32"/>
          <w:shd w:val="clear" w:color="auto" w:fill="FFFFFF"/>
          <w:lang w:val="zh-CN"/>
        </w:rPr>
        <w:t>社会保障</w:t>
      </w:r>
      <w:r>
        <w:rPr>
          <w:rFonts w:hint="default" w:ascii="Times New Roman" w:hAnsi="Times New Roman" w:eastAsia="仿宋" w:cs="Times New Roman"/>
          <w:b/>
          <w:color w:val="auto"/>
          <w:kern w:val="0"/>
          <w:sz w:val="32"/>
          <w:szCs w:val="32"/>
          <w:lang w:val="zh-CN"/>
        </w:rPr>
        <w:t>】</w:t>
      </w:r>
      <w:r>
        <w:rPr>
          <w:rFonts w:hint="default" w:ascii="Times New Roman" w:hAnsi="Times New Roman" w:eastAsia="仿宋" w:cs="Times New Roman"/>
          <w:color w:val="auto"/>
          <w:kern w:val="0"/>
          <w:sz w:val="32"/>
          <w:szCs w:val="32"/>
          <w:lang w:val="zh-CN"/>
        </w:rPr>
        <w:t>年末</w:t>
      </w:r>
      <w:r>
        <w:rPr>
          <w:rFonts w:hint="default" w:ascii="Times New Roman" w:hAnsi="Times New Roman" w:eastAsia="仿宋" w:cs="Times New Roman"/>
          <w:color w:val="auto"/>
          <w:kern w:val="0"/>
          <w:sz w:val="32"/>
          <w:szCs w:val="32"/>
        </w:rPr>
        <w:t>，</w:t>
      </w:r>
      <w:r>
        <w:rPr>
          <w:rFonts w:hint="default" w:ascii="Times New Roman" w:hAnsi="Times New Roman" w:eastAsia="仿宋" w:cs="Times New Roman"/>
          <w:color w:val="auto"/>
          <w:kern w:val="0"/>
          <w:sz w:val="32"/>
          <w:szCs w:val="32"/>
          <w:lang w:val="zh-CN"/>
        </w:rPr>
        <w:t>全县参加养老保险</w:t>
      </w:r>
      <w:r>
        <w:rPr>
          <w:rFonts w:hint="eastAsia" w:ascii="Times New Roman" w:hAnsi="Times New Roman" w:eastAsia="仿宋" w:cs="Times New Roman"/>
          <w:color w:val="auto"/>
          <w:kern w:val="0"/>
          <w:sz w:val="32"/>
          <w:szCs w:val="32"/>
          <w:lang w:val="en-US" w:eastAsia="zh-CN"/>
        </w:rPr>
        <w:t>29024</w:t>
      </w:r>
      <w:r>
        <w:rPr>
          <w:rFonts w:hint="default" w:ascii="Times New Roman" w:hAnsi="Times New Roman" w:eastAsia="仿宋" w:cs="Times New Roman"/>
          <w:color w:val="auto"/>
          <w:kern w:val="0"/>
          <w:sz w:val="32"/>
          <w:szCs w:val="32"/>
          <w:lang w:val="zh-CN"/>
        </w:rPr>
        <w:t>人，其中：城镇职工基本养老保险</w:t>
      </w:r>
      <w:r>
        <w:rPr>
          <w:rFonts w:hint="eastAsia" w:ascii="Times New Roman" w:hAnsi="Times New Roman" w:eastAsia="仿宋" w:cs="Times New Roman"/>
          <w:color w:val="auto"/>
          <w:kern w:val="0"/>
          <w:sz w:val="32"/>
          <w:szCs w:val="32"/>
          <w:lang w:val="en-US" w:eastAsia="zh-CN"/>
        </w:rPr>
        <w:t>6670</w:t>
      </w:r>
      <w:r>
        <w:rPr>
          <w:rFonts w:hint="default" w:ascii="Times New Roman" w:hAnsi="Times New Roman" w:eastAsia="仿宋" w:cs="Times New Roman"/>
          <w:color w:val="auto"/>
          <w:kern w:val="0"/>
          <w:sz w:val="32"/>
          <w:szCs w:val="32"/>
          <w:lang w:val="zh-CN"/>
        </w:rPr>
        <w:t>人，城乡居民养老保险</w:t>
      </w:r>
      <w:r>
        <w:rPr>
          <w:rFonts w:hint="eastAsia" w:ascii="Times New Roman" w:hAnsi="Times New Roman" w:eastAsia="仿宋" w:cs="Times New Roman"/>
          <w:color w:val="auto"/>
          <w:kern w:val="0"/>
          <w:sz w:val="32"/>
          <w:szCs w:val="32"/>
          <w:lang w:val="en-US" w:eastAsia="zh-CN"/>
        </w:rPr>
        <w:t>22354</w:t>
      </w:r>
      <w:r>
        <w:rPr>
          <w:rFonts w:hint="default" w:ascii="Times New Roman" w:hAnsi="Times New Roman" w:eastAsia="仿宋" w:cs="Times New Roman"/>
          <w:color w:val="auto"/>
          <w:kern w:val="0"/>
          <w:sz w:val="32"/>
          <w:szCs w:val="32"/>
          <w:lang w:val="zh-CN"/>
        </w:rPr>
        <w:t>人。参加基本医疗保险</w:t>
      </w:r>
      <w:r>
        <w:rPr>
          <w:rFonts w:hint="default" w:ascii="Times New Roman" w:hAnsi="Times New Roman" w:eastAsia="仿宋" w:cs="Times New Roman"/>
          <w:color w:val="auto"/>
          <w:kern w:val="0"/>
          <w:sz w:val="32"/>
          <w:szCs w:val="32"/>
          <w:lang w:val="en-US" w:eastAsia="zh-CN"/>
        </w:rPr>
        <w:t>4</w:t>
      </w:r>
      <w:r>
        <w:rPr>
          <w:rFonts w:hint="eastAsia" w:ascii="Times New Roman" w:hAnsi="Times New Roman" w:eastAsia="仿宋" w:cs="Times New Roman"/>
          <w:color w:val="auto"/>
          <w:kern w:val="0"/>
          <w:sz w:val="32"/>
          <w:szCs w:val="32"/>
          <w:lang w:val="en-US" w:eastAsia="zh-CN"/>
        </w:rPr>
        <w:t>5982</w:t>
      </w:r>
      <w:r>
        <w:rPr>
          <w:rFonts w:hint="default" w:ascii="Times New Roman" w:hAnsi="Times New Roman" w:eastAsia="仿宋" w:cs="Times New Roman"/>
          <w:color w:val="auto"/>
          <w:kern w:val="0"/>
          <w:sz w:val="32"/>
          <w:szCs w:val="32"/>
          <w:lang w:val="zh-CN"/>
        </w:rPr>
        <w:t>人，其中：城镇职工医疗保险</w:t>
      </w:r>
      <w:r>
        <w:rPr>
          <w:rFonts w:hint="eastAsia" w:ascii="Times New Roman" w:hAnsi="Times New Roman" w:eastAsia="仿宋" w:cs="Times New Roman"/>
          <w:color w:val="auto"/>
          <w:kern w:val="0"/>
          <w:sz w:val="32"/>
          <w:szCs w:val="32"/>
          <w:lang w:val="en-US" w:eastAsia="zh-CN"/>
        </w:rPr>
        <w:t>5772</w:t>
      </w:r>
      <w:r>
        <w:rPr>
          <w:rFonts w:hint="default" w:ascii="Times New Roman" w:hAnsi="Times New Roman" w:eastAsia="仿宋" w:cs="Times New Roman"/>
          <w:color w:val="auto"/>
          <w:kern w:val="0"/>
          <w:sz w:val="32"/>
          <w:szCs w:val="32"/>
          <w:lang w:val="zh-CN"/>
        </w:rPr>
        <w:t>人，城乡居民医疗保险</w:t>
      </w:r>
      <w:r>
        <w:rPr>
          <w:rFonts w:hint="eastAsia" w:ascii="Times New Roman" w:hAnsi="Times New Roman" w:eastAsia="仿宋" w:cs="Times New Roman"/>
          <w:color w:val="auto"/>
          <w:kern w:val="0"/>
          <w:sz w:val="32"/>
          <w:szCs w:val="32"/>
          <w:lang w:val="en-US" w:eastAsia="zh-CN"/>
        </w:rPr>
        <w:t>40210</w:t>
      </w:r>
      <w:r>
        <w:rPr>
          <w:rFonts w:hint="default" w:ascii="Times New Roman" w:hAnsi="Times New Roman" w:eastAsia="仿宋" w:cs="Times New Roman"/>
          <w:color w:val="auto"/>
          <w:kern w:val="0"/>
          <w:sz w:val="32"/>
          <w:szCs w:val="32"/>
          <w:lang w:val="zh-CN"/>
        </w:rPr>
        <w:t>人。参加失业保险</w:t>
      </w:r>
      <w:r>
        <w:rPr>
          <w:rFonts w:hint="default" w:ascii="Times New Roman" w:hAnsi="Times New Roman" w:eastAsia="仿宋" w:cs="Times New Roman"/>
          <w:color w:val="auto"/>
          <w:kern w:val="0"/>
          <w:sz w:val="32"/>
          <w:szCs w:val="32"/>
          <w:lang w:val="en-US" w:eastAsia="zh-CN"/>
        </w:rPr>
        <w:t>31</w:t>
      </w:r>
      <w:r>
        <w:rPr>
          <w:rFonts w:hint="eastAsia" w:ascii="Times New Roman" w:hAnsi="Times New Roman" w:eastAsia="仿宋" w:cs="Times New Roman"/>
          <w:color w:val="auto"/>
          <w:kern w:val="0"/>
          <w:sz w:val="32"/>
          <w:szCs w:val="32"/>
          <w:lang w:val="en-US" w:eastAsia="zh-CN"/>
        </w:rPr>
        <w:t>7</w:t>
      </w:r>
      <w:r>
        <w:rPr>
          <w:rFonts w:hint="default" w:ascii="Times New Roman" w:hAnsi="Times New Roman" w:eastAsia="仿宋" w:cs="Times New Roman"/>
          <w:color w:val="auto"/>
          <w:kern w:val="0"/>
          <w:sz w:val="32"/>
          <w:szCs w:val="32"/>
          <w:lang w:val="en-US" w:eastAsia="zh-CN"/>
        </w:rPr>
        <w:t>5</w:t>
      </w:r>
      <w:r>
        <w:rPr>
          <w:rFonts w:hint="default" w:ascii="Times New Roman" w:hAnsi="Times New Roman" w:eastAsia="仿宋" w:cs="Times New Roman"/>
          <w:color w:val="auto"/>
          <w:kern w:val="0"/>
          <w:sz w:val="32"/>
          <w:szCs w:val="32"/>
          <w:lang w:val="zh-CN"/>
        </w:rPr>
        <w:t>人，参加工伤保险</w:t>
      </w:r>
      <w:r>
        <w:rPr>
          <w:rFonts w:hint="eastAsia" w:ascii="Times New Roman" w:hAnsi="Times New Roman" w:eastAsia="仿宋" w:cs="Times New Roman"/>
          <w:color w:val="auto"/>
          <w:kern w:val="0"/>
          <w:sz w:val="32"/>
          <w:szCs w:val="32"/>
          <w:lang w:val="en-US" w:eastAsia="zh-CN"/>
        </w:rPr>
        <w:t>8787</w:t>
      </w:r>
      <w:r>
        <w:rPr>
          <w:rFonts w:hint="default" w:ascii="Times New Roman" w:hAnsi="Times New Roman" w:eastAsia="仿宋" w:cs="Times New Roman"/>
          <w:color w:val="auto"/>
          <w:kern w:val="0"/>
          <w:sz w:val="32"/>
          <w:szCs w:val="32"/>
          <w:lang w:val="zh-CN"/>
        </w:rPr>
        <w:t>人。</w:t>
      </w:r>
      <w:r>
        <w:rPr>
          <w:rFonts w:hint="default" w:ascii="Times New Roman" w:hAnsi="Times New Roman" w:eastAsia="仿宋" w:cs="Times New Roman"/>
          <w:color w:val="auto"/>
          <w:kern w:val="0"/>
          <w:sz w:val="32"/>
          <w:szCs w:val="32"/>
        </w:rPr>
        <w:t>年末全县共有</w:t>
      </w:r>
      <w:r>
        <w:rPr>
          <w:rFonts w:hint="eastAsia" w:ascii="Times New Roman" w:hAnsi="Times New Roman" w:eastAsia="仿宋" w:cs="Times New Roman"/>
          <w:color w:val="auto"/>
          <w:kern w:val="0"/>
          <w:sz w:val="32"/>
          <w:szCs w:val="32"/>
          <w:lang w:val="en-US" w:eastAsia="zh-CN"/>
        </w:rPr>
        <w:t>312</w:t>
      </w:r>
      <w:r>
        <w:rPr>
          <w:rFonts w:hint="default" w:ascii="Times New Roman" w:hAnsi="Times New Roman" w:eastAsia="仿宋" w:cs="Times New Roman"/>
          <w:color w:val="auto"/>
          <w:kern w:val="0"/>
          <w:sz w:val="32"/>
          <w:szCs w:val="32"/>
        </w:rPr>
        <w:t>人享受城市居民最低生活保障，</w:t>
      </w:r>
      <w:r>
        <w:rPr>
          <w:rFonts w:hint="eastAsia" w:ascii="Times New Roman" w:hAnsi="Times New Roman" w:eastAsia="仿宋" w:cs="Times New Roman"/>
          <w:color w:val="auto"/>
          <w:kern w:val="0"/>
          <w:sz w:val="32"/>
          <w:szCs w:val="32"/>
          <w:lang w:val="en-US" w:eastAsia="zh-CN"/>
        </w:rPr>
        <w:t>14995</w:t>
      </w:r>
      <w:r>
        <w:rPr>
          <w:rFonts w:hint="default" w:ascii="Times New Roman" w:hAnsi="Times New Roman" w:eastAsia="仿宋" w:cs="Times New Roman"/>
          <w:color w:val="auto"/>
          <w:kern w:val="0"/>
          <w:sz w:val="32"/>
          <w:szCs w:val="32"/>
        </w:rPr>
        <w:t>人享受农村居民最低生活保障，</w:t>
      </w:r>
      <w:r>
        <w:rPr>
          <w:rFonts w:hint="eastAsia" w:ascii="Times New Roman" w:hAnsi="Times New Roman" w:eastAsia="仿宋" w:cs="Times New Roman"/>
          <w:color w:val="auto"/>
          <w:kern w:val="0"/>
          <w:sz w:val="32"/>
          <w:szCs w:val="32"/>
          <w:lang w:val="en-US" w:eastAsia="zh-CN"/>
        </w:rPr>
        <w:t>937</w:t>
      </w:r>
      <w:r>
        <w:rPr>
          <w:rFonts w:hint="default" w:ascii="Times New Roman" w:hAnsi="Times New Roman" w:eastAsia="仿宋" w:cs="Times New Roman"/>
          <w:color w:val="auto"/>
          <w:kern w:val="0"/>
          <w:sz w:val="32"/>
          <w:szCs w:val="32"/>
        </w:rPr>
        <w:t>人享受农村特困人员救助供养</w:t>
      </w:r>
      <w:r>
        <w:rPr>
          <w:rFonts w:hint="eastAsia" w:ascii="Times New Roman" w:hAnsi="Times New Roman" w:eastAsia="仿宋" w:cs="Times New Roman"/>
          <w:color w:val="auto"/>
          <w:kern w:val="0"/>
          <w:sz w:val="32"/>
          <w:szCs w:val="32"/>
          <w:lang w:eastAsia="zh-CN"/>
        </w:rPr>
        <w:t>，</w:t>
      </w:r>
      <w:r>
        <w:rPr>
          <w:rFonts w:hint="eastAsia" w:ascii="Times New Roman" w:hAnsi="Times New Roman" w:eastAsia="仿宋" w:cs="Times New Roman"/>
          <w:color w:val="auto"/>
          <w:sz w:val="32"/>
          <w:szCs w:val="32"/>
          <w:lang w:val="en-US" w:eastAsia="zh-CN"/>
        </w:rPr>
        <w:t>11</w:t>
      </w:r>
      <w:r>
        <w:rPr>
          <w:rFonts w:hint="default" w:ascii="Times New Roman" w:hAnsi="Times New Roman" w:eastAsia="仿宋" w:cs="Times New Roman"/>
          <w:color w:val="auto"/>
          <w:sz w:val="32"/>
          <w:szCs w:val="32"/>
        </w:rPr>
        <w:t>人享受城镇</w:t>
      </w:r>
      <w:r>
        <w:rPr>
          <w:rFonts w:hint="default" w:ascii="Times New Roman" w:hAnsi="Times New Roman" w:eastAsia="仿宋" w:cs="Times New Roman"/>
          <w:color w:val="auto"/>
          <w:kern w:val="0"/>
          <w:sz w:val="32"/>
          <w:szCs w:val="32"/>
        </w:rPr>
        <w:t>特困人员救助供养。</w:t>
      </w:r>
      <w:r>
        <w:rPr>
          <w:rFonts w:hint="default" w:ascii="Times New Roman" w:hAnsi="Times New Roman" w:eastAsia="仿宋" w:cs="Times New Roman"/>
          <w:color w:val="auto"/>
          <w:sz w:val="32"/>
          <w:szCs w:val="32"/>
        </w:rPr>
        <w:t>全县共有农村敬老院</w:t>
      </w:r>
      <w:r>
        <w:rPr>
          <w:rFonts w:hint="eastAsia"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所，养老服务设施开放的床位数</w:t>
      </w:r>
      <w:r>
        <w:rPr>
          <w:rFonts w:hint="eastAsia" w:ascii="Times New Roman" w:hAnsi="Times New Roman" w:eastAsia="仿宋" w:cs="Times New Roman"/>
          <w:color w:val="auto"/>
          <w:sz w:val="32"/>
          <w:szCs w:val="32"/>
          <w:lang w:val="en-US" w:eastAsia="zh-CN"/>
        </w:rPr>
        <w:t>430</w:t>
      </w:r>
      <w:r>
        <w:rPr>
          <w:rFonts w:hint="default" w:ascii="Times New Roman" w:hAnsi="Times New Roman" w:eastAsia="仿宋" w:cs="Times New Roman"/>
          <w:color w:val="auto"/>
          <w:sz w:val="32"/>
          <w:szCs w:val="32"/>
        </w:rPr>
        <w:t>张，收养救助人数</w:t>
      </w:r>
      <w:r>
        <w:rPr>
          <w:rFonts w:hint="eastAsia" w:ascii="Times New Roman" w:hAnsi="Times New Roman" w:eastAsia="仿宋" w:cs="Times New Roman"/>
          <w:color w:val="auto"/>
          <w:sz w:val="32"/>
          <w:szCs w:val="32"/>
          <w:lang w:val="en-US" w:eastAsia="zh-CN"/>
        </w:rPr>
        <w:t>88</w:t>
      </w:r>
      <w:r>
        <w:rPr>
          <w:rFonts w:hint="default" w:ascii="Times New Roman" w:hAnsi="Times New Roman" w:eastAsia="仿宋" w:cs="Times New Roman"/>
          <w:color w:val="auto"/>
          <w:sz w:val="32"/>
          <w:szCs w:val="32"/>
        </w:rPr>
        <w:t>人。</w:t>
      </w:r>
    </w:p>
    <w:p>
      <w:pPr>
        <w:keepNext w:val="0"/>
        <w:keepLines w:val="0"/>
        <w:pageBreakBefore w:val="0"/>
        <w:kinsoku/>
        <w:wordWrap/>
        <w:overflowPunct/>
        <w:topLinePunct w:val="0"/>
        <w:autoSpaceDE/>
        <w:autoSpaceDN/>
        <w:bidi w:val="0"/>
        <w:adjustRightInd w:val="0"/>
        <w:snapToGrid/>
        <w:spacing w:line="560" w:lineRule="exact"/>
        <w:ind w:firstLine="640" w:firstLineChars="200"/>
        <w:jc w:val="left"/>
        <w:textAlignment w:val="auto"/>
        <w:rPr>
          <w:rFonts w:hint="default" w:ascii="Times New Roman" w:hAnsi="Times New Roman" w:eastAsia="仿宋" w:cs="Times New Roman"/>
          <w:color w:val="0000FF"/>
          <w:sz w:val="32"/>
          <w:szCs w:val="32"/>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629" w:firstLineChars="196"/>
        <w:jc w:val="left"/>
        <w:textAlignment w:val="auto"/>
        <w:rPr>
          <w:rFonts w:hint="default" w:ascii="Times New Roman" w:hAnsi="Times New Roman" w:eastAsia="方正小标宋_GBK" w:cs="Times New Roman"/>
          <w:b/>
          <w:color w:val="000000" w:themeColor="text1"/>
          <w:sz w:val="32"/>
          <w:szCs w:val="32"/>
          <w:lang w:val="zh-CN"/>
          <w14:textFill>
            <w14:solidFill>
              <w14:schemeClr w14:val="tx1"/>
            </w14:solidFill>
          </w14:textFill>
        </w:rPr>
      </w:pPr>
      <w:r>
        <w:rPr>
          <w:rFonts w:hint="default" w:ascii="Times New Roman" w:hAnsi="Times New Roman" w:eastAsia="方正小标宋_GBK" w:cs="Times New Roman"/>
          <w:b/>
          <w:color w:val="000000" w:themeColor="text1"/>
          <w:sz w:val="32"/>
          <w:szCs w:val="32"/>
          <w:lang w:val="zh-CN"/>
          <w14:textFill>
            <w14:solidFill>
              <w14:schemeClr w14:val="tx1"/>
            </w14:solidFill>
          </w14:textFill>
        </w:rPr>
        <w:t>注释：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FF"/>
          <w:kern w:val="0"/>
          <w:sz w:val="32"/>
          <w:szCs w:val="32"/>
        </w:rPr>
      </w:pPr>
      <w:r>
        <w:rPr>
          <w:rFonts w:hint="default" w:ascii="Times New Roman" w:hAnsi="Times New Roman" w:eastAsia="仿宋" w:cs="Times New Roman"/>
          <w:color w:val="000000" w:themeColor="text1"/>
          <w:kern w:val="0"/>
          <w:sz w:val="32"/>
          <w:szCs w:val="32"/>
          <w14:textFill>
            <w14:solidFill>
              <w14:schemeClr w14:val="tx1"/>
            </w14:solidFill>
          </w14:textFill>
        </w:rPr>
        <w:t>1.公报中部分数据为初步统计数据，正式数据以《壤塘县领导干部经济工作手册—</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202</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5</w:t>
      </w:r>
      <w:r>
        <w:rPr>
          <w:rFonts w:hint="default" w:ascii="Times New Roman" w:hAnsi="Times New Roman" w:eastAsia="仿宋" w:cs="Times New Roman"/>
          <w:color w:val="000000" w:themeColor="text1"/>
          <w:kern w:val="0"/>
          <w:sz w:val="32"/>
          <w:szCs w:val="32"/>
          <w14:textFill>
            <w14:solidFill>
              <w14:schemeClr w14:val="tx1"/>
            </w14:solidFill>
          </w14:textFill>
        </w:rPr>
        <w:t>》为准。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w:t>
      </w:r>
      <w:r>
        <w:rPr>
          <w:rFonts w:hint="default" w:ascii="Times New Roman" w:hAnsi="Times New Roman" w:eastAsia="仿宋" w:cs="Times New Roman"/>
          <w:color w:val="auto"/>
          <w:sz w:val="32"/>
          <w:szCs w:val="32"/>
          <w:lang w:val="en-US" w:eastAsia="zh-CN"/>
        </w:rPr>
        <w:t>地区生产总值、三次产业及相关行业增加值绝对数按现价计算，增长速度按不变价格计算。2024年地区生产总值及三次产业增加值数据为最终核实数。根据国民经济核算制度和第五次全国经济普查结果，对地区生产总值、三次产业增加值及相关指标的历史数据进行了修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3.规模以上工业增加值增速含成阿工业园区和德阿园区数据，其余细项均不含。工业增加值、工业财务指标增速按可比口径计算。规模以上服务业企业财务指标增速按可比口径计算。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4.根据第五次全国经济普查结果对社会消费品零售总额历史数据进行了修订。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kern w:val="0"/>
          <w:sz w:val="32"/>
          <w:szCs w:val="32"/>
          <w:lang w:val="en-US" w:eastAsia="zh-CN"/>
        </w:rPr>
        <w:t>5</w:t>
      </w:r>
      <w:r>
        <w:rPr>
          <w:rFonts w:hint="default" w:ascii="Times New Roman" w:hAnsi="Times New Roman" w:eastAsia="仿宋" w:cs="Times New Roman"/>
          <w:color w:val="auto"/>
          <w:kern w:val="0"/>
          <w:sz w:val="32"/>
          <w:szCs w:val="32"/>
        </w:rPr>
        <w:t>.</w:t>
      </w:r>
      <w:r>
        <w:rPr>
          <w:rFonts w:hint="default" w:ascii="Times New Roman" w:hAnsi="Times New Roman" w:eastAsia="仿宋" w:cs="Times New Roman"/>
          <w:color w:val="auto"/>
          <w:sz w:val="32"/>
          <w:szCs w:val="32"/>
        </w:rPr>
        <w:t>公报中人口、农业机械化、</w:t>
      </w:r>
      <w:r>
        <w:rPr>
          <w:rFonts w:hint="default" w:ascii="Times New Roman" w:hAnsi="Times New Roman" w:eastAsia="仿宋" w:cs="Times New Roman"/>
          <w:color w:val="auto"/>
          <w:sz w:val="32"/>
          <w:szCs w:val="32"/>
          <w:lang w:eastAsia="zh-CN"/>
        </w:rPr>
        <w:t>水利、</w:t>
      </w:r>
      <w:r>
        <w:rPr>
          <w:rFonts w:hint="default" w:ascii="Times New Roman" w:hAnsi="Times New Roman" w:eastAsia="仿宋" w:cs="Times New Roman"/>
          <w:color w:val="auto"/>
          <w:sz w:val="32"/>
          <w:szCs w:val="32"/>
        </w:rPr>
        <w:t>交通运输、邮政、电信、金融、财政、教育、科技、文化、卫生、体育、环境保护、</w:t>
      </w:r>
      <w:r>
        <w:rPr>
          <w:rFonts w:hint="default" w:ascii="Times New Roman" w:hAnsi="Times New Roman" w:eastAsia="仿宋" w:cs="Times New Roman"/>
          <w:color w:val="auto"/>
          <w:sz w:val="32"/>
          <w:szCs w:val="32"/>
          <w:lang w:eastAsia="zh-CN"/>
        </w:rPr>
        <w:t>应急管理</w:t>
      </w:r>
      <w:r>
        <w:rPr>
          <w:rFonts w:hint="default" w:ascii="Times New Roman" w:hAnsi="Times New Roman" w:eastAsia="仿宋" w:cs="Times New Roman"/>
          <w:color w:val="auto"/>
          <w:sz w:val="32"/>
          <w:szCs w:val="32"/>
        </w:rPr>
        <w:t>和社会保障数据来源于县级相关部门。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FF"/>
          <w:sz w:val="32"/>
          <w:szCs w:val="32"/>
        </w:rPr>
      </w:pP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方正公文黑体"/>
    <w:panose1 w:val="00000000000000000000"/>
    <w:charset w:val="00"/>
    <w:family w:val="auto"/>
    <w:pitch w:val="default"/>
    <w:sig w:usb0="00000000" w:usb1="00000000" w:usb2="00000000" w:usb3="00000000" w:csb0="00000000" w:csb1="00000000"/>
  </w:font>
  <w:font w:name="方正公文小标宋">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00" w:usb3="00000000" w:csb0="00000000" w:csb1="00000000"/>
  </w:font>
  <w:font w:name="微软雅黑">
    <w:altName w:val="黑体"/>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-391160</wp:posOffset>
              </wp:positionV>
              <wp:extent cx="1039495" cy="1828800"/>
              <wp:effectExtent l="0" t="0" r="0" b="0"/>
              <wp:wrapNone/>
              <wp:docPr id="14" name="文本框 2"/>
              <wp:cNvGraphicFramePr/>
              <a:graphic xmlns:a="http://schemas.openxmlformats.org/drawingml/2006/main">
                <a:graphicData uri="http://schemas.microsoft.com/office/word/2010/wordprocessingShape">
                  <wps:wsp>
                    <wps:cNvSpPr txBox="true"/>
                    <wps:spPr>
                      <a:xfrm>
                        <a:off x="0" y="0"/>
                        <a:ext cx="1039495" cy="1828800"/>
                      </a:xfrm>
                      <a:prstGeom prst="rect">
                        <a:avLst/>
                      </a:prstGeom>
                      <a:noFill/>
                      <a:ln w="6350">
                        <a:noFill/>
                      </a:ln>
                      <a:effectLst/>
                    </wps:spPr>
                    <wps:txbx>
                      <w:txbxContent>
                        <w:p>
                          <w:pPr>
                            <w:pStyle w:val="11"/>
                            <w:wordWrap w:val="0"/>
                            <w:bidi/>
                            <w:ind w:firstLine="280" w:firstLineChars="1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文本框 2" o:spid="_x0000_s1026" o:spt="202" type="#_x0000_t202" style="position:absolute;left:0pt;margin-top:-30.8pt;height:144pt;width:81.85pt;mso-position-horizontal:outside;mso-position-horizontal-relative:margin;z-index:251659264;mso-width-relative:page;mso-height-relative:page;" filled="f" stroked="f" coordsize="21600,21600" o:gfxdata="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Dki6ojXAAAACAEAAA8AAAAAAAAAAQAgAAAAOAAA&#10;AGRycy9kb3ducmV2LnhtbFBLAQIUABQAAAAIAIdO4kD8dBT0LAIAADoEAAAOAAAAAAAAAAEAIAAA&#10;ADwBAABkcnMvZTJvRG9jLnhtbFBLBQYAAAAABgAGAFkBAADaBQAAAAA=&#10;">
              <v:fill on="f" focussize="0,0"/>
              <v:stroke on="f" weight="0.5pt"/>
              <v:imagedata o:title=""/>
              <o:lock v:ext="edit" aspectratio="f"/>
              <v:textbox inset="0mm,0mm,0mm,0mm" style="mso-fit-shape-to-text:t;">
                <w:txbxContent>
                  <w:p>
                    <w:pPr>
                      <w:pStyle w:val="11"/>
                      <w:wordWrap w:val="0"/>
                      <w:bidi/>
                      <w:ind w:firstLine="280" w:firstLineChars="1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63DBC"/>
    <w:multiLevelType w:val="singleLevel"/>
    <w:tmpl w:val="8E563DBC"/>
    <w:lvl w:ilvl="0" w:tentative="0">
      <w:start w:val="5"/>
      <w:numFmt w:val="chineseCounting"/>
      <w:suff w:val="nothing"/>
      <w:lvlText w:val="%1、"/>
      <w:lvlJc w:val="left"/>
      <w:rPr>
        <w:rFonts w:hint="eastAsia"/>
      </w:rPr>
    </w:lvl>
  </w:abstractNum>
  <w:abstractNum w:abstractNumId="1">
    <w:nsid w:val="D8166166"/>
    <w:multiLevelType w:val="singleLevel"/>
    <w:tmpl w:val="D8166166"/>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true"/>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jNzcwOTI3ZjIzODQxZWQ0NTNkMDI3YzJhNWQ0YWUifQ=="/>
    <w:docVar w:name="KSO_WPS_MARK_KEY" w:val="e0d97e91-99d3-4174-aed8-e16dfd8d0619"/>
  </w:docVars>
  <w:rsids>
    <w:rsidRoot w:val="66BE5A5B"/>
    <w:rsid w:val="0007262E"/>
    <w:rsid w:val="00075918"/>
    <w:rsid w:val="000B5498"/>
    <w:rsid w:val="000C1A59"/>
    <w:rsid w:val="001327FD"/>
    <w:rsid w:val="003427B9"/>
    <w:rsid w:val="00343A8F"/>
    <w:rsid w:val="003734B8"/>
    <w:rsid w:val="003C4C18"/>
    <w:rsid w:val="003E1FEE"/>
    <w:rsid w:val="004479B2"/>
    <w:rsid w:val="00500384"/>
    <w:rsid w:val="00502DEF"/>
    <w:rsid w:val="00535311"/>
    <w:rsid w:val="005E2322"/>
    <w:rsid w:val="00611BCB"/>
    <w:rsid w:val="006A235B"/>
    <w:rsid w:val="006E3E08"/>
    <w:rsid w:val="00705478"/>
    <w:rsid w:val="007E0B68"/>
    <w:rsid w:val="00831A34"/>
    <w:rsid w:val="00852F67"/>
    <w:rsid w:val="009B1D28"/>
    <w:rsid w:val="009F712A"/>
    <w:rsid w:val="00A572FE"/>
    <w:rsid w:val="00A66025"/>
    <w:rsid w:val="00A842DA"/>
    <w:rsid w:val="00B3504E"/>
    <w:rsid w:val="00D56520"/>
    <w:rsid w:val="00DB75A4"/>
    <w:rsid w:val="00E103ED"/>
    <w:rsid w:val="00EB412D"/>
    <w:rsid w:val="00F0390E"/>
    <w:rsid w:val="00F3785B"/>
    <w:rsid w:val="00FA3247"/>
    <w:rsid w:val="010E6FF4"/>
    <w:rsid w:val="0126125B"/>
    <w:rsid w:val="012902D2"/>
    <w:rsid w:val="015C324C"/>
    <w:rsid w:val="01A4768E"/>
    <w:rsid w:val="01C20EE1"/>
    <w:rsid w:val="01CA40A5"/>
    <w:rsid w:val="01D76E47"/>
    <w:rsid w:val="021940D2"/>
    <w:rsid w:val="0220236B"/>
    <w:rsid w:val="02242A32"/>
    <w:rsid w:val="02790153"/>
    <w:rsid w:val="027A5940"/>
    <w:rsid w:val="02812B82"/>
    <w:rsid w:val="02873BB9"/>
    <w:rsid w:val="029B030E"/>
    <w:rsid w:val="029E458B"/>
    <w:rsid w:val="02BD2E38"/>
    <w:rsid w:val="02C670D5"/>
    <w:rsid w:val="02F76F90"/>
    <w:rsid w:val="03313983"/>
    <w:rsid w:val="03340AC7"/>
    <w:rsid w:val="034B71A1"/>
    <w:rsid w:val="035A0B12"/>
    <w:rsid w:val="03667C72"/>
    <w:rsid w:val="0375177F"/>
    <w:rsid w:val="038E15B1"/>
    <w:rsid w:val="0399327C"/>
    <w:rsid w:val="03B333EE"/>
    <w:rsid w:val="03B66504"/>
    <w:rsid w:val="03D462F8"/>
    <w:rsid w:val="03F72ED3"/>
    <w:rsid w:val="040115FA"/>
    <w:rsid w:val="040C25C7"/>
    <w:rsid w:val="040C49EA"/>
    <w:rsid w:val="04104F5E"/>
    <w:rsid w:val="043438CC"/>
    <w:rsid w:val="043A6E8C"/>
    <w:rsid w:val="0443213B"/>
    <w:rsid w:val="04510922"/>
    <w:rsid w:val="04567EDA"/>
    <w:rsid w:val="04822699"/>
    <w:rsid w:val="048230D5"/>
    <w:rsid w:val="0496413A"/>
    <w:rsid w:val="04D57B05"/>
    <w:rsid w:val="04E84DE3"/>
    <w:rsid w:val="04F20390"/>
    <w:rsid w:val="05014A77"/>
    <w:rsid w:val="05121E5F"/>
    <w:rsid w:val="052C2424"/>
    <w:rsid w:val="052F221E"/>
    <w:rsid w:val="05556F12"/>
    <w:rsid w:val="05593A54"/>
    <w:rsid w:val="056326BB"/>
    <w:rsid w:val="05776166"/>
    <w:rsid w:val="057A3392"/>
    <w:rsid w:val="0583546B"/>
    <w:rsid w:val="059C5FC0"/>
    <w:rsid w:val="05AD4B7E"/>
    <w:rsid w:val="05BC633A"/>
    <w:rsid w:val="05BD6DF8"/>
    <w:rsid w:val="05C11AE4"/>
    <w:rsid w:val="05C3315A"/>
    <w:rsid w:val="05CB2850"/>
    <w:rsid w:val="05E41742"/>
    <w:rsid w:val="05F42ECA"/>
    <w:rsid w:val="05FA3C1E"/>
    <w:rsid w:val="05FE477C"/>
    <w:rsid w:val="06024248"/>
    <w:rsid w:val="061136C8"/>
    <w:rsid w:val="06467EC4"/>
    <w:rsid w:val="066C3AF4"/>
    <w:rsid w:val="066E467B"/>
    <w:rsid w:val="06881B9B"/>
    <w:rsid w:val="06A449AC"/>
    <w:rsid w:val="06B257B4"/>
    <w:rsid w:val="06B46F07"/>
    <w:rsid w:val="06C3547C"/>
    <w:rsid w:val="06C73193"/>
    <w:rsid w:val="06F127CA"/>
    <w:rsid w:val="06F35CC1"/>
    <w:rsid w:val="07087023"/>
    <w:rsid w:val="0720036D"/>
    <w:rsid w:val="0730041E"/>
    <w:rsid w:val="07384786"/>
    <w:rsid w:val="073933F5"/>
    <w:rsid w:val="073D349F"/>
    <w:rsid w:val="074A5466"/>
    <w:rsid w:val="075B20F0"/>
    <w:rsid w:val="07736086"/>
    <w:rsid w:val="077434A8"/>
    <w:rsid w:val="078A39AB"/>
    <w:rsid w:val="07A64AE1"/>
    <w:rsid w:val="07B13239"/>
    <w:rsid w:val="07D505B1"/>
    <w:rsid w:val="07F94057"/>
    <w:rsid w:val="08137370"/>
    <w:rsid w:val="083B2ECB"/>
    <w:rsid w:val="083D71F3"/>
    <w:rsid w:val="085520E6"/>
    <w:rsid w:val="08793FA4"/>
    <w:rsid w:val="0884773F"/>
    <w:rsid w:val="08C03D93"/>
    <w:rsid w:val="08C723B1"/>
    <w:rsid w:val="08E77239"/>
    <w:rsid w:val="091160FE"/>
    <w:rsid w:val="091B0965"/>
    <w:rsid w:val="091E5ACB"/>
    <w:rsid w:val="091F73F7"/>
    <w:rsid w:val="09296817"/>
    <w:rsid w:val="095011A8"/>
    <w:rsid w:val="09532A47"/>
    <w:rsid w:val="095A5B16"/>
    <w:rsid w:val="096E0EE8"/>
    <w:rsid w:val="09AE5E2B"/>
    <w:rsid w:val="09D45935"/>
    <w:rsid w:val="09DE78F8"/>
    <w:rsid w:val="09ED2F44"/>
    <w:rsid w:val="09FA34EB"/>
    <w:rsid w:val="09FD4B0F"/>
    <w:rsid w:val="0A39367E"/>
    <w:rsid w:val="0A6A273C"/>
    <w:rsid w:val="0A717F64"/>
    <w:rsid w:val="0A785939"/>
    <w:rsid w:val="0A877BF6"/>
    <w:rsid w:val="0A94123B"/>
    <w:rsid w:val="0AA54EA5"/>
    <w:rsid w:val="0ABF0394"/>
    <w:rsid w:val="0AC0410C"/>
    <w:rsid w:val="0AD06D50"/>
    <w:rsid w:val="0AD1626A"/>
    <w:rsid w:val="0AD41965"/>
    <w:rsid w:val="0AE24323"/>
    <w:rsid w:val="0B183F48"/>
    <w:rsid w:val="0B2F14DD"/>
    <w:rsid w:val="0B3D6181"/>
    <w:rsid w:val="0B3F5483"/>
    <w:rsid w:val="0B5D0833"/>
    <w:rsid w:val="0B6740D2"/>
    <w:rsid w:val="0B696551"/>
    <w:rsid w:val="0B6A2FE8"/>
    <w:rsid w:val="0B9C54B1"/>
    <w:rsid w:val="0BA44E58"/>
    <w:rsid w:val="0BAE645C"/>
    <w:rsid w:val="0BC82784"/>
    <w:rsid w:val="0BC83278"/>
    <w:rsid w:val="0BD52526"/>
    <w:rsid w:val="0BFD0DFB"/>
    <w:rsid w:val="0C0B2318"/>
    <w:rsid w:val="0C1A3CAA"/>
    <w:rsid w:val="0C2A6480"/>
    <w:rsid w:val="0C2D6EDF"/>
    <w:rsid w:val="0C41127C"/>
    <w:rsid w:val="0C6C05C7"/>
    <w:rsid w:val="0C7565A8"/>
    <w:rsid w:val="0C8A0D14"/>
    <w:rsid w:val="0C8A5140"/>
    <w:rsid w:val="0C8F1A86"/>
    <w:rsid w:val="0C956E7D"/>
    <w:rsid w:val="0CDB4FAF"/>
    <w:rsid w:val="0CDB522D"/>
    <w:rsid w:val="0CE307BF"/>
    <w:rsid w:val="0CE75980"/>
    <w:rsid w:val="0CFE2CC9"/>
    <w:rsid w:val="0D1656D2"/>
    <w:rsid w:val="0D18024F"/>
    <w:rsid w:val="0D1837CC"/>
    <w:rsid w:val="0D5048E5"/>
    <w:rsid w:val="0D614B35"/>
    <w:rsid w:val="0D8E2BF4"/>
    <w:rsid w:val="0D9E55F7"/>
    <w:rsid w:val="0DD07E8E"/>
    <w:rsid w:val="0DE13B1F"/>
    <w:rsid w:val="0DF43970"/>
    <w:rsid w:val="0DFF341A"/>
    <w:rsid w:val="0E192E50"/>
    <w:rsid w:val="0E364E11"/>
    <w:rsid w:val="0E693B77"/>
    <w:rsid w:val="0E6C7D9F"/>
    <w:rsid w:val="0E7C659C"/>
    <w:rsid w:val="0E834046"/>
    <w:rsid w:val="0E83792A"/>
    <w:rsid w:val="0EAA02F3"/>
    <w:rsid w:val="0EAFA256"/>
    <w:rsid w:val="0EB32430"/>
    <w:rsid w:val="0EB4649D"/>
    <w:rsid w:val="0EBB5F9C"/>
    <w:rsid w:val="0EBD15FE"/>
    <w:rsid w:val="0EC50B51"/>
    <w:rsid w:val="0EC5310D"/>
    <w:rsid w:val="0ED168E7"/>
    <w:rsid w:val="0ED9731E"/>
    <w:rsid w:val="0F096B8F"/>
    <w:rsid w:val="0F0A1DF9"/>
    <w:rsid w:val="0F0F7410"/>
    <w:rsid w:val="0F5113FB"/>
    <w:rsid w:val="0F543075"/>
    <w:rsid w:val="0F6C3680"/>
    <w:rsid w:val="0F6D4D62"/>
    <w:rsid w:val="0F724AA0"/>
    <w:rsid w:val="0F8120BC"/>
    <w:rsid w:val="0F931301"/>
    <w:rsid w:val="0FCE426A"/>
    <w:rsid w:val="0FCF0EDE"/>
    <w:rsid w:val="0FD63FD1"/>
    <w:rsid w:val="0FF920BC"/>
    <w:rsid w:val="101F24C3"/>
    <w:rsid w:val="103B4960"/>
    <w:rsid w:val="10602CFD"/>
    <w:rsid w:val="10727C56"/>
    <w:rsid w:val="1086401C"/>
    <w:rsid w:val="1087572B"/>
    <w:rsid w:val="10993435"/>
    <w:rsid w:val="10AA5642"/>
    <w:rsid w:val="10BA49D2"/>
    <w:rsid w:val="10C10DC1"/>
    <w:rsid w:val="10C13627"/>
    <w:rsid w:val="10CD7C99"/>
    <w:rsid w:val="11020FDA"/>
    <w:rsid w:val="110E2867"/>
    <w:rsid w:val="110F7B9B"/>
    <w:rsid w:val="111156C1"/>
    <w:rsid w:val="113969C6"/>
    <w:rsid w:val="11551FB6"/>
    <w:rsid w:val="115B5F82"/>
    <w:rsid w:val="116504ED"/>
    <w:rsid w:val="116C730B"/>
    <w:rsid w:val="1173741C"/>
    <w:rsid w:val="118A17D7"/>
    <w:rsid w:val="11904838"/>
    <w:rsid w:val="11BB0CCA"/>
    <w:rsid w:val="11C1140F"/>
    <w:rsid w:val="11C444E1"/>
    <w:rsid w:val="11EF443E"/>
    <w:rsid w:val="11F60982"/>
    <w:rsid w:val="120F745A"/>
    <w:rsid w:val="12207900"/>
    <w:rsid w:val="12745F08"/>
    <w:rsid w:val="127F1D66"/>
    <w:rsid w:val="129801D4"/>
    <w:rsid w:val="12A61E39"/>
    <w:rsid w:val="12A74858"/>
    <w:rsid w:val="12B26A30"/>
    <w:rsid w:val="12B471A2"/>
    <w:rsid w:val="12C15E90"/>
    <w:rsid w:val="12D76B2D"/>
    <w:rsid w:val="12DF2A5A"/>
    <w:rsid w:val="13067B93"/>
    <w:rsid w:val="132606E2"/>
    <w:rsid w:val="13337DDA"/>
    <w:rsid w:val="135760D3"/>
    <w:rsid w:val="136607A5"/>
    <w:rsid w:val="136A56B6"/>
    <w:rsid w:val="136D24D4"/>
    <w:rsid w:val="13AD4A7F"/>
    <w:rsid w:val="13CB4AFB"/>
    <w:rsid w:val="13CF1593"/>
    <w:rsid w:val="13D75A05"/>
    <w:rsid w:val="13F56BD4"/>
    <w:rsid w:val="13F94F04"/>
    <w:rsid w:val="13FD3848"/>
    <w:rsid w:val="14016AFC"/>
    <w:rsid w:val="140B63F8"/>
    <w:rsid w:val="1417744B"/>
    <w:rsid w:val="14414CDB"/>
    <w:rsid w:val="145A690A"/>
    <w:rsid w:val="149877C0"/>
    <w:rsid w:val="14A44654"/>
    <w:rsid w:val="14AB256A"/>
    <w:rsid w:val="14AE11B3"/>
    <w:rsid w:val="14C05C00"/>
    <w:rsid w:val="15155054"/>
    <w:rsid w:val="152623AC"/>
    <w:rsid w:val="15267261"/>
    <w:rsid w:val="15291410"/>
    <w:rsid w:val="152D6842"/>
    <w:rsid w:val="153D2EF5"/>
    <w:rsid w:val="154871D8"/>
    <w:rsid w:val="154C1139"/>
    <w:rsid w:val="155D01BA"/>
    <w:rsid w:val="15667DF8"/>
    <w:rsid w:val="156B2F8B"/>
    <w:rsid w:val="157514A8"/>
    <w:rsid w:val="157D7E42"/>
    <w:rsid w:val="15AE16BF"/>
    <w:rsid w:val="15C229E1"/>
    <w:rsid w:val="15C251DC"/>
    <w:rsid w:val="15EB0C48"/>
    <w:rsid w:val="161C06B7"/>
    <w:rsid w:val="164E4CC1"/>
    <w:rsid w:val="16524615"/>
    <w:rsid w:val="16783AEC"/>
    <w:rsid w:val="167C36CB"/>
    <w:rsid w:val="168247F0"/>
    <w:rsid w:val="169A3F37"/>
    <w:rsid w:val="16AE139D"/>
    <w:rsid w:val="16B24372"/>
    <w:rsid w:val="16C96206"/>
    <w:rsid w:val="16E97DDE"/>
    <w:rsid w:val="16EE335F"/>
    <w:rsid w:val="16F70C15"/>
    <w:rsid w:val="16FD3A0A"/>
    <w:rsid w:val="17061B57"/>
    <w:rsid w:val="171B4C60"/>
    <w:rsid w:val="173C749B"/>
    <w:rsid w:val="173F111A"/>
    <w:rsid w:val="174A3E64"/>
    <w:rsid w:val="178A286F"/>
    <w:rsid w:val="179D2E26"/>
    <w:rsid w:val="17A81CD8"/>
    <w:rsid w:val="17CC0594"/>
    <w:rsid w:val="17D542C1"/>
    <w:rsid w:val="17E52B01"/>
    <w:rsid w:val="17EF0D5A"/>
    <w:rsid w:val="17F43647"/>
    <w:rsid w:val="17F8784F"/>
    <w:rsid w:val="1807337A"/>
    <w:rsid w:val="18104D42"/>
    <w:rsid w:val="1828712B"/>
    <w:rsid w:val="183A07EC"/>
    <w:rsid w:val="183C23D4"/>
    <w:rsid w:val="18422065"/>
    <w:rsid w:val="184719C8"/>
    <w:rsid w:val="184B5A18"/>
    <w:rsid w:val="184E4CDF"/>
    <w:rsid w:val="185E7F3A"/>
    <w:rsid w:val="18732B86"/>
    <w:rsid w:val="187C4F59"/>
    <w:rsid w:val="187E2503"/>
    <w:rsid w:val="18843530"/>
    <w:rsid w:val="188C387F"/>
    <w:rsid w:val="18930873"/>
    <w:rsid w:val="189C08AB"/>
    <w:rsid w:val="18C80D5B"/>
    <w:rsid w:val="18D1696F"/>
    <w:rsid w:val="18DC5E7B"/>
    <w:rsid w:val="18FE47C5"/>
    <w:rsid w:val="19005F93"/>
    <w:rsid w:val="191E4E1F"/>
    <w:rsid w:val="19735C57"/>
    <w:rsid w:val="197765BD"/>
    <w:rsid w:val="19793F35"/>
    <w:rsid w:val="19815360"/>
    <w:rsid w:val="19973E6A"/>
    <w:rsid w:val="19A64A85"/>
    <w:rsid w:val="19AD214A"/>
    <w:rsid w:val="19B102A5"/>
    <w:rsid w:val="19C86B39"/>
    <w:rsid w:val="19EF79E6"/>
    <w:rsid w:val="1A0D726C"/>
    <w:rsid w:val="1A7840BB"/>
    <w:rsid w:val="1A9A2283"/>
    <w:rsid w:val="1ABA630D"/>
    <w:rsid w:val="1AC61F94"/>
    <w:rsid w:val="1ACE3CAC"/>
    <w:rsid w:val="1AF6614E"/>
    <w:rsid w:val="1AFE1E17"/>
    <w:rsid w:val="1B02691D"/>
    <w:rsid w:val="1B06069D"/>
    <w:rsid w:val="1B154000"/>
    <w:rsid w:val="1B200C2B"/>
    <w:rsid w:val="1B595CCC"/>
    <w:rsid w:val="1B6F6FFF"/>
    <w:rsid w:val="1B7403CF"/>
    <w:rsid w:val="1B762547"/>
    <w:rsid w:val="1B7C5E2D"/>
    <w:rsid w:val="1B8B7165"/>
    <w:rsid w:val="1BA06D82"/>
    <w:rsid w:val="1BC534F8"/>
    <w:rsid w:val="1BCA4F03"/>
    <w:rsid w:val="1BE43DE8"/>
    <w:rsid w:val="1C2C33AF"/>
    <w:rsid w:val="1C343166"/>
    <w:rsid w:val="1C6E6439"/>
    <w:rsid w:val="1C772D92"/>
    <w:rsid w:val="1C8F20D4"/>
    <w:rsid w:val="1C944629"/>
    <w:rsid w:val="1C9817BC"/>
    <w:rsid w:val="1C99656B"/>
    <w:rsid w:val="1CB2786F"/>
    <w:rsid w:val="1CD31A7D"/>
    <w:rsid w:val="1CDB7FAF"/>
    <w:rsid w:val="1CE74C72"/>
    <w:rsid w:val="1CE97EC1"/>
    <w:rsid w:val="1CF257FE"/>
    <w:rsid w:val="1D020796"/>
    <w:rsid w:val="1D0B1216"/>
    <w:rsid w:val="1D0B21DA"/>
    <w:rsid w:val="1D2E13A9"/>
    <w:rsid w:val="1D3D3AF6"/>
    <w:rsid w:val="1D4A647E"/>
    <w:rsid w:val="1D512922"/>
    <w:rsid w:val="1D644543"/>
    <w:rsid w:val="1D6F3C8D"/>
    <w:rsid w:val="1D72568A"/>
    <w:rsid w:val="1D7C45C0"/>
    <w:rsid w:val="1D993A50"/>
    <w:rsid w:val="1D9E1345"/>
    <w:rsid w:val="1D9F60AC"/>
    <w:rsid w:val="1DA900F5"/>
    <w:rsid w:val="1DD71A40"/>
    <w:rsid w:val="1DDB0437"/>
    <w:rsid w:val="1DE7649A"/>
    <w:rsid w:val="1E0200C0"/>
    <w:rsid w:val="1E0A632B"/>
    <w:rsid w:val="1E23051F"/>
    <w:rsid w:val="1E3530D4"/>
    <w:rsid w:val="1E4B57B7"/>
    <w:rsid w:val="1E610099"/>
    <w:rsid w:val="1EA3540B"/>
    <w:rsid w:val="1EAB2D2A"/>
    <w:rsid w:val="1EB351C7"/>
    <w:rsid w:val="1EC876E7"/>
    <w:rsid w:val="1ED564F5"/>
    <w:rsid w:val="1EDA3A09"/>
    <w:rsid w:val="1EFB1E5A"/>
    <w:rsid w:val="1EFE050F"/>
    <w:rsid w:val="1F0D396C"/>
    <w:rsid w:val="1F1620F4"/>
    <w:rsid w:val="1F23759A"/>
    <w:rsid w:val="1F334C3A"/>
    <w:rsid w:val="1F422183"/>
    <w:rsid w:val="1F716A1D"/>
    <w:rsid w:val="1F751511"/>
    <w:rsid w:val="1FBD15BF"/>
    <w:rsid w:val="1FCE6057"/>
    <w:rsid w:val="1FDF5F22"/>
    <w:rsid w:val="1FE252E8"/>
    <w:rsid w:val="1FEB13BE"/>
    <w:rsid w:val="1FEE2ECF"/>
    <w:rsid w:val="1FFD451A"/>
    <w:rsid w:val="1FFF41FF"/>
    <w:rsid w:val="201F5E38"/>
    <w:rsid w:val="202B5A1D"/>
    <w:rsid w:val="204F54CB"/>
    <w:rsid w:val="20592F76"/>
    <w:rsid w:val="206C021E"/>
    <w:rsid w:val="207804FC"/>
    <w:rsid w:val="207B4905"/>
    <w:rsid w:val="209654A6"/>
    <w:rsid w:val="20965DC4"/>
    <w:rsid w:val="20CA6428"/>
    <w:rsid w:val="20D9546B"/>
    <w:rsid w:val="20DF6C2C"/>
    <w:rsid w:val="20F600C6"/>
    <w:rsid w:val="21186BDF"/>
    <w:rsid w:val="212D5E1E"/>
    <w:rsid w:val="21515666"/>
    <w:rsid w:val="21567A47"/>
    <w:rsid w:val="216D6DDF"/>
    <w:rsid w:val="217870EE"/>
    <w:rsid w:val="217D7F76"/>
    <w:rsid w:val="217F0425"/>
    <w:rsid w:val="21913C4F"/>
    <w:rsid w:val="219634E7"/>
    <w:rsid w:val="21972779"/>
    <w:rsid w:val="21A8172A"/>
    <w:rsid w:val="21A942C7"/>
    <w:rsid w:val="21C422DC"/>
    <w:rsid w:val="21DC6B94"/>
    <w:rsid w:val="21F26E49"/>
    <w:rsid w:val="21F4240C"/>
    <w:rsid w:val="22034BB2"/>
    <w:rsid w:val="2215272C"/>
    <w:rsid w:val="22295EBD"/>
    <w:rsid w:val="22502EE7"/>
    <w:rsid w:val="225466BF"/>
    <w:rsid w:val="225E628C"/>
    <w:rsid w:val="22714212"/>
    <w:rsid w:val="227623A2"/>
    <w:rsid w:val="22A04AF7"/>
    <w:rsid w:val="22C412CC"/>
    <w:rsid w:val="22D803E9"/>
    <w:rsid w:val="22D87535"/>
    <w:rsid w:val="22FA08F7"/>
    <w:rsid w:val="230063C8"/>
    <w:rsid w:val="23424A44"/>
    <w:rsid w:val="234663EA"/>
    <w:rsid w:val="234A4C24"/>
    <w:rsid w:val="235A1F8C"/>
    <w:rsid w:val="23655450"/>
    <w:rsid w:val="23707456"/>
    <w:rsid w:val="23811C63"/>
    <w:rsid w:val="23A67E9D"/>
    <w:rsid w:val="23AA2544"/>
    <w:rsid w:val="23B0616A"/>
    <w:rsid w:val="23C14AFC"/>
    <w:rsid w:val="23C216B9"/>
    <w:rsid w:val="23C640E9"/>
    <w:rsid w:val="23CE6A21"/>
    <w:rsid w:val="23EA6A36"/>
    <w:rsid w:val="242D4D7F"/>
    <w:rsid w:val="242D5F16"/>
    <w:rsid w:val="243A3CE7"/>
    <w:rsid w:val="244514B2"/>
    <w:rsid w:val="2448005C"/>
    <w:rsid w:val="246F4781"/>
    <w:rsid w:val="24870866"/>
    <w:rsid w:val="24971A38"/>
    <w:rsid w:val="249E1C30"/>
    <w:rsid w:val="24A143FA"/>
    <w:rsid w:val="24B46637"/>
    <w:rsid w:val="24B855ED"/>
    <w:rsid w:val="24CF36EA"/>
    <w:rsid w:val="24EC5DD1"/>
    <w:rsid w:val="24EF3982"/>
    <w:rsid w:val="25105A94"/>
    <w:rsid w:val="2521041C"/>
    <w:rsid w:val="253178C5"/>
    <w:rsid w:val="2536529E"/>
    <w:rsid w:val="253C5CA8"/>
    <w:rsid w:val="25570492"/>
    <w:rsid w:val="256D483F"/>
    <w:rsid w:val="25834036"/>
    <w:rsid w:val="25A727A9"/>
    <w:rsid w:val="25AA2CE7"/>
    <w:rsid w:val="25B508B9"/>
    <w:rsid w:val="25BA5ED0"/>
    <w:rsid w:val="25EE7719"/>
    <w:rsid w:val="25F233FC"/>
    <w:rsid w:val="260D2908"/>
    <w:rsid w:val="262B2929"/>
    <w:rsid w:val="263F5CEB"/>
    <w:rsid w:val="2662700D"/>
    <w:rsid w:val="266636C2"/>
    <w:rsid w:val="266E17F0"/>
    <w:rsid w:val="267E514F"/>
    <w:rsid w:val="268900EE"/>
    <w:rsid w:val="26915A20"/>
    <w:rsid w:val="269C7383"/>
    <w:rsid w:val="269F6BFD"/>
    <w:rsid w:val="26AA1AA0"/>
    <w:rsid w:val="26B916CD"/>
    <w:rsid w:val="26BB1617"/>
    <w:rsid w:val="26D22DA5"/>
    <w:rsid w:val="26D94133"/>
    <w:rsid w:val="26FC4437"/>
    <w:rsid w:val="26FE1DEC"/>
    <w:rsid w:val="271075A7"/>
    <w:rsid w:val="273849A0"/>
    <w:rsid w:val="274A32E5"/>
    <w:rsid w:val="275513EA"/>
    <w:rsid w:val="277F16DA"/>
    <w:rsid w:val="27967BF7"/>
    <w:rsid w:val="27B57325"/>
    <w:rsid w:val="27DD7C53"/>
    <w:rsid w:val="27E62FAC"/>
    <w:rsid w:val="27F95B25"/>
    <w:rsid w:val="282B09BF"/>
    <w:rsid w:val="28564655"/>
    <w:rsid w:val="285C55FF"/>
    <w:rsid w:val="28A34A14"/>
    <w:rsid w:val="28AA5514"/>
    <w:rsid w:val="28AD1821"/>
    <w:rsid w:val="28DC063F"/>
    <w:rsid w:val="28E13773"/>
    <w:rsid w:val="28EE05DD"/>
    <w:rsid w:val="28EE2FA5"/>
    <w:rsid w:val="28F73B5D"/>
    <w:rsid w:val="28F85487"/>
    <w:rsid w:val="28FB3BD4"/>
    <w:rsid w:val="290851A4"/>
    <w:rsid w:val="291146D8"/>
    <w:rsid w:val="29173916"/>
    <w:rsid w:val="291B20D1"/>
    <w:rsid w:val="29227034"/>
    <w:rsid w:val="293E718A"/>
    <w:rsid w:val="2977164C"/>
    <w:rsid w:val="29952B80"/>
    <w:rsid w:val="2999592E"/>
    <w:rsid w:val="29CB7E71"/>
    <w:rsid w:val="29CF29B5"/>
    <w:rsid w:val="2A0B3C02"/>
    <w:rsid w:val="2A0E1532"/>
    <w:rsid w:val="2A2B2EF8"/>
    <w:rsid w:val="2A465684"/>
    <w:rsid w:val="2A522687"/>
    <w:rsid w:val="2A550E0E"/>
    <w:rsid w:val="2A593177"/>
    <w:rsid w:val="2B05199B"/>
    <w:rsid w:val="2B14293D"/>
    <w:rsid w:val="2B2474EB"/>
    <w:rsid w:val="2B2D2FCD"/>
    <w:rsid w:val="2B302A5C"/>
    <w:rsid w:val="2B4104F9"/>
    <w:rsid w:val="2B416DC7"/>
    <w:rsid w:val="2B4A2605"/>
    <w:rsid w:val="2B517290"/>
    <w:rsid w:val="2B6F3864"/>
    <w:rsid w:val="2B776CB0"/>
    <w:rsid w:val="2B7901F8"/>
    <w:rsid w:val="2B81DB0F"/>
    <w:rsid w:val="2B912DA4"/>
    <w:rsid w:val="2BB1625A"/>
    <w:rsid w:val="2BBEE7F3"/>
    <w:rsid w:val="2BCF1FA9"/>
    <w:rsid w:val="2BD56553"/>
    <w:rsid w:val="2BE92780"/>
    <w:rsid w:val="2BF92D7C"/>
    <w:rsid w:val="2C02412C"/>
    <w:rsid w:val="2C165A6C"/>
    <w:rsid w:val="2C1D136D"/>
    <w:rsid w:val="2C2C4A51"/>
    <w:rsid w:val="2C2E3173"/>
    <w:rsid w:val="2C4663BF"/>
    <w:rsid w:val="2C477D91"/>
    <w:rsid w:val="2C5D10E9"/>
    <w:rsid w:val="2C891334"/>
    <w:rsid w:val="2C906239"/>
    <w:rsid w:val="2CB43679"/>
    <w:rsid w:val="2CE55980"/>
    <w:rsid w:val="2CE57D68"/>
    <w:rsid w:val="2D0B6A06"/>
    <w:rsid w:val="2D104750"/>
    <w:rsid w:val="2D200D0E"/>
    <w:rsid w:val="2D245FEA"/>
    <w:rsid w:val="2D281971"/>
    <w:rsid w:val="2D5E5392"/>
    <w:rsid w:val="2D65015A"/>
    <w:rsid w:val="2D8172D3"/>
    <w:rsid w:val="2DA46B38"/>
    <w:rsid w:val="2DAFA8AA"/>
    <w:rsid w:val="2DB83025"/>
    <w:rsid w:val="2DC25921"/>
    <w:rsid w:val="2DCA2A28"/>
    <w:rsid w:val="2DEA32CA"/>
    <w:rsid w:val="2DEE4968"/>
    <w:rsid w:val="2E206249"/>
    <w:rsid w:val="2E2C1163"/>
    <w:rsid w:val="2E2E66CE"/>
    <w:rsid w:val="2E376F9D"/>
    <w:rsid w:val="2E467F1A"/>
    <w:rsid w:val="2E517E15"/>
    <w:rsid w:val="2E5F7614"/>
    <w:rsid w:val="2E7510DA"/>
    <w:rsid w:val="2E760635"/>
    <w:rsid w:val="2E9317AD"/>
    <w:rsid w:val="2EA14F09"/>
    <w:rsid w:val="2EB711FE"/>
    <w:rsid w:val="2ECE02F6"/>
    <w:rsid w:val="2EDC3406"/>
    <w:rsid w:val="2EF9442C"/>
    <w:rsid w:val="2EFA10EB"/>
    <w:rsid w:val="2EFF0DB6"/>
    <w:rsid w:val="2EFFD3AA"/>
    <w:rsid w:val="2F222897"/>
    <w:rsid w:val="2F2C103E"/>
    <w:rsid w:val="2F603644"/>
    <w:rsid w:val="2F6D760D"/>
    <w:rsid w:val="2F883CD6"/>
    <w:rsid w:val="2F947D1C"/>
    <w:rsid w:val="2FA656C3"/>
    <w:rsid w:val="2FA91ECD"/>
    <w:rsid w:val="2FAF6B47"/>
    <w:rsid w:val="2FB01BFA"/>
    <w:rsid w:val="2FBE5279"/>
    <w:rsid w:val="2FCA3536"/>
    <w:rsid w:val="2FF41FDE"/>
    <w:rsid w:val="2FFC0AFB"/>
    <w:rsid w:val="302B0B3B"/>
    <w:rsid w:val="304D0CD0"/>
    <w:rsid w:val="304E5B92"/>
    <w:rsid w:val="309B06AC"/>
    <w:rsid w:val="309B3EAB"/>
    <w:rsid w:val="30CD07FF"/>
    <w:rsid w:val="30E54F82"/>
    <w:rsid w:val="30F9527C"/>
    <w:rsid w:val="31376626"/>
    <w:rsid w:val="316460EB"/>
    <w:rsid w:val="316B2774"/>
    <w:rsid w:val="317459BB"/>
    <w:rsid w:val="31A02984"/>
    <w:rsid w:val="31A2242A"/>
    <w:rsid w:val="31A57A34"/>
    <w:rsid w:val="31BFEDDE"/>
    <w:rsid w:val="31D676E2"/>
    <w:rsid w:val="31E7004C"/>
    <w:rsid w:val="31FA664D"/>
    <w:rsid w:val="31FB58A6"/>
    <w:rsid w:val="31FC7E29"/>
    <w:rsid w:val="32041735"/>
    <w:rsid w:val="32094096"/>
    <w:rsid w:val="322C3CB1"/>
    <w:rsid w:val="3240739C"/>
    <w:rsid w:val="324F1A36"/>
    <w:rsid w:val="327010D0"/>
    <w:rsid w:val="32843AED"/>
    <w:rsid w:val="32A0644D"/>
    <w:rsid w:val="32A7158A"/>
    <w:rsid w:val="32D81743"/>
    <w:rsid w:val="32D97CDE"/>
    <w:rsid w:val="32DC7B08"/>
    <w:rsid w:val="32E37FAE"/>
    <w:rsid w:val="32E620B2"/>
    <w:rsid w:val="32FA08CF"/>
    <w:rsid w:val="330D7865"/>
    <w:rsid w:val="332F52AF"/>
    <w:rsid w:val="3337311A"/>
    <w:rsid w:val="33A51F6D"/>
    <w:rsid w:val="33BE3942"/>
    <w:rsid w:val="33BF60DD"/>
    <w:rsid w:val="33CB4F8E"/>
    <w:rsid w:val="340A6AB3"/>
    <w:rsid w:val="3422536C"/>
    <w:rsid w:val="344352E2"/>
    <w:rsid w:val="34614E99"/>
    <w:rsid w:val="34750B27"/>
    <w:rsid w:val="3486402D"/>
    <w:rsid w:val="34AF2210"/>
    <w:rsid w:val="34BC62C2"/>
    <w:rsid w:val="34C15B3C"/>
    <w:rsid w:val="34D7642D"/>
    <w:rsid w:val="34EB1C02"/>
    <w:rsid w:val="34ED6378"/>
    <w:rsid w:val="350F3AB9"/>
    <w:rsid w:val="35186118"/>
    <w:rsid w:val="351A6043"/>
    <w:rsid w:val="35262B93"/>
    <w:rsid w:val="35697CEA"/>
    <w:rsid w:val="356F3B9F"/>
    <w:rsid w:val="359066F7"/>
    <w:rsid w:val="35993825"/>
    <w:rsid w:val="35A03E99"/>
    <w:rsid w:val="35E93B34"/>
    <w:rsid w:val="35F00C47"/>
    <w:rsid w:val="360D4876"/>
    <w:rsid w:val="361637EE"/>
    <w:rsid w:val="36262D0E"/>
    <w:rsid w:val="3627628E"/>
    <w:rsid w:val="364558F5"/>
    <w:rsid w:val="364E73B2"/>
    <w:rsid w:val="3652180C"/>
    <w:rsid w:val="367A2973"/>
    <w:rsid w:val="367A8488"/>
    <w:rsid w:val="368B3E63"/>
    <w:rsid w:val="36A77EE8"/>
    <w:rsid w:val="36BB126E"/>
    <w:rsid w:val="36C42611"/>
    <w:rsid w:val="36E564A6"/>
    <w:rsid w:val="36F01A9E"/>
    <w:rsid w:val="370B658B"/>
    <w:rsid w:val="371346A3"/>
    <w:rsid w:val="372324A9"/>
    <w:rsid w:val="3728399C"/>
    <w:rsid w:val="37392AF5"/>
    <w:rsid w:val="374455F9"/>
    <w:rsid w:val="3767221E"/>
    <w:rsid w:val="37704640"/>
    <w:rsid w:val="379320DC"/>
    <w:rsid w:val="37A3332E"/>
    <w:rsid w:val="37E26E03"/>
    <w:rsid w:val="37E454CE"/>
    <w:rsid w:val="37EF5B93"/>
    <w:rsid w:val="37F710ED"/>
    <w:rsid w:val="37FD0828"/>
    <w:rsid w:val="37FD72FA"/>
    <w:rsid w:val="383627D7"/>
    <w:rsid w:val="384358B1"/>
    <w:rsid w:val="38442636"/>
    <w:rsid w:val="384C0292"/>
    <w:rsid w:val="3857797A"/>
    <w:rsid w:val="3871335D"/>
    <w:rsid w:val="389E3BAB"/>
    <w:rsid w:val="38C13FCA"/>
    <w:rsid w:val="38CE0530"/>
    <w:rsid w:val="38D8668E"/>
    <w:rsid w:val="38F51707"/>
    <w:rsid w:val="390239BE"/>
    <w:rsid w:val="390564E2"/>
    <w:rsid w:val="393412E1"/>
    <w:rsid w:val="39477622"/>
    <w:rsid w:val="394F7ED9"/>
    <w:rsid w:val="39537D75"/>
    <w:rsid w:val="395A7356"/>
    <w:rsid w:val="396F09D3"/>
    <w:rsid w:val="398B6063"/>
    <w:rsid w:val="398E1D2F"/>
    <w:rsid w:val="399F334E"/>
    <w:rsid w:val="39AA6FAB"/>
    <w:rsid w:val="39AD3052"/>
    <w:rsid w:val="39CC6328"/>
    <w:rsid w:val="39E82390"/>
    <w:rsid w:val="39ED065B"/>
    <w:rsid w:val="3A137F81"/>
    <w:rsid w:val="3A567C5B"/>
    <w:rsid w:val="3A592C65"/>
    <w:rsid w:val="3A5E4C24"/>
    <w:rsid w:val="3A6A073A"/>
    <w:rsid w:val="3AA01FBE"/>
    <w:rsid w:val="3AED0EFA"/>
    <w:rsid w:val="3AF41740"/>
    <w:rsid w:val="3B115802"/>
    <w:rsid w:val="3B217B55"/>
    <w:rsid w:val="3B246BD7"/>
    <w:rsid w:val="3B41722A"/>
    <w:rsid w:val="3B52516D"/>
    <w:rsid w:val="3B693880"/>
    <w:rsid w:val="3B7B1D01"/>
    <w:rsid w:val="3B88590D"/>
    <w:rsid w:val="3B9C5116"/>
    <w:rsid w:val="3BC45079"/>
    <w:rsid w:val="3BF427EF"/>
    <w:rsid w:val="3C6F7BFD"/>
    <w:rsid w:val="3C7114A4"/>
    <w:rsid w:val="3C781258"/>
    <w:rsid w:val="3C8029F0"/>
    <w:rsid w:val="3C8225D1"/>
    <w:rsid w:val="3C870C97"/>
    <w:rsid w:val="3C8A2BE2"/>
    <w:rsid w:val="3CDB01B0"/>
    <w:rsid w:val="3CE70C22"/>
    <w:rsid w:val="3D3D6D72"/>
    <w:rsid w:val="3D453E79"/>
    <w:rsid w:val="3D4E7340"/>
    <w:rsid w:val="3D4ECDAA"/>
    <w:rsid w:val="3D723D7B"/>
    <w:rsid w:val="3D813114"/>
    <w:rsid w:val="3D956BAE"/>
    <w:rsid w:val="3D960F5C"/>
    <w:rsid w:val="3D9A6E6F"/>
    <w:rsid w:val="3DCE3E6E"/>
    <w:rsid w:val="3DD37CA7"/>
    <w:rsid w:val="3DF5D2C5"/>
    <w:rsid w:val="3E03620E"/>
    <w:rsid w:val="3E1C107E"/>
    <w:rsid w:val="3E622809"/>
    <w:rsid w:val="3E631F9A"/>
    <w:rsid w:val="3E667CDE"/>
    <w:rsid w:val="3E67F661"/>
    <w:rsid w:val="3E741AA3"/>
    <w:rsid w:val="3E77440F"/>
    <w:rsid w:val="3E883803"/>
    <w:rsid w:val="3E9055C8"/>
    <w:rsid w:val="3EA459CF"/>
    <w:rsid w:val="3EAB0654"/>
    <w:rsid w:val="3EBD8110"/>
    <w:rsid w:val="3EF53E39"/>
    <w:rsid w:val="3F27773E"/>
    <w:rsid w:val="3F4151B9"/>
    <w:rsid w:val="3F4A6662"/>
    <w:rsid w:val="3F636D76"/>
    <w:rsid w:val="3F670993"/>
    <w:rsid w:val="3F767786"/>
    <w:rsid w:val="3F792DF6"/>
    <w:rsid w:val="3F806461"/>
    <w:rsid w:val="3F8464AC"/>
    <w:rsid w:val="3F9D7F9C"/>
    <w:rsid w:val="3FCF18C5"/>
    <w:rsid w:val="3FDC17D4"/>
    <w:rsid w:val="3FE20F98"/>
    <w:rsid w:val="3FE5539A"/>
    <w:rsid w:val="3FFAE264"/>
    <w:rsid w:val="3FFF7354"/>
    <w:rsid w:val="3FFF8C7A"/>
    <w:rsid w:val="3FFFE28B"/>
    <w:rsid w:val="3FFFFD42"/>
    <w:rsid w:val="40090EED"/>
    <w:rsid w:val="40113468"/>
    <w:rsid w:val="40145FBA"/>
    <w:rsid w:val="40254D11"/>
    <w:rsid w:val="402931E4"/>
    <w:rsid w:val="40300A76"/>
    <w:rsid w:val="403A14A4"/>
    <w:rsid w:val="406149EA"/>
    <w:rsid w:val="40A25B74"/>
    <w:rsid w:val="40B43F27"/>
    <w:rsid w:val="40D43E92"/>
    <w:rsid w:val="410127AD"/>
    <w:rsid w:val="41020973"/>
    <w:rsid w:val="410408EB"/>
    <w:rsid w:val="412C35D5"/>
    <w:rsid w:val="41403556"/>
    <w:rsid w:val="416D699B"/>
    <w:rsid w:val="416F1AC1"/>
    <w:rsid w:val="41754B73"/>
    <w:rsid w:val="41766CF7"/>
    <w:rsid w:val="41791AAF"/>
    <w:rsid w:val="417B60BB"/>
    <w:rsid w:val="41856F3A"/>
    <w:rsid w:val="418C6C56"/>
    <w:rsid w:val="419E101A"/>
    <w:rsid w:val="41B94E35"/>
    <w:rsid w:val="41D754F1"/>
    <w:rsid w:val="41EC125B"/>
    <w:rsid w:val="41F5642E"/>
    <w:rsid w:val="42210794"/>
    <w:rsid w:val="42260821"/>
    <w:rsid w:val="42271533"/>
    <w:rsid w:val="4242307D"/>
    <w:rsid w:val="42500858"/>
    <w:rsid w:val="42674891"/>
    <w:rsid w:val="427C799E"/>
    <w:rsid w:val="4291177F"/>
    <w:rsid w:val="429768C7"/>
    <w:rsid w:val="42980EEF"/>
    <w:rsid w:val="42B451EC"/>
    <w:rsid w:val="42BD2703"/>
    <w:rsid w:val="42F04887"/>
    <w:rsid w:val="42FE0D52"/>
    <w:rsid w:val="43056584"/>
    <w:rsid w:val="430842D4"/>
    <w:rsid w:val="430D2714"/>
    <w:rsid w:val="431361FF"/>
    <w:rsid w:val="432D7801"/>
    <w:rsid w:val="432F2E2A"/>
    <w:rsid w:val="43311F19"/>
    <w:rsid w:val="434A3F97"/>
    <w:rsid w:val="435557DC"/>
    <w:rsid w:val="43781B80"/>
    <w:rsid w:val="43A43A0E"/>
    <w:rsid w:val="43BC75C6"/>
    <w:rsid w:val="43BE622F"/>
    <w:rsid w:val="43DB7A47"/>
    <w:rsid w:val="4425271C"/>
    <w:rsid w:val="443A5C0B"/>
    <w:rsid w:val="444600A8"/>
    <w:rsid w:val="44A122DD"/>
    <w:rsid w:val="44B90995"/>
    <w:rsid w:val="44BF63DB"/>
    <w:rsid w:val="44DF0DF1"/>
    <w:rsid w:val="44E83008"/>
    <w:rsid w:val="44F468B0"/>
    <w:rsid w:val="45016875"/>
    <w:rsid w:val="45222FBA"/>
    <w:rsid w:val="45234836"/>
    <w:rsid w:val="45317391"/>
    <w:rsid w:val="457D1641"/>
    <w:rsid w:val="459534C4"/>
    <w:rsid w:val="45AA1B8E"/>
    <w:rsid w:val="45B22DA9"/>
    <w:rsid w:val="45C10F83"/>
    <w:rsid w:val="45C87B25"/>
    <w:rsid w:val="45D65A60"/>
    <w:rsid w:val="45E5267F"/>
    <w:rsid w:val="45EE1561"/>
    <w:rsid w:val="45F12DF0"/>
    <w:rsid w:val="45F51ADA"/>
    <w:rsid w:val="45F7F681"/>
    <w:rsid w:val="45FB3C6E"/>
    <w:rsid w:val="45FC5908"/>
    <w:rsid w:val="461113C2"/>
    <w:rsid w:val="46415F96"/>
    <w:rsid w:val="46540183"/>
    <w:rsid w:val="465670F7"/>
    <w:rsid w:val="4660035D"/>
    <w:rsid w:val="469F0A9E"/>
    <w:rsid w:val="46A75BA4"/>
    <w:rsid w:val="46B66197"/>
    <w:rsid w:val="46B9300C"/>
    <w:rsid w:val="46C16C66"/>
    <w:rsid w:val="46C42602"/>
    <w:rsid w:val="46C65F49"/>
    <w:rsid w:val="46CD1232"/>
    <w:rsid w:val="46E914A6"/>
    <w:rsid w:val="46F06968"/>
    <w:rsid w:val="4703102D"/>
    <w:rsid w:val="471468C5"/>
    <w:rsid w:val="471A13DE"/>
    <w:rsid w:val="471D5E85"/>
    <w:rsid w:val="471F0354"/>
    <w:rsid w:val="47394A4E"/>
    <w:rsid w:val="47533303"/>
    <w:rsid w:val="476A048C"/>
    <w:rsid w:val="477B4BFA"/>
    <w:rsid w:val="477E1765"/>
    <w:rsid w:val="477FDB5D"/>
    <w:rsid w:val="47842F70"/>
    <w:rsid w:val="4792415F"/>
    <w:rsid w:val="479F0632"/>
    <w:rsid w:val="47B24B22"/>
    <w:rsid w:val="47BF8122"/>
    <w:rsid w:val="47C21AC5"/>
    <w:rsid w:val="47C77888"/>
    <w:rsid w:val="47F00E85"/>
    <w:rsid w:val="47F22E4F"/>
    <w:rsid w:val="47F91214"/>
    <w:rsid w:val="48036E0A"/>
    <w:rsid w:val="481A3A9E"/>
    <w:rsid w:val="484C613A"/>
    <w:rsid w:val="485C06FB"/>
    <w:rsid w:val="486024AF"/>
    <w:rsid w:val="48714B46"/>
    <w:rsid w:val="488B452E"/>
    <w:rsid w:val="489363E0"/>
    <w:rsid w:val="48CC36A0"/>
    <w:rsid w:val="48D6451F"/>
    <w:rsid w:val="48D875FD"/>
    <w:rsid w:val="48E608E9"/>
    <w:rsid w:val="48EA4403"/>
    <w:rsid w:val="48F528FC"/>
    <w:rsid w:val="49111FBF"/>
    <w:rsid w:val="491D3EFC"/>
    <w:rsid w:val="49466AFA"/>
    <w:rsid w:val="4949644B"/>
    <w:rsid w:val="496A1FBC"/>
    <w:rsid w:val="496A7222"/>
    <w:rsid w:val="496C0591"/>
    <w:rsid w:val="496E3D1C"/>
    <w:rsid w:val="497266D3"/>
    <w:rsid w:val="497D50F5"/>
    <w:rsid w:val="498B70B7"/>
    <w:rsid w:val="499D628F"/>
    <w:rsid w:val="49AA39E1"/>
    <w:rsid w:val="49AC1198"/>
    <w:rsid w:val="49B1498B"/>
    <w:rsid w:val="49BF1503"/>
    <w:rsid w:val="49D10D2E"/>
    <w:rsid w:val="49D863F6"/>
    <w:rsid w:val="49D90600"/>
    <w:rsid w:val="49E56A2C"/>
    <w:rsid w:val="49EB5C16"/>
    <w:rsid w:val="4A031344"/>
    <w:rsid w:val="4A076836"/>
    <w:rsid w:val="4A0B1FA6"/>
    <w:rsid w:val="4A412D59"/>
    <w:rsid w:val="4A447A89"/>
    <w:rsid w:val="4A673681"/>
    <w:rsid w:val="4A7364C9"/>
    <w:rsid w:val="4A9250FF"/>
    <w:rsid w:val="4A9565B8"/>
    <w:rsid w:val="4A9E79B4"/>
    <w:rsid w:val="4AA04DE4"/>
    <w:rsid w:val="4AA8490C"/>
    <w:rsid w:val="4AB13468"/>
    <w:rsid w:val="4AB97F8F"/>
    <w:rsid w:val="4AD148FC"/>
    <w:rsid w:val="4AD420FD"/>
    <w:rsid w:val="4ADB5E1D"/>
    <w:rsid w:val="4AE75F47"/>
    <w:rsid w:val="4B1E0A87"/>
    <w:rsid w:val="4B401A7E"/>
    <w:rsid w:val="4B5849A9"/>
    <w:rsid w:val="4B6712A9"/>
    <w:rsid w:val="4B6909DA"/>
    <w:rsid w:val="4B6D69DB"/>
    <w:rsid w:val="4B7122DD"/>
    <w:rsid w:val="4B727F62"/>
    <w:rsid w:val="4B8870B1"/>
    <w:rsid w:val="4B9E069A"/>
    <w:rsid w:val="4BC617A3"/>
    <w:rsid w:val="4BC863A1"/>
    <w:rsid w:val="4BCC0611"/>
    <w:rsid w:val="4BEA116A"/>
    <w:rsid w:val="4C066EC9"/>
    <w:rsid w:val="4C0671A7"/>
    <w:rsid w:val="4C200896"/>
    <w:rsid w:val="4C235CCD"/>
    <w:rsid w:val="4C26588A"/>
    <w:rsid w:val="4C2823AA"/>
    <w:rsid w:val="4C406562"/>
    <w:rsid w:val="4C4E00DA"/>
    <w:rsid w:val="4C6B5C95"/>
    <w:rsid w:val="4C847808"/>
    <w:rsid w:val="4CA977D5"/>
    <w:rsid w:val="4CAC0D83"/>
    <w:rsid w:val="4CAE12D2"/>
    <w:rsid w:val="4CB41F48"/>
    <w:rsid w:val="4CE216E4"/>
    <w:rsid w:val="4CED1C46"/>
    <w:rsid w:val="4CED704F"/>
    <w:rsid w:val="4CF118E0"/>
    <w:rsid w:val="4CF17B79"/>
    <w:rsid w:val="4D03300D"/>
    <w:rsid w:val="4D05292B"/>
    <w:rsid w:val="4D0816A0"/>
    <w:rsid w:val="4D181B86"/>
    <w:rsid w:val="4D241086"/>
    <w:rsid w:val="4D5D4867"/>
    <w:rsid w:val="4D6B45F7"/>
    <w:rsid w:val="4D754801"/>
    <w:rsid w:val="4D7C4E47"/>
    <w:rsid w:val="4D87495F"/>
    <w:rsid w:val="4DB210B7"/>
    <w:rsid w:val="4DB64580"/>
    <w:rsid w:val="4DBF51AA"/>
    <w:rsid w:val="4DD74FC1"/>
    <w:rsid w:val="4DDC6134"/>
    <w:rsid w:val="4E062098"/>
    <w:rsid w:val="4E0770FF"/>
    <w:rsid w:val="4E0E1E01"/>
    <w:rsid w:val="4E0F0317"/>
    <w:rsid w:val="4E1040CE"/>
    <w:rsid w:val="4E430FF7"/>
    <w:rsid w:val="4E4D5283"/>
    <w:rsid w:val="4E544FA0"/>
    <w:rsid w:val="4E6E027D"/>
    <w:rsid w:val="4E922C96"/>
    <w:rsid w:val="4E963B00"/>
    <w:rsid w:val="4ECB0E82"/>
    <w:rsid w:val="4ECC61A8"/>
    <w:rsid w:val="4ED90ED2"/>
    <w:rsid w:val="4EE871CB"/>
    <w:rsid w:val="4EEC640D"/>
    <w:rsid w:val="4EF6663D"/>
    <w:rsid w:val="4EFC6876"/>
    <w:rsid w:val="4EFC7FCB"/>
    <w:rsid w:val="4F092210"/>
    <w:rsid w:val="4F322047"/>
    <w:rsid w:val="4F577B82"/>
    <w:rsid w:val="4F590025"/>
    <w:rsid w:val="4F644633"/>
    <w:rsid w:val="4F963C03"/>
    <w:rsid w:val="4F9A62A6"/>
    <w:rsid w:val="4F9E5CA0"/>
    <w:rsid w:val="4FA64D2E"/>
    <w:rsid w:val="4FAB4C4B"/>
    <w:rsid w:val="4FEBF73A"/>
    <w:rsid w:val="4FF54661"/>
    <w:rsid w:val="4FF82FCD"/>
    <w:rsid w:val="501B27D4"/>
    <w:rsid w:val="50286B63"/>
    <w:rsid w:val="503B1837"/>
    <w:rsid w:val="50591CBD"/>
    <w:rsid w:val="50612108"/>
    <w:rsid w:val="506B19F1"/>
    <w:rsid w:val="50713D8D"/>
    <w:rsid w:val="507262FA"/>
    <w:rsid w:val="50802552"/>
    <w:rsid w:val="5093051D"/>
    <w:rsid w:val="509E3B74"/>
    <w:rsid w:val="50AF7B2F"/>
    <w:rsid w:val="50CD7209"/>
    <w:rsid w:val="50E01F52"/>
    <w:rsid w:val="50E50DE3"/>
    <w:rsid w:val="50FB608A"/>
    <w:rsid w:val="5104488E"/>
    <w:rsid w:val="510F2A0C"/>
    <w:rsid w:val="51145BE4"/>
    <w:rsid w:val="51157ECE"/>
    <w:rsid w:val="511F2CD2"/>
    <w:rsid w:val="512F6EC2"/>
    <w:rsid w:val="515966AD"/>
    <w:rsid w:val="515D6245"/>
    <w:rsid w:val="51826FF2"/>
    <w:rsid w:val="51944D87"/>
    <w:rsid w:val="51AF590D"/>
    <w:rsid w:val="51B64EEE"/>
    <w:rsid w:val="51C82F5D"/>
    <w:rsid w:val="51E52D5E"/>
    <w:rsid w:val="51FBE162"/>
    <w:rsid w:val="520124EE"/>
    <w:rsid w:val="52072758"/>
    <w:rsid w:val="520A7BEB"/>
    <w:rsid w:val="520B3C55"/>
    <w:rsid w:val="52130A4D"/>
    <w:rsid w:val="521E161F"/>
    <w:rsid w:val="5233481F"/>
    <w:rsid w:val="524207C8"/>
    <w:rsid w:val="52722424"/>
    <w:rsid w:val="52931B2C"/>
    <w:rsid w:val="52951C79"/>
    <w:rsid w:val="52A4585A"/>
    <w:rsid w:val="52A51DDF"/>
    <w:rsid w:val="52AB2578"/>
    <w:rsid w:val="52B623DC"/>
    <w:rsid w:val="52D7061B"/>
    <w:rsid w:val="52D746E1"/>
    <w:rsid w:val="53051C89"/>
    <w:rsid w:val="5356113C"/>
    <w:rsid w:val="535C003B"/>
    <w:rsid w:val="53715570"/>
    <w:rsid w:val="53737BE3"/>
    <w:rsid w:val="53974113"/>
    <w:rsid w:val="539D0113"/>
    <w:rsid w:val="53A90D2B"/>
    <w:rsid w:val="53B042EA"/>
    <w:rsid w:val="53B6747F"/>
    <w:rsid w:val="53B72F02"/>
    <w:rsid w:val="53C06841"/>
    <w:rsid w:val="53D97DEF"/>
    <w:rsid w:val="53F96359"/>
    <w:rsid w:val="54047583"/>
    <w:rsid w:val="54095938"/>
    <w:rsid w:val="541C01FF"/>
    <w:rsid w:val="542B051B"/>
    <w:rsid w:val="542D1CD6"/>
    <w:rsid w:val="542D593B"/>
    <w:rsid w:val="54370022"/>
    <w:rsid w:val="545253A1"/>
    <w:rsid w:val="5457392B"/>
    <w:rsid w:val="546248D3"/>
    <w:rsid w:val="546304C6"/>
    <w:rsid w:val="546B16F0"/>
    <w:rsid w:val="54943ECC"/>
    <w:rsid w:val="54A13C33"/>
    <w:rsid w:val="54B0031A"/>
    <w:rsid w:val="54DE6AB4"/>
    <w:rsid w:val="54E0475B"/>
    <w:rsid w:val="54EB7835"/>
    <w:rsid w:val="54FC355F"/>
    <w:rsid w:val="550477F8"/>
    <w:rsid w:val="55092033"/>
    <w:rsid w:val="551335D5"/>
    <w:rsid w:val="55201481"/>
    <w:rsid w:val="55202050"/>
    <w:rsid w:val="55233629"/>
    <w:rsid w:val="55384597"/>
    <w:rsid w:val="5541612B"/>
    <w:rsid w:val="55454979"/>
    <w:rsid w:val="554A7249"/>
    <w:rsid w:val="5563538C"/>
    <w:rsid w:val="556A0C99"/>
    <w:rsid w:val="556C2493"/>
    <w:rsid w:val="557E6A6C"/>
    <w:rsid w:val="55882E4C"/>
    <w:rsid w:val="558E2045"/>
    <w:rsid w:val="559B4B21"/>
    <w:rsid w:val="55B421C9"/>
    <w:rsid w:val="55BE25C3"/>
    <w:rsid w:val="55E21100"/>
    <w:rsid w:val="560F4981"/>
    <w:rsid w:val="5637484F"/>
    <w:rsid w:val="56A24303"/>
    <w:rsid w:val="56D006F6"/>
    <w:rsid w:val="56E803BD"/>
    <w:rsid w:val="56E85B49"/>
    <w:rsid w:val="56FC699D"/>
    <w:rsid w:val="56FE5E65"/>
    <w:rsid w:val="56FEEA58"/>
    <w:rsid w:val="57174680"/>
    <w:rsid w:val="57570933"/>
    <w:rsid w:val="575724C8"/>
    <w:rsid w:val="57614D00"/>
    <w:rsid w:val="57727705"/>
    <w:rsid w:val="57776ECD"/>
    <w:rsid w:val="577C161C"/>
    <w:rsid w:val="5780017C"/>
    <w:rsid w:val="57A81AFA"/>
    <w:rsid w:val="57AB22B6"/>
    <w:rsid w:val="57B95737"/>
    <w:rsid w:val="57C729D1"/>
    <w:rsid w:val="57C739B1"/>
    <w:rsid w:val="57DC0D6A"/>
    <w:rsid w:val="57DC7E95"/>
    <w:rsid w:val="57E11B0B"/>
    <w:rsid w:val="57F57678"/>
    <w:rsid w:val="57FD02AE"/>
    <w:rsid w:val="57FF3F8A"/>
    <w:rsid w:val="57FFB8BE"/>
    <w:rsid w:val="580170AE"/>
    <w:rsid w:val="580E1B9E"/>
    <w:rsid w:val="5827444F"/>
    <w:rsid w:val="586438F5"/>
    <w:rsid w:val="586F5B54"/>
    <w:rsid w:val="589E4491"/>
    <w:rsid w:val="58B24474"/>
    <w:rsid w:val="58CD1B9F"/>
    <w:rsid w:val="58CD4BB1"/>
    <w:rsid w:val="58D81DB6"/>
    <w:rsid w:val="58ED05E8"/>
    <w:rsid w:val="58F21EBB"/>
    <w:rsid w:val="58F37324"/>
    <w:rsid w:val="58FA0C3F"/>
    <w:rsid w:val="590B0574"/>
    <w:rsid w:val="59317C66"/>
    <w:rsid w:val="59472DC9"/>
    <w:rsid w:val="595F636A"/>
    <w:rsid w:val="5965043F"/>
    <w:rsid w:val="59883613"/>
    <w:rsid w:val="59884061"/>
    <w:rsid w:val="598E476E"/>
    <w:rsid w:val="59A55F73"/>
    <w:rsid w:val="59D00FDF"/>
    <w:rsid w:val="59EA25A5"/>
    <w:rsid w:val="59F34F31"/>
    <w:rsid w:val="5A005B83"/>
    <w:rsid w:val="5A0D3D16"/>
    <w:rsid w:val="5A15151A"/>
    <w:rsid w:val="5A3D4D81"/>
    <w:rsid w:val="5A4709EE"/>
    <w:rsid w:val="5A4F5EDF"/>
    <w:rsid w:val="5A7C1DA4"/>
    <w:rsid w:val="5A84494F"/>
    <w:rsid w:val="5AA20705"/>
    <w:rsid w:val="5AA40D46"/>
    <w:rsid w:val="5AA47119"/>
    <w:rsid w:val="5AC6203F"/>
    <w:rsid w:val="5AD56065"/>
    <w:rsid w:val="5ADA7E9F"/>
    <w:rsid w:val="5ADF1011"/>
    <w:rsid w:val="5AEFE877"/>
    <w:rsid w:val="5B02355A"/>
    <w:rsid w:val="5B13401E"/>
    <w:rsid w:val="5B160921"/>
    <w:rsid w:val="5B3550D5"/>
    <w:rsid w:val="5B396FD4"/>
    <w:rsid w:val="5B44528A"/>
    <w:rsid w:val="5B4A7460"/>
    <w:rsid w:val="5B4D778B"/>
    <w:rsid w:val="5B4E64AF"/>
    <w:rsid w:val="5B5E462C"/>
    <w:rsid w:val="5B7A2DDD"/>
    <w:rsid w:val="5B7E1C61"/>
    <w:rsid w:val="5B802DFD"/>
    <w:rsid w:val="5BAA7B18"/>
    <w:rsid w:val="5BAC35E9"/>
    <w:rsid w:val="5BB310B3"/>
    <w:rsid w:val="5BB32C0F"/>
    <w:rsid w:val="5BB85E93"/>
    <w:rsid w:val="5BB97AB4"/>
    <w:rsid w:val="5BDB31E8"/>
    <w:rsid w:val="5BDF521B"/>
    <w:rsid w:val="5BF734D0"/>
    <w:rsid w:val="5C087C9F"/>
    <w:rsid w:val="5C115B42"/>
    <w:rsid w:val="5C1B076F"/>
    <w:rsid w:val="5C2369D5"/>
    <w:rsid w:val="5C372517"/>
    <w:rsid w:val="5C495A77"/>
    <w:rsid w:val="5C626416"/>
    <w:rsid w:val="5C653798"/>
    <w:rsid w:val="5C6B2874"/>
    <w:rsid w:val="5C9578CE"/>
    <w:rsid w:val="5CAA290F"/>
    <w:rsid w:val="5CB67E30"/>
    <w:rsid w:val="5CBE66CA"/>
    <w:rsid w:val="5CC248C4"/>
    <w:rsid w:val="5CE55C5D"/>
    <w:rsid w:val="5D3E226E"/>
    <w:rsid w:val="5D4A08BD"/>
    <w:rsid w:val="5D4F6922"/>
    <w:rsid w:val="5D5B5A13"/>
    <w:rsid w:val="5D6E75D3"/>
    <w:rsid w:val="5D71747C"/>
    <w:rsid w:val="5D8D1A0F"/>
    <w:rsid w:val="5D902A97"/>
    <w:rsid w:val="5DC619C9"/>
    <w:rsid w:val="5DCF41F5"/>
    <w:rsid w:val="5DD07337"/>
    <w:rsid w:val="5DE352BC"/>
    <w:rsid w:val="5DEAD88A"/>
    <w:rsid w:val="5DF92D00"/>
    <w:rsid w:val="5DFBA0ED"/>
    <w:rsid w:val="5DFDB078"/>
    <w:rsid w:val="5E057787"/>
    <w:rsid w:val="5E0C65C1"/>
    <w:rsid w:val="5E1377E3"/>
    <w:rsid w:val="5E433003"/>
    <w:rsid w:val="5E5D3039"/>
    <w:rsid w:val="5E6912A0"/>
    <w:rsid w:val="5E8D02D4"/>
    <w:rsid w:val="5EAE7678"/>
    <w:rsid w:val="5EDA66BF"/>
    <w:rsid w:val="5EDB56E2"/>
    <w:rsid w:val="5EF8F464"/>
    <w:rsid w:val="5EFF733D"/>
    <w:rsid w:val="5F0A4A16"/>
    <w:rsid w:val="5F0B075F"/>
    <w:rsid w:val="5F0F66AF"/>
    <w:rsid w:val="5F162297"/>
    <w:rsid w:val="5F1D3030"/>
    <w:rsid w:val="5F4F9542"/>
    <w:rsid w:val="5F6E28DB"/>
    <w:rsid w:val="5FAF0290"/>
    <w:rsid w:val="5FAF6FC6"/>
    <w:rsid w:val="5FBDE33E"/>
    <w:rsid w:val="5FBE1B3D"/>
    <w:rsid w:val="5FC27B39"/>
    <w:rsid w:val="5FC353A5"/>
    <w:rsid w:val="5FCA6734"/>
    <w:rsid w:val="5FD62539"/>
    <w:rsid w:val="5FDB68B6"/>
    <w:rsid w:val="5FEBFDEA"/>
    <w:rsid w:val="5FF971C8"/>
    <w:rsid w:val="60117E72"/>
    <w:rsid w:val="60550DC1"/>
    <w:rsid w:val="605D1356"/>
    <w:rsid w:val="605D5C3C"/>
    <w:rsid w:val="606E4C6F"/>
    <w:rsid w:val="606F0773"/>
    <w:rsid w:val="60757CB3"/>
    <w:rsid w:val="608F5287"/>
    <w:rsid w:val="6094289E"/>
    <w:rsid w:val="60AA0313"/>
    <w:rsid w:val="60AE1B95"/>
    <w:rsid w:val="60B6126D"/>
    <w:rsid w:val="60B92304"/>
    <w:rsid w:val="60C416A7"/>
    <w:rsid w:val="60D3786A"/>
    <w:rsid w:val="60DD7C85"/>
    <w:rsid w:val="60E703E1"/>
    <w:rsid w:val="60FB291D"/>
    <w:rsid w:val="61397CD2"/>
    <w:rsid w:val="6158067E"/>
    <w:rsid w:val="615A7643"/>
    <w:rsid w:val="61762F8E"/>
    <w:rsid w:val="61883FD3"/>
    <w:rsid w:val="61897F29"/>
    <w:rsid w:val="618E41D0"/>
    <w:rsid w:val="61934C53"/>
    <w:rsid w:val="619C1726"/>
    <w:rsid w:val="61B01959"/>
    <w:rsid w:val="61D25B59"/>
    <w:rsid w:val="61E653D1"/>
    <w:rsid w:val="62170C22"/>
    <w:rsid w:val="6230766F"/>
    <w:rsid w:val="6239222B"/>
    <w:rsid w:val="6245249A"/>
    <w:rsid w:val="624B1238"/>
    <w:rsid w:val="625E58EA"/>
    <w:rsid w:val="6293057A"/>
    <w:rsid w:val="629B760D"/>
    <w:rsid w:val="629C433C"/>
    <w:rsid w:val="62B47E83"/>
    <w:rsid w:val="62D51351"/>
    <w:rsid w:val="62F0280B"/>
    <w:rsid w:val="6300586B"/>
    <w:rsid w:val="63770981"/>
    <w:rsid w:val="63911860"/>
    <w:rsid w:val="63920501"/>
    <w:rsid w:val="63B50650"/>
    <w:rsid w:val="63B72F80"/>
    <w:rsid w:val="63BB7D7D"/>
    <w:rsid w:val="63BF1571"/>
    <w:rsid w:val="63F278BB"/>
    <w:rsid w:val="63F634C7"/>
    <w:rsid w:val="63F82F8D"/>
    <w:rsid w:val="64060F85"/>
    <w:rsid w:val="641265C5"/>
    <w:rsid w:val="64175EC6"/>
    <w:rsid w:val="641A130C"/>
    <w:rsid w:val="641B17DC"/>
    <w:rsid w:val="641F032A"/>
    <w:rsid w:val="64287FF8"/>
    <w:rsid w:val="642A41AF"/>
    <w:rsid w:val="644D2DDF"/>
    <w:rsid w:val="645B37EF"/>
    <w:rsid w:val="6467109F"/>
    <w:rsid w:val="647469FB"/>
    <w:rsid w:val="647A2E71"/>
    <w:rsid w:val="648F5F90"/>
    <w:rsid w:val="64A11DB7"/>
    <w:rsid w:val="64BCE7A9"/>
    <w:rsid w:val="64D0549B"/>
    <w:rsid w:val="64D23995"/>
    <w:rsid w:val="64E61EDB"/>
    <w:rsid w:val="64EB7996"/>
    <w:rsid w:val="64EC0669"/>
    <w:rsid w:val="651761F5"/>
    <w:rsid w:val="65226780"/>
    <w:rsid w:val="6527785B"/>
    <w:rsid w:val="652D2E2A"/>
    <w:rsid w:val="65303B2E"/>
    <w:rsid w:val="656C5B5F"/>
    <w:rsid w:val="65812F9C"/>
    <w:rsid w:val="65977F63"/>
    <w:rsid w:val="65B0017A"/>
    <w:rsid w:val="65B80DDC"/>
    <w:rsid w:val="65C1534E"/>
    <w:rsid w:val="65C92FEA"/>
    <w:rsid w:val="65E547AE"/>
    <w:rsid w:val="65EB0122"/>
    <w:rsid w:val="65FF7AE2"/>
    <w:rsid w:val="66167475"/>
    <w:rsid w:val="66197AF2"/>
    <w:rsid w:val="6633025F"/>
    <w:rsid w:val="663F14FE"/>
    <w:rsid w:val="66480C99"/>
    <w:rsid w:val="665615AC"/>
    <w:rsid w:val="666D430B"/>
    <w:rsid w:val="669778BA"/>
    <w:rsid w:val="66A149A4"/>
    <w:rsid w:val="66B36712"/>
    <w:rsid w:val="66B617C0"/>
    <w:rsid w:val="66BE5A5B"/>
    <w:rsid w:val="66CD734D"/>
    <w:rsid w:val="66D73233"/>
    <w:rsid w:val="66E4146C"/>
    <w:rsid w:val="66E7570C"/>
    <w:rsid w:val="66F432A2"/>
    <w:rsid w:val="670F3E8F"/>
    <w:rsid w:val="67256946"/>
    <w:rsid w:val="67432343"/>
    <w:rsid w:val="67535261"/>
    <w:rsid w:val="675D6729"/>
    <w:rsid w:val="677774B9"/>
    <w:rsid w:val="679D2705"/>
    <w:rsid w:val="67A23A10"/>
    <w:rsid w:val="67A3298E"/>
    <w:rsid w:val="67A51837"/>
    <w:rsid w:val="67BA7BF3"/>
    <w:rsid w:val="67BD6AD2"/>
    <w:rsid w:val="67E07544"/>
    <w:rsid w:val="67E7F5A2"/>
    <w:rsid w:val="681639A2"/>
    <w:rsid w:val="681A18DB"/>
    <w:rsid w:val="68213DC9"/>
    <w:rsid w:val="6823503C"/>
    <w:rsid w:val="682570F1"/>
    <w:rsid w:val="68357D39"/>
    <w:rsid w:val="684258B6"/>
    <w:rsid w:val="684D304D"/>
    <w:rsid w:val="68550B65"/>
    <w:rsid w:val="6865349E"/>
    <w:rsid w:val="68897672"/>
    <w:rsid w:val="689306AB"/>
    <w:rsid w:val="68944758"/>
    <w:rsid w:val="68AE3709"/>
    <w:rsid w:val="68B93AAC"/>
    <w:rsid w:val="68BF6282"/>
    <w:rsid w:val="68C27158"/>
    <w:rsid w:val="68D873D7"/>
    <w:rsid w:val="68EB1B52"/>
    <w:rsid w:val="68F23E8E"/>
    <w:rsid w:val="68FB170C"/>
    <w:rsid w:val="691722BE"/>
    <w:rsid w:val="693654E7"/>
    <w:rsid w:val="693A042A"/>
    <w:rsid w:val="694330B3"/>
    <w:rsid w:val="69493189"/>
    <w:rsid w:val="695B58FD"/>
    <w:rsid w:val="69654059"/>
    <w:rsid w:val="697028F2"/>
    <w:rsid w:val="69912070"/>
    <w:rsid w:val="6995751E"/>
    <w:rsid w:val="699A6627"/>
    <w:rsid w:val="69B61AD7"/>
    <w:rsid w:val="69DA1138"/>
    <w:rsid w:val="69DC5183"/>
    <w:rsid w:val="69E14DA6"/>
    <w:rsid w:val="69F03739"/>
    <w:rsid w:val="69FB1EC3"/>
    <w:rsid w:val="6A0E36C1"/>
    <w:rsid w:val="6A103F81"/>
    <w:rsid w:val="6A3273AF"/>
    <w:rsid w:val="6A437567"/>
    <w:rsid w:val="6A5079A9"/>
    <w:rsid w:val="6A552E93"/>
    <w:rsid w:val="6A595749"/>
    <w:rsid w:val="6A5F9EA4"/>
    <w:rsid w:val="6A77B30F"/>
    <w:rsid w:val="6A9B5B4F"/>
    <w:rsid w:val="6AC10880"/>
    <w:rsid w:val="6AE9695B"/>
    <w:rsid w:val="6AF30621"/>
    <w:rsid w:val="6AFEDD11"/>
    <w:rsid w:val="6B0935F2"/>
    <w:rsid w:val="6B1675CD"/>
    <w:rsid w:val="6B3F5417"/>
    <w:rsid w:val="6B497849"/>
    <w:rsid w:val="6B5F393A"/>
    <w:rsid w:val="6B620461"/>
    <w:rsid w:val="6B7B1A76"/>
    <w:rsid w:val="6BAF2C82"/>
    <w:rsid w:val="6BB93D50"/>
    <w:rsid w:val="6BD651C1"/>
    <w:rsid w:val="6BD87D86"/>
    <w:rsid w:val="6BDEB598"/>
    <w:rsid w:val="6BFFB4C5"/>
    <w:rsid w:val="6C073DD8"/>
    <w:rsid w:val="6C0F5FDE"/>
    <w:rsid w:val="6C2C14E7"/>
    <w:rsid w:val="6C353187"/>
    <w:rsid w:val="6C5C5A5A"/>
    <w:rsid w:val="6C661677"/>
    <w:rsid w:val="6C8E0AED"/>
    <w:rsid w:val="6CAA42EF"/>
    <w:rsid w:val="6CC95802"/>
    <w:rsid w:val="6CCD0F27"/>
    <w:rsid w:val="6CCF48A7"/>
    <w:rsid w:val="6CD721E3"/>
    <w:rsid w:val="6CDD1FE1"/>
    <w:rsid w:val="6CE93D1B"/>
    <w:rsid w:val="6CEA21C3"/>
    <w:rsid w:val="6CF21044"/>
    <w:rsid w:val="6D1F4A35"/>
    <w:rsid w:val="6D464F20"/>
    <w:rsid w:val="6D5E04BB"/>
    <w:rsid w:val="6D77543F"/>
    <w:rsid w:val="6D7A508E"/>
    <w:rsid w:val="6D7D3218"/>
    <w:rsid w:val="6D7DE2F0"/>
    <w:rsid w:val="6D8B5F2B"/>
    <w:rsid w:val="6DC72505"/>
    <w:rsid w:val="6DCDB6CA"/>
    <w:rsid w:val="6DD64CB0"/>
    <w:rsid w:val="6DE41D8A"/>
    <w:rsid w:val="6DF7167A"/>
    <w:rsid w:val="6E06119C"/>
    <w:rsid w:val="6E0F7A08"/>
    <w:rsid w:val="6E11379E"/>
    <w:rsid w:val="6E19501D"/>
    <w:rsid w:val="6E1E0E52"/>
    <w:rsid w:val="6E276AFF"/>
    <w:rsid w:val="6E2B6896"/>
    <w:rsid w:val="6E34121C"/>
    <w:rsid w:val="6E6A3D7F"/>
    <w:rsid w:val="6E6A59F0"/>
    <w:rsid w:val="6E700097"/>
    <w:rsid w:val="6E7A4D05"/>
    <w:rsid w:val="6E8E6630"/>
    <w:rsid w:val="6EAA5DA0"/>
    <w:rsid w:val="6EB15061"/>
    <w:rsid w:val="6EC90F63"/>
    <w:rsid w:val="6EDA6425"/>
    <w:rsid w:val="6EF004AA"/>
    <w:rsid w:val="6EF533CA"/>
    <w:rsid w:val="6EF65E94"/>
    <w:rsid w:val="6F0E2287"/>
    <w:rsid w:val="6F1F4BDB"/>
    <w:rsid w:val="6F344CA5"/>
    <w:rsid w:val="6F593630"/>
    <w:rsid w:val="6F643868"/>
    <w:rsid w:val="6F7776FE"/>
    <w:rsid w:val="6F816DAF"/>
    <w:rsid w:val="6F956FE9"/>
    <w:rsid w:val="6F963F3C"/>
    <w:rsid w:val="6F9F06A7"/>
    <w:rsid w:val="6FA96B5C"/>
    <w:rsid w:val="6FD475BD"/>
    <w:rsid w:val="6FFD220E"/>
    <w:rsid w:val="700417EE"/>
    <w:rsid w:val="700627AA"/>
    <w:rsid w:val="70080B5C"/>
    <w:rsid w:val="70365183"/>
    <w:rsid w:val="703D5908"/>
    <w:rsid w:val="704C0A9F"/>
    <w:rsid w:val="706C30B5"/>
    <w:rsid w:val="706F792D"/>
    <w:rsid w:val="70766A1B"/>
    <w:rsid w:val="708D6139"/>
    <w:rsid w:val="70936B65"/>
    <w:rsid w:val="70A95EF1"/>
    <w:rsid w:val="70AD2730"/>
    <w:rsid w:val="70B90BFC"/>
    <w:rsid w:val="70BD1D97"/>
    <w:rsid w:val="70D94A29"/>
    <w:rsid w:val="711B0B33"/>
    <w:rsid w:val="713A2FED"/>
    <w:rsid w:val="714A5429"/>
    <w:rsid w:val="71737DC1"/>
    <w:rsid w:val="717730AC"/>
    <w:rsid w:val="7182591A"/>
    <w:rsid w:val="71936BCC"/>
    <w:rsid w:val="71A43FDF"/>
    <w:rsid w:val="71B42B20"/>
    <w:rsid w:val="71BF40F4"/>
    <w:rsid w:val="71DB20DB"/>
    <w:rsid w:val="71E0047C"/>
    <w:rsid w:val="71E01DE7"/>
    <w:rsid w:val="71E14BF0"/>
    <w:rsid w:val="71ED62B2"/>
    <w:rsid w:val="720D3E16"/>
    <w:rsid w:val="721A1A47"/>
    <w:rsid w:val="722A2F40"/>
    <w:rsid w:val="722D7F47"/>
    <w:rsid w:val="725134A0"/>
    <w:rsid w:val="725F0CB0"/>
    <w:rsid w:val="726A3326"/>
    <w:rsid w:val="729C1185"/>
    <w:rsid w:val="729E440C"/>
    <w:rsid w:val="72A46090"/>
    <w:rsid w:val="72B30789"/>
    <w:rsid w:val="72B40264"/>
    <w:rsid w:val="72C60FDD"/>
    <w:rsid w:val="72D43498"/>
    <w:rsid w:val="72FB1052"/>
    <w:rsid w:val="72FE4CF3"/>
    <w:rsid w:val="730724BE"/>
    <w:rsid w:val="7312356F"/>
    <w:rsid w:val="732579CA"/>
    <w:rsid w:val="73456E5D"/>
    <w:rsid w:val="736B2694"/>
    <w:rsid w:val="736E1AA3"/>
    <w:rsid w:val="7376BF08"/>
    <w:rsid w:val="737C5C65"/>
    <w:rsid w:val="73841965"/>
    <w:rsid w:val="7398016C"/>
    <w:rsid w:val="73A549A8"/>
    <w:rsid w:val="73B52D9A"/>
    <w:rsid w:val="73C351B4"/>
    <w:rsid w:val="73C81D87"/>
    <w:rsid w:val="73CC7807"/>
    <w:rsid w:val="73CE153C"/>
    <w:rsid w:val="73D2575F"/>
    <w:rsid w:val="73DB0740"/>
    <w:rsid w:val="73E75745"/>
    <w:rsid w:val="741A4194"/>
    <w:rsid w:val="74220E22"/>
    <w:rsid w:val="74365CEE"/>
    <w:rsid w:val="744E7BB3"/>
    <w:rsid w:val="74536DDE"/>
    <w:rsid w:val="74544D26"/>
    <w:rsid w:val="745B69AC"/>
    <w:rsid w:val="746C0317"/>
    <w:rsid w:val="748106CE"/>
    <w:rsid w:val="74844506"/>
    <w:rsid w:val="74D94348"/>
    <w:rsid w:val="74F87447"/>
    <w:rsid w:val="750833A2"/>
    <w:rsid w:val="750951B1"/>
    <w:rsid w:val="751C6B90"/>
    <w:rsid w:val="752363D0"/>
    <w:rsid w:val="75387185"/>
    <w:rsid w:val="753E0DE7"/>
    <w:rsid w:val="7547D45F"/>
    <w:rsid w:val="7553299F"/>
    <w:rsid w:val="755B6016"/>
    <w:rsid w:val="75637753"/>
    <w:rsid w:val="7569258E"/>
    <w:rsid w:val="75741FB7"/>
    <w:rsid w:val="7576828A"/>
    <w:rsid w:val="75847866"/>
    <w:rsid w:val="75882579"/>
    <w:rsid w:val="75A347BE"/>
    <w:rsid w:val="75B82733"/>
    <w:rsid w:val="75CD63EC"/>
    <w:rsid w:val="75CF7B83"/>
    <w:rsid w:val="75EA4177"/>
    <w:rsid w:val="75F97A3D"/>
    <w:rsid w:val="7600675C"/>
    <w:rsid w:val="76037E52"/>
    <w:rsid w:val="760D620A"/>
    <w:rsid w:val="76182881"/>
    <w:rsid w:val="761C7688"/>
    <w:rsid w:val="76365A9C"/>
    <w:rsid w:val="7656222D"/>
    <w:rsid w:val="767B0330"/>
    <w:rsid w:val="767E2F77"/>
    <w:rsid w:val="768A7E88"/>
    <w:rsid w:val="76BB24DB"/>
    <w:rsid w:val="76BE5DDB"/>
    <w:rsid w:val="76C00F41"/>
    <w:rsid w:val="76C21ABB"/>
    <w:rsid w:val="76D66828"/>
    <w:rsid w:val="76E74953"/>
    <w:rsid w:val="76F459ED"/>
    <w:rsid w:val="77161E07"/>
    <w:rsid w:val="7728196F"/>
    <w:rsid w:val="77297D8C"/>
    <w:rsid w:val="772B3B04"/>
    <w:rsid w:val="773D0002"/>
    <w:rsid w:val="77421C23"/>
    <w:rsid w:val="77543075"/>
    <w:rsid w:val="77577CCB"/>
    <w:rsid w:val="775F53BA"/>
    <w:rsid w:val="776D5AC7"/>
    <w:rsid w:val="77792521"/>
    <w:rsid w:val="7799530F"/>
    <w:rsid w:val="7799673A"/>
    <w:rsid w:val="77A90327"/>
    <w:rsid w:val="77CE12D5"/>
    <w:rsid w:val="77D75424"/>
    <w:rsid w:val="77D7628B"/>
    <w:rsid w:val="77D84854"/>
    <w:rsid w:val="77F41204"/>
    <w:rsid w:val="77F66DAB"/>
    <w:rsid w:val="781B4B9E"/>
    <w:rsid w:val="78306975"/>
    <w:rsid w:val="78411F99"/>
    <w:rsid w:val="78623556"/>
    <w:rsid w:val="78BD5496"/>
    <w:rsid w:val="78C747E5"/>
    <w:rsid w:val="78DC4F70"/>
    <w:rsid w:val="78E430A7"/>
    <w:rsid w:val="78EC6716"/>
    <w:rsid w:val="78F43512"/>
    <w:rsid w:val="791365C8"/>
    <w:rsid w:val="795F49F4"/>
    <w:rsid w:val="7961247C"/>
    <w:rsid w:val="79784CBA"/>
    <w:rsid w:val="79894852"/>
    <w:rsid w:val="79A27111"/>
    <w:rsid w:val="79B42900"/>
    <w:rsid w:val="79C50187"/>
    <w:rsid w:val="79CD2D84"/>
    <w:rsid w:val="79D73AA9"/>
    <w:rsid w:val="79DF2176"/>
    <w:rsid w:val="79F24465"/>
    <w:rsid w:val="79F27BDC"/>
    <w:rsid w:val="79FD6082"/>
    <w:rsid w:val="7A1117AA"/>
    <w:rsid w:val="7A687587"/>
    <w:rsid w:val="7A9071F4"/>
    <w:rsid w:val="7AA23FA5"/>
    <w:rsid w:val="7AB63215"/>
    <w:rsid w:val="7AB77058"/>
    <w:rsid w:val="7AC13A97"/>
    <w:rsid w:val="7AD868F2"/>
    <w:rsid w:val="7ADC6C36"/>
    <w:rsid w:val="7AE420AD"/>
    <w:rsid w:val="7AE74C21"/>
    <w:rsid w:val="7AEF4E49"/>
    <w:rsid w:val="7AF21BC8"/>
    <w:rsid w:val="7AF5166B"/>
    <w:rsid w:val="7AF823F7"/>
    <w:rsid w:val="7B1C36F3"/>
    <w:rsid w:val="7B2B0D03"/>
    <w:rsid w:val="7B3E7251"/>
    <w:rsid w:val="7B5F7A2B"/>
    <w:rsid w:val="7B6018A2"/>
    <w:rsid w:val="7B726CAB"/>
    <w:rsid w:val="7B737828"/>
    <w:rsid w:val="7B91039C"/>
    <w:rsid w:val="7B926C39"/>
    <w:rsid w:val="7B95040C"/>
    <w:rsid w:val="7BAFCDC8"/>
    <w:rsid w:val="7BBFC6E4"/>
    <w:rsid w:val="7BD1AF7D"/>
    <w:rsid w:val="7BDBB8C2"/>
    <w:rsid w:val="7BE25E9B"/>
    <w:rsid w:val="7BEF7468"/>
    <w:rsid w:val="7BF42D23"/>
    <w:rsid w:val="7BF936F7"/>
    <w:rsid w:val="7BF94047"/>
    <w:rsid w:val="7BFBB50E"/>
    <w:rsid w:val="7C0742F1"/>
    <w:rsid w:val="7C0B4DE9"/>
    <w:rsid w:val="7C0B5CB2"/>
    <w:rsid w:val="7C0D2A2F"/>
    <w:rsid w:val="7C594C70"/>
    <w:rsid w:val="7C653B99"/>
    <w:rsid w:val="7C685099"/>
    <w:rsid w:val="7C6A5E66"/>
    <w:rsid w:val="7C6F0797"/>
    <w:rsid w:val="7C896EAB"/>
    <w:rsid w:val="7CA51C63"/>
    <w:rsid w:val="7CC43DB5"/>
    <w:rsid w:val="7CD25804"/>
    <w:rsid w:val="7CE42526"/>
    <w:rsid w:val="7CF07636"/>
    <w:rsid w:val="7CF5F51B"/>
    <w:rsid w:val="7D1312C2"/>
    <w:rsid w:val="7D1A02E6"/>
    <w:rsid w:val="7D324C10"/>
    <w:rsid w:val="7D340FC8"/>
    <w:rsid w:val="7D6EE80B"/>
    <w:rsid w:val="7D6FEE56"/>
    <w:rsid w:val="7D703AE6"/>
    <w:rsid w:val="7D7CEC1F"/>
    <w:rsid w:val="7D9A4CF5"/>
    <w:rsid w:val="7DB82512"/>
    <w:rsid w:val="7DBFF0E7"/>
    <w:rsid w:val="7DCB02F5"/>
    <w:rsid w:val="7DD83597"/>
    <w:rsid w:val="7DE06535"/>
    <w:rsid w:val="7DEA787A"/>
    <w:rsid w:val="7DEB6632"/>
    <w:rsid w:val="7DFA86CC"/>
    <w:rsid w:val="7DFB20D4"/>
    <w:rsid w:val="7E1842F0"/>
    <w:rsid w:val="7E1C4DDD"/>
    <w:rsid w:val="7E265025"/>
    <w:rsid w:val="7E2748F9"/>
    <w:rsid w:val="7E3D754B"/>
    <w:rsid w:val="7E5E0DDB"/>
    <w:rsid w:val="7E5FD0DB"/>
    <w:rsid w:val="7E71B1F2"/>
    <w:rsid w:val="7E7458EF"/>
    <w:rsid w:val="7E7C2E97"/>
    <w:rsid w:val="7E9E4BBC"/>
    <w:rsid w:val="7EB026E9"/>
    <w:rsid w:val="7EB7085A"/>
    <w:rsid w:val="7EBF499E"/>
    <w:rsid w:val="7ECF44A6"/>
    <w:rsid w:val="7ECFDDA7"/>
    <w:rsid w:val="7EDC6DDA"/>
    <w:rsid w:val="7EDFCFD5"/>
    <w:rsid w:val="7EE376DB"/>
    <w:rsid w:val="7EE66563"/>
    <w:rsid w:val="7EEF050B"/>
    <w:rsid w:val="7EEF7D5D"/>
    <w:rsid w:val="7EF05721"/>
    <w:rsid w:val="7EF40C80"/>
    <w:rsid w:val="7EF9663E"/>
    <w:rsid w:val="7EFF032E"/>
    <w:rsid w:val="7EFF391B"/>
    <w:rsid w:val="7F066FE0"/>
    <w:rsid w:val="7F2419DE"/>
    <w:rsid w:val="7F311CB1"/>
    <w:rsid w:val="7F3123A5"/>
    <w:rsid w:val="7F5BF38F"/>
    <w:rsid w:val="7F7DE1D9"/>
    <w:rsid w:val="7F7E15B1"/>
    <w:rsid w:val="7F85109E"/>
    <w:rsid w:val="7F8D6D01"/>
    <w:rsid w:val="7F9113FF"/>
    <w:rsid w:val="7F9F2639"/>
    <w:rsid w:val="7FA67669"/>
    <w:rsid w:val="7FAFE581"/>
    <w:rsid w:val="7FC04A85"/>
    <w:rsid w:val="7FDE4DA6"/>
    <w:rsid w:val="7FDE8C46"/>
    <w:rsid w:val="7FDF114F"/>
    <w:rsid w:val="7FE15E94"/>
    <w:rsid w:val="7FEC33A0"/>
    <w:rsid w:val="7FEFA8BB"/>
    <w:rsid w:val="7FF7703F"/>
    <w:rsid w:val="7FF7B21E"/>
    <w:rsid w:val="7FFA1C99"/>
    <w:rsid w:val="7FFB037C"/>
    <w:rsid w:val="7FFEAAB9"/>
    <w:rsid w:val="7FFFF6FC"/>
    <w:rsid w:val="87EE8F6B"/>
    <w:rsid w:val="8FCABD78"/>
    <w:rsid w:val="94730759"/>
    <w:rsid w:val="94BF789E"/>
    <w:rsid w:val="95F58FCE"/>
    <w:rsid w:val="9792926A"/>
    <w:rsid w:val="97FDD112"/>
    <w:rsid w:val="9DDC83C6"/>
    <w:rsid w:val="9EDF2D28"/>
    <w:rsid w:val="9EF67301"/>
    <w:rsid w:val="9FFB0BF8"/>
    <w:rsid w:val="9FFF5D03"/>
    <w:rsid w:val="AC37A31A"/>
    <w:rsid w:val="AD3FE4EB"/>
    <w:rsid w:val="ADB7A1F2"/>
    <w:rsid w:val="AEFDF5B5"/>
    <w:rsid w:val="AEFF211F"/>
    <w:rsid w:val="AFD6FE9A"/>
    <w:rsid w:val="B2FB5767"/>
    <w:rsid w:val="B5EFF99A"/>
    <w:rsid w:val="B7BB1501"/>
    <w:rsid w:val="B9FF278D"/>
    <w:rsid w:val="BBB7F89B"/>
    <w:rsid w:val="BBE41154"/>
    <w:rsid w:val="BDDF0F75"/>
    <w:rsid w:val="BDF3EAE6"/>
    <w:rsid w:val="BFBF3543"/>
    <w:rsid w:val="BFDF7543"/>
    <w:rsid w:val="BFFF598F"/>
    <w:rsid w:val="CB694BE8"/>
    <w:rsid w:val="CD2FE385"/>
    <w:rsid w:val="CDDA3AE3"/>
    <w:rsid w:val="CE3FA538"/>
    <w:rsid w:val="CF8D2BD2"/>
    <w:rsid w:val="D74E8809"/>
    <w:rsid w:val="D7E8A9E0"/>
    <w:rsid w:val="D7FF87F2"/>
    <w:rsid w:val="D83F53E9"/>
    <w:rsid w:val="D96D4A97"/>
    <w:rsid w:val="DC8F5CC8"/>
    <w:rsid w:val="DCEFEDCB"/>
    <w:rsid w:val="DD9FAFB1"/>
    <w:rsid w:val="DDD7F9F8"/>
    <w:rsid w:val="DEBF7CCD"/>
    <w:rsid w:val="DEFF9492"/>
    <w:rsid w:val="DF7E4CD1"/>
    <w:rsid w:val="DFBBCAC4"/>
    <w:rsid w:val="DFD76AAF"/>
    <w:rsid w:val="DFDC9422"/>
    <w:rsid w:val="DFDF038E"/>
    <w:rsid w:val="DFFF9486"/>
    <w:rsid w:val="E69B82F4"/>
    <w:rsid w:val="E6F6CB44"/>
    <w:rsid w:val="E6FFA0F8"/>
    <w:rsid w:val="E7BB3D0A"/>
    <w:rsid w:val="E97FE35E"/>
    <w:rsid w:val="E9ED91CB"/>
    <w:rsid w:val="EBB112DB"/>
    <w:rsid w:val="ED8F8648"/>
    <w:rsid w:val="EEFF58FC"/>
    <w:rsid w:val="EF3F48F9"/>
    <w:rsid w:val="EFB7A4A6"/>
    <w:rsid w:val="EFCBF411"/>
    <w:rsid w:val="EFF2A6BA"/>
    <w:rsid w:val="EFFF350A"/>
    <w:rsid w:val="F3EEC603"/>
    <w:rsid w:val="F52C75C1"/>
    <w:rsid w:val="F6E964DF"/>
    <w:rsid w:val="F6FF3E8F"/>
    <w:rsid w:val="F75FC31B"/>
    <w:rsid w:val="F76D80B8"/>
    <w:rsid w:val="F7BE1528"/>
    <w:rsid w:val="F7E3A9B6"/>
    <w:rsid w:val="F7F74625"/>
    <w:rsid w:val="F8BFC6A9"/>
    <w:rsid w:val="F9BBCD40"/>
    <w:rsid w:val="F9FBCB6C"/>
    <w:rsid w:val="F9FF6510"/>
    <w:rsid w:val="FB4F6DE3"/>
    <w:rsid w:val="FBE526E6"/>
    <w:rsid w:val="FBEBFCA9"/>
    <w:rsid w:val="FD3B4514"/>
    <w:rsid w:val="FD57885A"/>
    <w:rsid w:val="FD5FB06B"/>
    <w:rsid w:val="FD765795"/>
    <w:rsid w:val="FDC7E1B8"/>
    <w:rsid w:val="FDD11ED0"/>
    <w:rsid w:val="FDF5D59B"/>
    <w:rsid w:val="FE6E3FB3"/>
    <w:rsid w:val="FE6F0543"/>
    <w:rsid w:val="FE9070B5"/>
    <w:rsid w:val="FE94BBF0"/>
    <w:rsid w:val="FEDACD32"/>
    <w:rsid w:val="FEF533B6"/>
    <w:rsid w:val="FEFA3203"/>
    <w:rsid w:val="FF3F895C"/>
    <w:rsid w:val="FF5E4A14"/>
    <w:rsid w:val="FF6F64D8"/>
    <w:rsid w:val="FF75147D"/>
    <w:rsid w:val="FF75D935"/>
    <w:rsid w:val="FF77B2CD"/>
    <w:rsid w:val="FF7BA8AA"/>
    <w:rsid w:val="FF7F6DEA"/>
    <w:rsid w:val="FF7FD027"/>
    <w:rsid w:val="FF888F64"/>
    <w:rsid w:val="FF9FD5FF"/>
    <w:rsid w:val="FFA99C49"/>
    <w:rsid w:val="FFB653F3"/>
    <w:rsid w:val="FFB7FDD3"/>
    <w:rsid w:val="FFB95E40"/>
    <w:rsid w:val="FFBA545C"/>
    <w:rsid w:val="FFBF0A18"/>
    <w:rsid w:val="FFCFE4C2"/>
    <w:rsid w:val="FFDF246B"/>
    <w:rsid w:val="FFDF8196"/>
    <w:rsid w:val="FFDFC185"/>
    <w:rsid w:val="FFDFF5E7"/>
    <w:rsid w:val="FFEA2931"/>
    <w:rsid w:val="FFED145C"/>
    <w:rsid w:val="FFEE4C1A"/>
    <w:rsid w:val="FFFAD0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unhideWhenUsed/>
    <w:qFormat/>
    <w:uiPriority w:val="99"/>
    <w:pPr>
      <w:spacing w:before="100" w:beforeAutospacing="1" w:after="100" w:afterAutospacing="1"/>
      <w:ind w:left="800" w:leftChars="800"/>
    </w:pPr>
  </w:style>
  <w:style w:type="paragraph" w:styleId="5">
    <w:name w:val="Body Text"/>
    <w:basedOn w:val="1"/>
    <w:unhideWhenUsed/>
    <w:qFormat/>
    <w:uiPriority w:val="99"/>
    <w:pPr>
      <w:spacing w:after="120"/>
    </w:pPr>
  </w:style>
  <w:style w:type="paragraph" w:styleId="6">
    <w:name w:val="Body Text Indent"/>
    <w:basedOn w:val="1"/>
    <w:next w:val="7"/>
    <w:qFormat/>
    <w:uiPriority w:val="0"/>
    <w:pPr>
      <w:spacing w:after="120"/>
      <w:ind w:left="420" w:leftChars="200"/>
    </w:pPr>
  </w:style>
  <w:style w:type="paragraph" w:styleId="7">
    <w:name w:val="Body Text First Indent 2"/>
    <w:basedOn w:val="6"/>
    <w:next w:val="8"/>
    <w:qFormat/>
    <w:uiPriority w:val="0"/>
    <w:pPr>
      <w:ind w:firstLine="420" w:firstLineChars="200"/>
    </w:pPr>
    <w:rPr>
      <w:rFonts w:ascii="Calibri" w:hAnsi="Calibri"/>
    </w:rPr>
  </w:style>
  <w:style w:type="paragraph" w:styleId="8">
    <w:name w:val="Plain Text"/>
    <w:basedOn w:val="1"/>
    <w:unhideWhenUsed/>
    <w:qFormat/>
    <w:uiPriority w:val="99"/>
    <w:rPr>
      <w:rFonts w:ascii="宋体" w:hAnsi="Courier New"/>
    </w:rPr>
  </w:style>
  <w:style w:type="paragraph" w:styleId="9">
    <w:name w:val="Body Text Indent 2"/>
    <w:basedOn w:val="1"/>
    <w:next w:val="1"/>
    <w:qFormat/>
    <w:uiPriority w:val="0"/>
    <w:pPr>
      <w:widowControl w:val="0"/>
      <w:kinsoku/>
      <w:wordWrap/>
      <w:overflowPunct/>
      <w:topLinePunct w:val="0"/>
      <w:autoSpaceDE/>
      <w:autoSpaceDN/>
      <w:bidi w:val="0"/>
      <w:adjustRightInd/>
      <w:spacing w:line="480" w:lineRule="auto"/>
      <w:ind w:left="200" w:leftChars="200" w:right="0"/>
      <w:jc w:val="both"/>
      <w:textAlignment w:val="auto"/>
    </w:pPr>
    <w:rPr>
      <w:rFonts w:ascii="Times New Roman" w:hAnsi="Times New Roman" w:eastAsia="宋体" w:cs="Times New Roman"/>
      <w:kern w:val="2"/>
      <w:sz w:val="21"/>
      <w:szCs w:val="21"/>
      <w:lang w:val="en-US" w:eastAsia="zh-CN" w:bidi="zh-CN"/>
    </w:rPr>
  </w:style>
  <w:style w:type="paragraph" w:styleId="10">
    <w:name w:val="Balloon Text"/>
    <w:basedOn w:val="1"/>
    <w:link w:val="2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able of figures"/>
    <w:basedOn w:val="1"/>
    <w:next w:val="1"/>
    <w:qFormat/>
    <w:uiPriority w:val="0"/>
    <w:pPr>
      <w:ind w:left="200" w:leftChars="200" w:hanging="200" w:hangingChars="200"/>
    </w:pPr>
    <w:rPr>
      <w:szCs w:val="22"/>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100" w:beforeAutospacing="1" w:after="100" w:afterAutospacing="1"/>
      <w:jc w:val="left"/>
    </w:pPr>
    <w:rPr>
      <w:rFonts w:cs="Times New Roman"/>
      <w:kern w:val="0"/>
      <w:sz w:val="24"/>
    </w:rPr>
  </w:style>
  <w:style w:type="character" w:styleId="18">
    <w:name w:val="Strong"/>
    <w:basedOn w:val="17"/>
    <w:qFormat/>
    <w:uiPriority w:val="0"/>
    <w:rPr>
      <w:rFonts w:ascii="Calibri" w:hAnsi="Calibri" w:eastAsia="楷体_GB2312"/>
      <w:b/>
      <w:sz w:val="32"/>
    </w:rPr>
  </w:style>
  <w:style w:type="character" w:styleId="19">
    <w:name w:val="FollowedHyperlink"/>
    <w:basedOn w:val="17"/>
    <w:qFormat/>
    <w:uiPriority w:val="0"/>
    <w:rPr>
      <w:color w:val="333333"/>
      <w:u w:val="none"/>
    </w:rPr>
  </w:style>
  <w:style w:type="character" w:styleId="20">
    <w:name w:val="Hyperlink"/>
    <w:basedOn w:val="17"/>
    <w:qFormat/>
    <w:uiPriority w:val="0"/>
    <w:rPr>
      <w:color w:val="333333"/>
      <w:u w:val="none"/>
    </w:rPr>
  </w:style>
  <w:style w:type="paragraph" w:customStyle="1" w:styleId="21">
    <w:name w:val="文档正文"/>
    <w:basedOn w:val="1"/>
    <w:qFormat/>
    <w:uiPriority w:val="99"/>
    <w:pPr>
      <w:adjustRightInd w:val="0"/>
      <w:spacing w:line="480" w:lineRule="atLeast"/>
      <w:textAlignment w:val="baseline"/>
    </w:pPr>
    <w:rPr>
      <w:rFonts w:ascii="Arial" w:hAnsi="Arial"/>
      <w:kern w:val="0"/>
      <w:szCs w:val="21"/>
    </w:rPr>
  </w:style>
  <w:style w:type="character" w:customStyle="1" w:styleId="22">
    <w:name w:val="NormalCharacter"/>
    <w:semiHidden/>
    <w:qFormat/>
    <w:uiPriority w:val="0"/>
  </w:style>
  <w:style w:type="character" w:customStyle="1" w:styleId="23">
    <w:name w:val="批注框文本 Char"/>
    <w:basedOn w:val="17"/>
    <w:link w:val="10"/>
    <w:qFormat/>
    <w:uiPriority w:val="0"/>
    <w:rPr>
      <w:rFonts w:asciiTheme="minorHAnsi" w:hAnsiTheme="minorHAnsi" w:eastAsiaTheme="minorEastAsia" w:cstheme="minorBidi"/>
      <w:kern w:val="2"/>
      <w:sz w:val="18"/>
      <w:szCs w:val="18"/>
    </w:rPr>
  </w:style>
  <w:style w:type="paragraph" w:customStyle="1" w:styleId="2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25">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2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chart" Target="charts/chart17.xml"/><Relationship Id="rId27" Type="http://schemas.openxmlformats.org/officeDocument/2006/relationships/chart" Target="charts/chart16.xml"/><Relationship Id="rId26" Type="http://schemas.openxmlformats.org/officeDocument/2006/relationships/chart" Target="charts/chart15.xml"/><Relationship Id="rId25" Type="http://schemas.openxmlformats.org/officeDocument/2006/relationships/chart" Target="charts/chart14.xml"/><Relationship Id="rId24" Type="http://schemas.openxmlformats.org/officeDocument/2006/relationships/chart" Target="charts/chart13.xml"/><Relationship Id="rId23" Type="http://schemas.openxmlformats.org/officeDocument/2006/relationships/chart" Target="charts/chart12.xml"/><Relationship Id="rId22" Type="http://schemas.openxmlformats.org/officeDocument/2006/relationships/chart" Target="charts/chart11.xml"/><Relationship Id="rId21" Type="http://schemas.openxmlformats.org/officeDocument/2006/relationships/chart" Target="charts/chart10.xml"/><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3.png"/><Relationship Id="rId17" Type="http://schemas.openxmlformats.org/officeDocument/2006/relationships/oleObject" Target="embeddings/oleObject2.bin"/><Relationship Id="rId16" Type="http://schemas.openxmlformats.org/officeDocument/2006/relationships/image" Target="media/image2.png"/><Relationship Id="rId15" Type="http://schemas.openxmlformats.org/officeDocument/2006/relationships/oleObject" Target="embeddings/oleObject1.bin"/><Relationship Id="rId14" Type="http://schemas.openxmlformats.org/officeDocument/2006/relationships/image" Target="media/image1.png"/><Relationship Id="rId13" Type="http://schemas.openxmlformats.org/officeDocument/2006/relationships/chart" Target="charts/chart9.xml"/><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media/user/E&#30424;/&#32479;&#35745;&#23616;/&#32508;&#21512;&#26680;&#31639;/&#21382;&#24180;&#22269;&#27665;&#32463;&#27982;&#21644;&#31038;&#20250;&#21457;&#23637;&#20844;&#25253;/&#22756;&#22616;2025&#24180;&#20844;&#25253;&#21046;&#22270;&#34920;%20.xls" TargetMode="External"/></Relationships>
</file>

<file path=word/charts/_rels/chart10.xml.rels><?xml version="1.0" encoding="UTF-8" standalone="yes"?>
<Relationships xmlns="http://schemas.openxmlformats.org/package/2006/relationships"><Relationship Id="rId2" Type="http://schemas.openxmlformats.org/officeDocument/2006/relationships/themeOverride" Target="../theme/themeOverride12.xml"/><Relationship Id="rId1" Type="http://schemas.openxmlformats.org/officeDocument/2006/relationships/oleObject" Target="/media/user/E&#30424;/&#32479;&#35745;&#23616;/&#32508;&#21512;&#26680;&#31639;/&#21382;&#24180;&#22269;&#27665;&#32463;&#27982;&#21644;&#31038;&#20250;&#21457;&#23637;&#20844;&#25253;/&#22756;&#22616;2025&#24180;&#20844;&#25253;&#21046;&#22270;&#34920;%20.xls" TargetMode="External"/></Relationships>
</file>

<file path=word/charts/_rels/chart11.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media/user/E&#30424;/&#32479;&#35745;&#23616;/&#32508;&#21512;&#26680;&#31639;/&#21382;&#24180;&#22269;&#27665;&#32463;&#27982;&#21644;&#31038;&#20250;&#21457;&#23637;&#20844;&#25253;/&#22756;&#22616;2025&#24180;&#20844;&#25253;&#21046;&#22270;&#34920;%20.xls" TargetMode="External"/></Relationships>
</file>

<file path=word/charts/_rels/chart12.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media/user/E&#30424;/&#32479;&#35745;&#23616;/&#32508;&#21512;&#26680;&#31639;/&#21382;&#24180;&#22269;&#27665;&#32463;&#27982;&#21644;&#31038;&#20250;&#21457;&#23637;&#20844;&#25253;/&#22756;&#22616;2025&#24180;&#20844;&#25253;&#21046;&#22270;&#34920;%20.xls" TargetMode="External"/></Relationships>
</file>

<file path=word/charts/_rels/chart13.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oleObject" Target="/media/user/E&#30424;/&#32479;&#35745;&#23616;/&#32508;&#21512;&#26680;&#31639;/&#21382;&#24180;&#22269;&#27665;&#32463;&#27982;&#21644;&#31038;&#20250;&#21457;&#23637;&#20844;&#25253;/&#22756;&#22616;2025&#24180;&#20844;&#25253;&#21046;&#22270;&#34920;%20.xls" TargetMode="External"/></Relationships>
</file>

<file path=word/charts/_rels/chart14.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oleObject" Target="/media/user/E&#30424;/&#32479;&#35745;&#23616;/&#32508;&#21512;&#26680;&#31639;/&#21382;&#24180;&#22269;&#27665;&#32463;&#27982;&#21644;&#31038;&#20250;&#21457;&#23637;&#20844;&#25253;/&#22756;&#22616;2025&#24180;&#20844;&#25253;&#21046;&#22270;&#34920;%20.xls" TargetMode="External"/></Relationships>
</file>

<file path=word/charts/_rels/chart15.xml.rels><?xml version="1.0" encoding="UTF-8" standalone="yes"?>
<Relationships xmlns="http://schemas.openxmlformats.org/package/2006/relationships"><Relationship Id="rId2" Type="http://schemas.openxmlformats.org/officeDocument/2006/relationships/themeOverride" Target="../theme/themeOverride15.xml"/><Relationship Id="rId1" Type="http://schemas.openxmlformats.org/officeDocument/2006/relationships/oleObject" Target="/media/user/E&#30424;/&#32479;&#35745;&#23616;/&#32508;&#21512;&#26680;&#31639;/&#21382;&#24180;&#22269;&#27665;&#32463;&#27982;&#21644;&#31038;&#20250;&#21457;&#23637;&#20844;&#25253;/&#22756;&#22616;2025&#24180;&#20844;&#25253;&#21046;&#22270;&#34920;%20.xls" TargetMode="External"/></Relationships>
</file>

<file path=word/charts/_rels/chart16.xml.rels><?xml version="1.0" encoding="UTF-8" standalone="yes"?>
<Relationships xmlns="http://schemas.openxmlformats.org/package/2006/relationships"><Relationship Id="rId2" Type="http://schemas.openxmlformats.org/officeDocument/2006/relationships/themeOverride" Target="../theme/themeOverride16.xml"/><Relationship Id="rId1" Type="http://schemas.openxmlformats.org/officeDocument/2006/relationships/oleObject" Target="/media/user/E&#30424;/&#32479;&#35745;&#23616;/&#32508;&#21512;&#26680;&#31639;/&#21382;&#24180;&#22269;&#27665;&#32463;&#27982;&#21644;&#31038;&#20250;&#21457;&#23637;&#20844;&#25253;/&#22756;&#22616;2025&#24180;&#20844;&#25253;&#21046;&#22270;&#34920;%20.xls" TargetMode="External"/></Relationships>
</file>

<file path=word/charts/_rels/chart17.xml.rels><?xml version="1.0" encoding="UTF-8" standalone="yes"?>
<Relationships xmlns="http://schemas.openxmlformats.org/package/2006/relationships"><Relationship Id="rId2" Type="http://schemas.openxmlformats.org/officeDocument/2006/relationships/themeOverride" Target="../theme/themeOverride17.xml"/><Relationship Id="rId1" Type="http://schemas.openxmlformats.org/officeDocument/2006/relationships/oleObject" Target="/media/user/E&#30424;/&#32479;&#35745;&#23616;/&#32508;&#21512;&#26680;&#31639;/&#21382;&#24180;&#22269;&#27665;&#32463;&#27982;&#21644;&#31038;&#20250;&#21457;&#23637;&#20844;&#25253;/&#22756;&#22616;2025&#24180;&#20844;&#25253;&#21046;&#22270;&#34920;%20.xls"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0.xml"/><Relationship Id="rId1" Type="http://schemas.openxmlformats.org/officeDocument/2006/relationships/oleObject" Target="/media/user/E&#30424;/&#32479;&#35745;&#23616;/&#32508;&#21512;&#26680;&#31639;/&#21382;&#24180;&#22269;&#27665;&#32463;&#27982;&#21644;&#31038;&#20250;&#21457;&#23637;&#20844;&#25253;/&#22756;&#22616;2025&#24180;&#20844;&#25253;&#21046;&#22270;&#34920;%20.xls"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11.xml"/><Relationship Id="rId1" Type="http://schemas.openxmlformats.org/officeDocument/2006/relationships/oleObject" Target="/media/user/E&#30424;/&#32479;&#35745;&#23616;/&#32508;&#21512;&#26680;&#31639;/&#21382;&#24180;&#22269;&#27665;&#32463;&#27982;&#21644;&#31038;&#20250;&#21457;&#23637;&#20844;&#25253;/&#22756;&#22616;2025&#24180;&#20844;&#25253;&#21046;&#22270;&#34920;%20.xls" TargetMode="External"/></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13.xml"/><Relationship Id="rId1" Type="http://schemas.openxmlformats.org/officeDocument/2006/relationships/oleObject" Target="/media/user/E&#30424;/&#32479;&#35745;&#23616;/&#32508;&#21512;&#26680;&#31639;/&#21382;&#24180;&#22269;&#27665;&#32463;&#27982;&#21644;&#31038;&#20250;&#21457;&#23637;&#20844;&#25253;/&#22756;&#22616;2025&#24180;&#20844;&#25253;&#21046;&#22270;&#34920;%20.xls" TargetMode="External"/></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14.xml"/><Relationship Id="rId1" Type="http://schemas.openxmlformats.org/officeDocument/2006/relationships/oleObject" Target="/media/user/E&#30424;/&#32479;&#35745;&#23616;/&#32508;&#21512;&#26680;&#31639;/&#21382;&#24180;&#22269;&#27665;&#32463;&#27982;&#21644;&#31038;&#20250;&#21457;&#23637;&#20844;&#25253;/&#22756;&#22616;2025&#24180;&#20844;&#25253;&#21046;&#22270;&#34920;%20.xls" TargetMode="External"/></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oleObject" Target="/media/user/E&#30424;/&#32479;&#35745;&#23616;/&#32508;&#21512;&#26680;&#31639;/&#21382;&#24180;&#22269;&#27665;&#32463;&#27982;&#21644;&#31038;&#20250;&#21457;&#23637;&#20844;&#25253;/&#22756;&#22616;2025&#24180;&#20844;&#25253;&#21046;&#22270;&#34920;%20.xls" TargetMode="External"/></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7.xml"/><Relationship Id="rId1" Type="http://schemas.openxmlformats.org/officeDocument/2006/relationships/oleObject" Target="/media/user/E&#30424;/&#32479;&#35745;&#23616;/&#32508;&#21512;&#26680;&#31639;/&#21382;&#24180;&#22269;&#27665;&#32463;&#27982;&#21644;&#31038;&#20250;&#21457;&#23637;&#20844;&#25253;/&#22756;&#22616;2025&#24180;&#20844;&#25253;&#21046;&#22270;&#34920;%20.xls" TargetMode="External"/></Relationships>
</file>

<file path=word/charts/_rels/chart8.xml.rels><?xml version="1.0" encoding="UTF-8" standalone="yes"?>
<Relationships xmlns="http://schemas.openxmlformats.org/package/2006/relationships"><Relationship Id="rId2" Type="http://schemas.openxmlformats.org/officeDocument/2006/relationships/themeOverride" Target="../theme/themeOverride8.xml"/><Relationship Id="rId1" Type="http://schemas.openxmlformats.org/officeDocument/2006/relationships/oleObject" Target="/media/user/E&#30424;/&#32479;&#35745;&#23616;/&#32508;&#21512;&#26680;&#31639;/&#21382;&#24180;&#22269;&#27665;&#32463;&#27982;&#21644;&#31038;&#20250;&#21457;&#23637;&#20844;&#25253;/&#22756;&#22616;2025&#24180;&#20844;&#25253;&#21046;&#22270;&#34920;%20.xls" TargetMode="External"/></Relationships>
</file>

<file path=word/charts/_rels/chart9.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themeOverride" Target="../theme/themeOverride9.xml"/><Relationship Id="rId1" Type="http://schemas.openxmlformats.org/officeDocument/2006/relationships/oleObject" Target="/media/user/E&#30424;/&#32479;&#35745;&#23616;/&#32508;&#21512;&#26680;&#31639;/&#21382;&#24180;&#22269;&#27665;&#32463;&#27982;&#21644;&#31038;&#20250;&#21457;&#23637;&#20844;&#25253;/&#22756;&#22616;2025&#24180;&#20844;&#25253;&#21046;&#22270;&#34920;%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图</a:t>
            </a:r>
            <a:r>
              <a:rPr lang="en-US" altLang="zh-CN" sz="1400" b="0" i="0" u="none" strike="noStrike" baseline="0">
                <a:solidFill>
                  <a:srgbClr val="000000"/>
                </a:solidFill>
                <a:latin typeface="微软雅黑" charset="0"/>
                <a:ea typeface="微软雅黑" charset="0"/>
                <a:cs typeface="微软雅黑" charset="0"/>
              </a:rPr>
              <a:t>1</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：近五年壤塘县国内生产总值及增长速度</a:t>
            </a:r>
            <a:endParaRPr lang="en-US" altLang="zh-CN"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barChart>
        <c:barDir val="col"/>
        <c:grouping val="clustered"/>
        <c:varyColors val="false"/>
        <c:ser>
          <c:idx val="0"/>
          <c:order val="0"/>
          <c:tx>
            <c:strRef>
              <c:f>'[壤塘2025年公报制图表 .xls]Sheet3'!$A$2</c:f>
              <c:strCache>
                <c:ptCount val="1"/>
                <c:pt idx="0">
                  <c:v>地区生产总值（万元）</c:v>
                </c:pt>
              </c:strCache>
            </c:strRef>
          </c:tx>
          <c:spPr>
            <a:noFill/>
            <a:ln w="28575" cap="flat">
              <a:solidFill>
                <a:schemeClr val="accent1"/>
              </a:solidFill>
              <a:miter lim="800000"/>
            </a:ln>
            <a:effectLst/>
            <a:sp3d contourW="28575"/>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'[壤塘2025年公报制图表 .xls]Sheet3'!$B$1:$F$1</c:f>
              <c:strCache>
                <c:ptCount val="5"/>
                <c:pt idx="0">
                  <c:v>2021年</c:v>
                </c:pt>
                <c:pt idx="1">
                  <c:v>2022年</c:v>
                </c:pt>
                <c:pt idx="2">
                  <c:v>2023年</c:v>
                </c:pt>
                <c:pt idx="3">
                  <c:v>2024年</c:v>
                </c:pt>
                <c:pt idx="4">
                  <c:v>2025年</c:v>
                </c:pt>
              </c:strCache>
            </c:strRef>
          </c:cat>
          <c:val>
            <c:numRef>
              <c:f>'[壤塘2025年公报制图表 .xls]Sheet3'!$B$2:$F$2</c:f>
              <c:numCache>
                <c:formatCode>General</c:formatCode>
                <c:ptCount val="5"/>
                <c:pt idx="0">
                  <c:v>186098</c:v>
                </c:pt>
                <c:pt idx="1">
                  <c:v>192635</c:v>
                </c:pt>
                <c:pt idx="2">
                  <c:v>205144</c:v>
                </c:pt>
                <c:pt idx="3">
                  <c:v>227841</c:v>
                </c:pt>
                <c:pt idx="4">
                  <c:v>241282</c:v>
                </c:pt>
              </c:numCache>
            </c:numRef>
          </c:val>
        </c:ser>
        <c:dLbls>
          <c:showLegendKey val="false"/>
          <c:showVal val="false"/>
          <c:showCatName val="false"/>
          <c:showSerName val="false"/>
          <c:showPercent val="false"/>
          <c:showBubbleSize val="false"/>
        </c:dLbls>
        <c:gapWidth val="150"/>
        <c:overlap val="0"/>
        <c:axId val="579012583"/>
        <c:axId val="329943425"/>
      </c:barChart>
      <c:lineChart>
        <c:grouping val="standard"/>
        <c:varyColors val="false"/>
        <c:ser>
          <c:idx val="1"/>
          <c:order val="1"/>
          <c:tx>
            <c:strRef>
              <c:f>'[壤塘2025年公报制图表 .xls]Sheet3'!$A$3</c:f>
              <c:strCache>
                <c:ptCount val="1"/>
                <c:pt idx="0">
                  <c:v>增长速度(%)</c:v>
                </c:pt>
              </c:strCache>
            </c:strRef>
          </c:tx>
          <c:spPr>
            <a:ln w="28575" cap="flat" cmpd="sng" algn="ctr">
              <a:solidFill>
                <a:srgbClr val="9BBB59"/>
              </a:solidFill>
              <a:prstDash val="sysDot"/>
              <a:miter lim="800000"/>
            </a:ln>
            <a:effectLst/>
            <a:sp3d contourW="28575"/>
          </c:spPr>
          <c:marker>
            <c:symbol val="none"/>
          </c:marker>
          <c:dLbls>
            <c:dLbl>
              <c:idx val="0"/>
              <c:layout>
                <c:manualLayout>
                  <c:x val="-0.0394996708360764"/>
                  <c:y val="0.0787219263718453"/>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394996708360764"/>
                  <c:y val="0.0277842093077101"/>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394996708360764"/>
                  <c:y val="0.0300995600833526"/>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289664252797893"/>
                  <c:y val="0.0300995600833526"/>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0263331138907176"/>
                  <c:y val="0.0254688585320676"/>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'[壤塘2025年公报制图表 .xls]Sheet3'!$B$1:$F$1</c:f>
              <c:strCache>
                <c:ptCount val="5"/>
                <c:pt idx="0">
                  <c:v>2021年</c:v>
                </c:pt>
                <c:pt idx="1">
                  <c:v>2022年</c:v>
                </c:pt>
                <c:pt idx="2">
                  <c:v>2023年</c:v>
                </c:pt>
                <c:pt idx="3">
                  <c:v>2024年</c:v>
                </c:pt>
                <c:pt idx="4">
                  <c:v>2025年</c:v>
                </c:pt>
              </c:strCache>
            </c:strRef>
          </c:cat>
          <c:val>
            <c:numRef>
              <c:f>'[壤塘2025年公报制图表 .xls]Sheet3'!$B$3:$F$3</c:f>
              <c:numCache>
                <c:formatCode>General</c:formatCode>
                <c:ptCount val="5"/>
                <c:pt idx="0">
                  <c:v>6.6</c:v>
                </c:pt>
                <c:pt idx="1">
                  <c:v>1.6</c:v>
                </c:pt>
                <c:pt idx="2">
                  <c:v>6.8</c:v>
                </c:pt>
                <c:pt idx="3">
                  <c:v>7</c:v>
                </c:pt>
                <c:pt idx="4">
                  <c:v>6.3</c:v>
                </c:pt>
              </c:numCache>
            </c:numRef>
          </c:val>
          <c:smooth val="false"/>
        </c:ser>
        <c:dLbls>
          <c:showLegendKey val="false"/>
          <c:showVal val="false"/>
          <c:showCatName val="false"/>
          <c:showSerName val="false"/>
          <c:showPercent val="false"/>
          <c:showBubbleSize val="false"/>
        </c:dLbls>
        <c:marker val="false"/>
        <c:smooth val="false"/>
        <c:axId val="215576657"/>
        <c:axId val="601777116"/>
      </c:lineChart>
      <c:catAx>
        <c:axId val="579012583"/>
        <c:scaling>
          <c:orientation val="minMax"/>
        </c:scaling>
        <c:delete val="false"/>
        <c:axPos val="b"/>
        <c:majorTickMark val="none"/>
        <c:minorTickMark val="none"/>
        <c:tickLblPos val="nextTo"/>
        <c:spPr>
          <a:noFill/>
          <a:ln w="6350" cap="flat" cmpd="sng" algn="ctr">
            <a:solidFill>
              <a:schemeClr val="tx1">
                <a:lumMod val="50000"/>
                <a:lumOff val="50000"/>
                <a:alpha val="25000"/>
              </a:schemeClr>
            </a:solid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29943425"/>
        <c:crosses val="autoZero"/>
        <c:auto val="true"/>
        <c:lblAlgn val="ctr"/>
        <c:lblOffset val="100"/>
        <c:noMultiLvlLbl val="false"/>
      </c:catAx>
      <c:valAx>
        <c:axId val="329943425"/>
        <c:scaling>
          <c:orientation val="minMax"/>
        </c:scaling>
        <c:delete val="false"/>
        <c:axPos val="l"/>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79012583"/>
        <c:crosses val="autoZero"/>
        <c:crossBetween val="between"/>
      </c:valAx>
      <c:catAx>
        <c:axId val="215576657"/>
        <c:scaling>
          <c:orientation val="minMax"/>
        </c:scaling>
        <c:delete val="tru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rgbClr val="404040">
                    <a:alpha val="100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01777116"/>
        <c:crosses val="autoZero"/>
        <c:auto val="true"/>
        <c:lblAlgn val="ctr"/>
        <c:lblOffset val="100"/>
        <c:noMultiLvlLbl val="false"/>
      </c:catAx>
      <c:valAx>
        <c:axId val="601777116"/>
        <c:scaling>
          <c:orientation val="minMax"/>
        </c:scaling>
        <c:delete val="false"/>
        <c:axPos val="r"/>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15576657"/>
        <c:crosses val="max"/>
        <c:crossBetween val="between"/>
      </c:valAx>
      <c:spPr>
        <a:solidFill>
          <a:schemeClr val="bg1"/>
        </a:solidFill>
        <a:ln w="6350">
          <a:solidFill>
            <a:schemeClr val="tx1">
              <a:lumMod val="50000"/>
              <a:lumOff val="50000"/>
              <a:alpha val="25000"/>
            </a:schemeClr>
          </a:solid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manualLayout>
          <c:xMode val="edge"/>
          <c:yMode val="edge"/>
          <c:x val="0.2435"/>
          <c:y val="0.1515"/>
          <c:w val="0.51275"/>
          <c:h val="0.0805"/>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ysClr val="window" lastClr="FFFFFF"/>
    </a:solidFill>
    <a:ln w="6350" cap="flat" cmpd="sng" algn="ctr">
      <a:solidFill>
        <a:schemeClr val="tx1">
          <a:lumMod val="50000"/>
          <a:lumOff val="50000"/>
          <a:alpha val="25000"/>
        </a:schemeClr>
      </a:solidFill>
      <a:prstDash val="solid"/>
      <a:round/>
    </a:ln>
    <a:effectLst/>
  </c:spPr>
  <c:txPr>
    <a:bodyPr wrap="square"/>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图</a:t>
            </a:r>
            <a:r>
              <a:rPr lang="en-US" altLang="zh-CN" sz="1400" b="0" i="0" u="none" strike="noStrike" baseline="0">
                <a:solidFill>
                  <a:srgbClr val="000000"/>
                </a:solidFill>
                <a:latin typeface="微软雅黑" charset="0"/>
                <a:ea typeface="微软雅黑" charset="0"/>
                <a:cs typeface="微软雅黑" charset="0"/>
              </a:rPr>
              <a:t>10</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：近五年壤塘县服务业增加值及增长速度</a:t>
            </a:r>
            <a:endParaRPr lang="en-US" altLang="zh-CN"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587243478663"/>
          <c:y val="0.025462962962963"/>
        </c:manualLayout>
      </c:layout>
      <c:overlay val="false"/>
      <c:spPr>
        <a:noFill/>
        <a:ln>
          <a:noFill/>
        </a:ln>
        <a:effectLst/>
      </c:spPr>
    </c:title>
    <c:autoTitleDeleted val="false"/>
    <c:plotArea>
      <c:layout/>
      <c:barChart>
        <c:barDir val="col"/>
        <c:grouping val="clustered"/>
        <c:varyColors val="false"/>
        <c:ser>
          <c:idx val="0"/>
          <c:order val="0"/>
          <c:tx>
            <c:strRef>
              <c:f>'[壤塘2025年公报制图表 .xls]Sheet3'!$A$51</c:f>
              <c:strCache>
                <c:ptCount val="1"/>
                <c:pt idx="0">
                  <c:v>服务业增加值(万元)</c:v>
                </c:pt>
              </c:strCache>
            </c:strRef>
          </c:tx>
          <c:spPr>
            <a:noFill/>
            <a:ln w="28575" cap="flat">
              <a:solidFill>
                <a:schemeClr val="accent1"/>
              </a:solidFill>
              <a:miter lim="800000"/>
            </a:ln>
            <a:effectLst/>
            <a:sp3d contourW="28575"/>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'[壤塘2025年公报制图表 .xls]Sheet3'!$B$50:$F$50</c:f>
              <c:strCache>
                <c:ptCount val="5"/>
                <c:pt idx="0">
                  <c:v>2021年</c:v>
                </c:pt>
                <c:pt idx="1">
                  <c:v>2022年</c:v>
                </c:pt>
                <c:pt idx="2">
                  <c:v>2023年</c:v>
                </c:pt>
                <c:pt idx="3">
                  <c:v>2024年</c:v>
                </c:pt>
                <c:pt idx="4">
                  <c:v>2025年</c:v>
                </c:pt>
              </c:strCache>
            </c:strRef>
          </c:cat>
          <c:val>
            <c:numRef>
              <c:f>'[壤塘2025年公报制图表 .xls]Sheet3'!$B$51:$F$51</c:f>
              <c:numCache>
                <c:formatCode>General</c:formatCode>
                <c:ptCount val="5"/>
                <c:pt idx="0">
                  <c:v>127146</c:v>
                </c:pt>
                <c:pt idx="1">
                  <c:v>126912</c:v>
                </c:pt>
                <c:pt idx="2">
                  <c:v>141069</c:v>
                </c:pt>
                <c:pt idx="3">
                  <c:v>153574</c:v>
                </c:pt>
                <c:pt idx="4">
                  <c:v>165997</c:v>
                </c:pt>
              </c:numCache>
            </c:numRef>
          </c:val>
        </c:ser>
        <c:dLbls>
          <c:showLegendKey val="false"/>
          <c:showVal val="false"/>
          <c:showCatName val="false"/>
          <c:showSerName val="false"/>
          <c:showPercent val="false"/>
          <c:showBubbleSize val="false"/>
        </c:dLbls>
        <c:gapWidth val="150"/>
        <c:overlap val="0"/>
        <c:axId val="969107408"/>
        <c:axId val="481215238"/>
      </c:barChart>
      <c:lineChart>
        <c:grouping val="standard"/>
        <c:varyColors val="false"/>
        <c:ser>
          <c:idx val="1"/>
          <c:order val="1"/>
          <c:tx>
            <c:strRef>
              <c:f>'[壤塘2025年公报制图表 .xls]Sheet3'!$A$52</c:f>
              <c:strCache>
                <c:ptCount val="1"/>
                <c:pt idx="0">
                  <c:v>增长速度(%)</c:v>
                </c:pt>
              </c:strCache>
            </c:strRef>
          </c:tx>
          <c:spPr>
            <a:ln w="28575" cap="flat" cmpd="sng" algn="ctr">
              <a:solidFill>
                <a:srgbClr val="9BBB59"/>
              </a:solidFill>
              <a:prstDash val="sysDot"/>
              <a:miter lim="800000"/>
            </a:ln>
            <a:effectLst/>
            <a:sp3d contourW="28575"/>
          </c:spPr>
          <c:marker>
            <c:symbol val="none"/>
          </c:marker>
          <c:dPt>
            <c:idx val="1"/>
            <c:marker>
              <c:symbol val="none"/>
            </c:marker>
            <c:bubble3D val="false"/>
            <c:explosion val="0"/>
            <c:spPr>
              <a:ln w="28575" cap="flat" cmpd="sng" algn="ctr">
                <a:solidFill>
                  <a:srgbClr val="9BBB59"/>
                </a:solidFill>
                <a:prstDash val="sysDot"/>
                <a:miter lim="800000"/>
              </a:ln>
              <a:effectLst/>
              <a:sp3d contourW="28575"/>
            </c:spPr>
          </c:dPt>
          <c:dLbls>
            <c:dLbl>
              <c:idx val="0"/>
              <c:layout>
                <c:manualLayout>
                  <c:x val="-0.0236998025016458"/>
                  <c:y val="-0.00694444444444444"/>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263331138907176"/>
                  <c:y val="0.00462962962962963"/>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408163265306122"/>
                  <c:y val="0.0439814814814815"/>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43449637919684"/>
                  <c:y val="0.0324074074074074"/>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0250164581961817"/>
                  <c:y val="0.00231481481481481"/>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'[壤塘2025年公报制图表 .xls]Sheet3'!$B$50:$F$50</c:f>
              <c:strCache>
                <c:ptCount val="5"/>
                <c:pt idx="0">
                  <c:v>2021年</c:v>
                </c:pt>
                <c:pt idx="1">
                  <c:v>2022年</c:v>
                </c:pt>
                <c:pt idx="2">
                  <c:v>2023年</c:v>
                </c:pt>
                <c:pt idx="3">
                  <c:v>2024年</c:v>
                </c:pt>
                <c:pt idx="4">
                  <c:v>2025年</c:v>
                </c:pt>
              </c:strCache>
            </c:strRef>
          </c:cat>
          <c:val>
            <c:numRef>
              <c:f>'[壤塘2025年公报制图表 .xls]Sheet3'!$B$52:$F$52</c:f>
              <c:numCache>
                <c:formatCode>General</c:formatCode>
                <c:ptCount val="5"/>
                <c:pt idx="0">
                  <c:v>5.1</c:v>
                </c:pt>
                <c:pt idx="1">
                  <c:v>0.6</c:v>
                </c:pt>
                <c:pt idx="2">
                  <c:v>7.1</c:v>
                </c:pt>
                <c:pt idx="3">
                  <c:v>7.9</c:v>
                </c:pt>
                <c:pt idx="4">
                  <c:v>6.3</c:v>
                </c:pt>
              </c:numCache>
            </c:numRef>
          </c:val>
          <c:smooth val="false"/>
        </c:ser>
        <c:dLbls>
          <c:showLegendKey val="false"/>
          <c:showVal val="false"/>
          <c:showCatName val="false"/>
          <c:showSerName val="false"/>
          <c:showPercent val="false"/>
          <c:showBubbleSize val="false"/>
        </c:dLbls>
        <c:marker val="false"/>
        <c:smooth val="false"/>
        <c:axId val="623094469"/>
        <c:axId val="431536491"/>
      </c:lineChart>
      <c:catAx>
        <c:axId val="969107408"/>
        <c:scaling>
          <c:orientation val="minMax"/>
        </c:scaling>
        <c:delete val="false"/>
        <c:axPos val="b"/>
        <c:majorTickMark val="none"/>
        <c:minorTickMark val="none"/>
        <c:tickLblPos val="nextTo"/>
        <c:spPr>
          <a:noFill/>
          <a:ln w="6350" cap="flat" cmpd="sng" algn="ctr">
            <a:solidFill>
              <a:schemeClr val="tx1">
                <a:lumMod val="50000"/>
                <a:lumOff val="50000"/>
                <a:alpha val="25000"/>
              </a:schemeClr>
            </a:solid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81215238"/>
        <c:crosses val="autoZero"/>
        <c:auto val="true"/>
        <c:lblAlgn val="ctr"/>
        <c:lblOffset val="100"/>
        <c:noMultiLvlLbl val="false"/>
      </c:catAx>
      <c:valAx>
        <c:axId val="481215238"/>
        <c:scaling>
          <c:orientation val="minMax"/>
        </c:scaling>
        <c:delete val="false"/>
        <c:axPos val="l"/>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69107408"/>
        <c:crosses val="autoZero"/>
        <c:crossBetween val="between"/>
      </c:valAx>
      <c:catAx>
        <c:axId val="623094469"/>
        <c:scaling>
          <c:orientation val="minMax"/>
        </c:scaling>
        <c:delete val="tru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rgbClr val="404040">
                    <a:alpha val="100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31536491"/>
        <c:crosses val="autoZero"/>
        <c:auto val="true"/>
        <c:lblAlgn val="ctr"/>
        <c:lblOffset val="100"/>
        <c:noMultiLvlLbl val="false"/>
      </c:catAx>
      <c:valAx>
        <c:axId val="431536491"/>
        <c:scaling>
          <c:orientation val="minMax"/>
        </c:scaling>
        <c:delete val="false"/>
        <c:axPos val="r"/>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23094469"/>
        <c:crosses val="max"/>
        <c:crossBetween val="between"/>
      </c:valAx>
      <c:spPr>
        <a:solidFill>
          <a:schemeClr val="bg1"/>
        </a:solidFill>
        <a:ln w="6350">
          <a:solidFill>
            <a:schemeClr val="tx1">
              <a:lumMod val="50000"/>
              <a:lumOff val="50000"/>
              <a:alpha val="25000"/>
            </a:schemeClr>
          </a:solid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manualLayout>
          <c:xMode val="edge"/>
          <c:yMode val="edge"/>
          <c:x val="0.25925"/>
          <c:y val="0.1515"/>
          <c:w val="0.481"/>
          <c:h val="0.0805"/>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6350" cap="flat" cmpd="sng" algn="ctr">
      <a:solidFill>
        <a:schemeClr val="tx1">
          <a:lumMod val="50000"/>
          <a:lumOff val="50000"/>
          <a:alpha val="25000"/>
        </a:schemeClr>
      </a:solidFill>
      <a:prstDash val="solid"/>
      <a:round/>
    </a:ln>
    <a:effectLst/>
  </c:spPr>
  <c:txPr>
    <a:bodyPr wrap="square"/>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图</a:t>
            </a:r>
            <a:r>
              <a:rPr lang="en-US" altLang="zh-CN" sz="1400" b="0" i="0" u="none" strike="noStrike" baseline="0">
                <a:solidFill>
                  <a:srgbClr val="000000"/>
                </a:solidFill>
                <a:latin typeface="微软雅黑" charset="0"/>
                <a:ea typeface="微软雅黑" charset="0"/>
                <a:cs typeface="微软雅黑" charset="0"/>
              </a:rPr>
              <a:t>11</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：近五年壤塘县固定互联网宽带接入用户</a:t>
            </a:r>
            <a:endParaRPr lang="en-US" altLang="zh-CN"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barChart>
        <c:barDir val="col"/>
        <c:grouping val="clustered"/>
        <c:varyColors val="false"/>
        <c:ser>
          <c:idx val="0"/>
          <c:order val="0"/>
          <c:tx>
            <c:strRef>
              <c:f>'[壤塘2025年公报制图表 .xls]Sheet3'!$A$75</c:f>
              <c:strCache>
                <c:ptCount val="1"/>
                <c:pt idx="0">
                  <c:v>年末固定互联网宽带接入用户（户数）</c:v>
                </c:pt>
              </c:strCache>
            </c:strRef>
          </c:tx>
          <c:spPr>
            <a:solidFill>
              <a:schemeClr val="bg1"/>
            </a:solidFill>
            <a:ln w="28575">
              <a:solidFill>
                <a:srgbClr val="C00000"/>
              </a:solidFill>
            </a:ln>
            <a:effectLst/>
            <a:sp3d contourW="28575"/>
          </c:spPr>
          <c:invertIfNegative val="false"/>
          <c:dLbls>
            <c:dLbl>
              <c:idx val="4"/>
              <c:layout/>
              <c:tx>
                <c:rich>
                  <a:bodyPr rot="0" spcFirstLastPara="0" vertOverflow="ellipsis" vert="horz" wrap="square" lIns="38100" tIns="19050" rIns="38100" bIns="19050" anchor="ctr" anchorCtr="true"/>
                  <a:lstStyle/>
                  <a:p>
                    <a:pPr defTabSz="914400">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1</a:t>
                    </a:r>
                    <a:r>
                      <a:rPr lang="en-US" altLang="zh-CN">
                        <a:solidFill>
                          <a:sysClr val="windowText" lastClr="000000"/>
                        </a:solidFill>
                      </a:rPr>
                      <a:t>4284</a:t>
                    </a:r>
                    <a:endParaRPr lang="en-US" altLang="zh-CN">
                      <a:solidFill>
                        <a:sysClr val="windowText" lastClr="000000"/>
                      </a:solidFill>
                    </a:endParaRPr>
                  </a:p>
                </c:rich>
              </c:tx>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false"/>
              <c:showVal val="true"/>
              <c:showCatName val="false"/>
              <c:showSerName val="false"/>
              <c:showPercent val="false"/>
              <c:showBubbleSize val="false"/>
              <c:extLst>
                <c:ext xmlns:c15="http://schemas.microsoft.com/office/drawing/2012/chart" uri="{CE6537A1-D6FC-4f65-9D91-7224C49458BB}"/>
              </c:extLst>
            </c:dLbl>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ext>
            </c:extLst>
          </c:dLbls>
          <c:cat>
            <c:strRef>
              <c:f>'[壤塘2025年公报制图表 .xls]Sheet3'!$B$74:$F$74</c:f>
              <c:strCache>
                <c:ptCount val="5"/>
                <c:pt idx="0">
                  <c:v>2021年</c:v>
                </c:pt>
                <c:pt idx="1">
                  <c:v>2022年</c:v>
                </c:pt>
                <c:pt idx="2">
                  <c:v>2023年</c:v>
                </c:pt>
                <c:pt idx="3">
                  <c:v>2024年</c:v>
                </c:pt>
                <c:pt idx="4">
                  <c:v>2025年</c:v>
                </c:pt>
              </c:strCache>
            </c:strRef>
          </c:cat>
          <c:val>
            <c:numRef>
              <c:f>'[壤塘2025年公报制图表 .xls]Sheet3'!$B$75:$F$75</c:f>
              <c:numCache>
                <c:formatCode>General</c:formatCode>
                <c:ptCount val="5"/>
                <c:pt idx="0">
                  <c:v>10266</c:v>
                </c:pt>
                <c:pt idx="1">
                  <c:v>13400</c:v>
                </c:pt>
                <c:pt idx="2">
                  <c:v>13464</c:v>
                </c:pt>
                <c:pt idx="3">
                  <c:v>14246</c:v>
                </c:pt>
                <c:pt idx="4">
                  <c:v>15000</c:v>
                </c:pt>
              </c:numCache>
            </c:numRef>
          </c:val>
        </c:ser>
        <c:dLbls>
          <c:showLegendKey val="false"/>
          <c:showVal val="false"/>
          <c:showCatName val="false"/>
          <c:showSerName val="false"/>
          <c:showPercent val="false"/>
          <c:showBubbleSize val="false"/>
        </c:dLbls>
        <c:gapWidth val="150"/>
        <c:overlap val="-25"/>
        <c:axId val="674100108"/>
        <c:axId val="204354327"/>
      </c:barChart>
      <c:catAx>
        <c:axId val="674100108"/>
        <c:scaling>
          <c:orientation val="minMax"/>
        </c:scaling>
        <c:delete val="false"/>
        <c:axPos val="b"/>
        <c:majorTickMark val="none"/>
        <c:minorTickMark val="none"/>
        <c:tickLblPos val="nextTo"/>
        <c:spPr>
          <a:noFill/>
          <a:ln w="6350" cap="flat" cmpd="sng" algn="ctr">
            <a:solidFill>
              <a:schemeClr val="tx1">
                <a:lumMod val="50000"/>
                <a:lumOff val="50000"/>
                <a:alpha val="25000"/>
              </a:schemeClr>
            </a:solid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04354327"/>
        <c:crosses val="autoZero"/>
        <c:auto val="true"/>
        <c:lblAlgn val="ctr"/>
        <c:lblOffset val="100"/>
        <c:noMultiLvlLbl val="false"/>
      </c:catAx>
      <c:valAx>
        <c:axId val="204354327"/>
        <c:scaling>
          <c:orientation val="minMax"/>
        </c:scaling>
        <c:delete val="true"/>
        <c:axPos val="l"/>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rgbClr val="404040">
                    <a:alpha val="100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74100108"/>
        <c:crosses val="autoZero"/>
        <c:crossBetween val="between"/>
      </c:valAx>
      <c:spPr>
        <a:noFill/>
        <a:ln w="25400">
          <a:no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6350" cap="flat" cmpd="sng" algn="ctr">
      <a:solidFill>
        <a:schemeClr val="tx1">
          <a:lumMod val="50000"/>
          <a:lumOff val="50000"/>
          <a:alpha val="25000"/>
        </a:schemeClr>
      </a:solidFill>
      <a:prstDash val="solid"/>
      <a:round/>
    </a:ln>
    <a:effectLst>
      <a:outerShdw blurRad="63500" dist="37357" dir="2700000" sx="0" sy="0" rotWithShape="0">
        <a:scrgbClr r="0" g="0" b="0"/>
      </a:outerShdw>
    </a:effectLst>
  </c:spPr>
  <c:txPr>
    <a:bodyPr wrap="square"/>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图</a:t>
            </a:r>
            <a:r>
              <a:rPr lang="en-US" altLang="zh-CN" sz="1400" b="0" i="0" u="none" strike="noStrike" baseline="0">
                <a:solidFill>
                  <a:srgbClr val="000000"/>
                </a:solidFill>
                <a:latin typeface="微软雅黑" charset="0"/>
                <a:ea typeface="微软雅黑" charset="0"/>
                <a:cs typeface="微软雅黑" charset="0"/>
              </a:rPr>
              <a:t>12</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：近五年壤塘县社会消费品零售总额及增长速度</a:t>
            </a:r>
            <a:endParaRPr lang="en-US" altLang="zh-CN"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barChart>
        <c:barDir val="col"/>
        <c:grouping val="clustered"/>
        <c:varyColors val="false"/>
        <c:ser>
          <c:idx val="0"/>
          <c:order val="0"/>
          <c:tx>
            <c:strRef>
              <c:f>'[壤塘2025年公报制图表 .xls]Sheet3'!$A$16</c:f>
              <c:strCache>
                <c:ptCount val="1"/>
                <c:pt idx="0">
                  <c:v>社会消费品零售总额(万元)</c:v>
                </c:pt>
              </c:strCache>
            </c:strRef>
          </c:tx>
          <c:spPr>
            <a:noFill/>
            <a:ln w="28575" cap="flat">
              <a:solidFill>
                <a:schemeClr val="accent1"/>
              </a:solidFill>
              <a:miter lim="800000"/>
            </a:ln>
            <a:effectLst/>
            <a:sp3d contourW="28575"/>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'[壤塘2025年公报制图表 .xls]Sheet3'!$B$15:$F$15</c:f>
              <c:strCache>
                <c:ptCount val="5"/>
                <c:pt idx="0">
                  <c:v>2021年</c:v>
                </c:pt>
                <c:pt idx="1">
                  <c:v>2022年</c:v>
                </c:pt>
                <c:pt idx="2">
                  <c:v>2023年</c:v>
                </c:pt>
                <c:pt idx="3">
                  <c:v>2024年</c:v>
                </c:pt>
                <c:pt idx="4">
                  <c:v>2025</c:v>
                </c:pt>
              </c:strCache>
            </c:strRef>
          </c:cat>
          <c:val>
            <c:numRef>
              <c:f>'[壤塘2025年公报制图表 .xls]Sheet3'!$B$16:$F$16</c:f>
              <c:numCache>
                <c:formatCode>General</c:formatCode>
                <c:ptCount val="5"/>
                <c:pt idx="0">
                  <c:v>24402</c:v>
                </c:pt>
                <c:pt idx="1">
                  <c:v>23096</c:v>
                </c:pt>
                <c:pt idx="2">
                  <c:v>25498</c:v>
                </c:pt>
                <c:pt idx="3">
                  <c:v>27028</c:v>
                </c:pt>
                <c:pt idx="4">
                  <c:v>29058</c:v>
                </c:pt>
              </c:numCache>
            </c:numRef>
          </c:val>
        </c:ser>
        <c:dLbls>
          <c:showLegendKey val="false"/>
          <c:showVal val="false"/>
          <c:showCatName val="false"/>
          <c:showSerName val="false"/>
          <c:showPercent val="false"/>
          <c:showBubbleSize val="false"/>
        </c:dLbls>
        <c:gapWidth val="150"/>
        <c:overlap val="0"/>
        <c:axId val="687732915"/>
        <c:axId val="862875733"/>
      </c:barChart>
      <c:lineChart>
        <c:grouping val="standard"/>
        <c:varyColors val="false"/>
        <c:ser>
          <c:idx val="1"/>
          <c:order val="1"/>
          <c:tx>
            <c:strRef>
              <c:f>'[壤塘2025年公报制图表 .xls]Sheet3'!$A$17</c:f>
              <c:strCache>
                <c:ptCount val="1"/>
                <c:pt idx="0">
                  <c:v>增长速度(%)</c:v>
                </c:pt>
              </c:strCache>
            </c:strRef>
          </c:tx>
          <c:spPr>
            <a:ln w="22225" cap="flat" cmpd="sng" algn="ctr">
              <a:solidFill>
                <a:srgbClr val="00B050"/>
              </a:solidFill>
              <a:prstDash val="sysDash"/>
              <a:miter lim="800000"/>
            </a:ln>
            <a:effectLst/>
          </c:spPr>
          <c:marker>
            <c:symbol val="none"/>
          </c:marker>
          <c:dLbls>
            <c:dLbl>
              <c:idx val="0"/>
              <c:layout>
                <c:manualLayout>
                  <c:x val="-0.0408163265306122"/>
                  <c:y val="0.0277777777777778"/>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43449637919684"/>
                  <c:y val="0.0347222222222222"/>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276497695852535"/>
                  <c:y val="0.0324074074074074"/>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236998025016458"/>
                  <c:y val="-0.0208333333333333"/>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0210664911125741"/>
                  <c:y val="0.00925925925925926"/>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'[壤塘2025年公报制图表 .xls]Sheet3'!$B$15:$F$15</c:f>
              <c:strCache>
                <c:ptCount val="5"/>
                <c:pt idx="0">
                  <c:v>2021年</c:v>
                </c:pt>
                <c:pt idx="1">
                  <c:v>2022年</c:v>
                </c:pt>
                <c:pt idx="2">
                  <c:v>2023年</c:v>
                </c:pt>
                <c:pt idx="3">
                  <c:v>2024年</c:v>
                </c:pt>
                <c:pt idx="4">
                  <c:v>2025</c:v>
                </c:pt>
              </c:strCache>
            </c:strRef>
          </c:cat>
          <c:val>
            <c:numRef>
              <c:f>'[壤塘2025年公报制图表 .xls]Sheet3'!$B$17:$F$17</c:f>
              <c:numCache>
                <c:formatCode>General</c:formatCode>
                <c:ptCount val="5"/>
                <c:pt idx="0">
                  <c:v>8.3</c:v>
                </c:pt>
                <c:pt idx="1">
                  <c:v>-5.4</c:v>
                </c:pt>
                <c:pt idx="2">
                  <c:v>10.4</c:v>
                </c:pt>
                <c:pt idx="3">
                  <c:v>6</c:v>
                </c:pt>
                <c:pt idx="4">
                  <c:v>7.5</c:v>
                </c:pt>
              </c:numCache>
            </c:numRef>
          </c:val>
          <c:smooth val="false"/>
        </c:ser>
        <c:dLbls>
          <c:showLegendKey val="false"/>
          <c:showVal val="false"/>
          <c:showCatName val="false"/>
          <c:showSerName val="false"/>
          <c:showPercent val="false"/>
          <c:showBubbleSize val="false"/>
        </c:dLbls>
        <c:marker val="false"/>
        <c:smooth val="false"/>
        <c:axId val="671237997"/>
        <c:axId val="249488765"/>
      </c:lineChart>
      <c:catAx>
        <c:axId val="687732915"/>
        <c:scaling>
          <c:orientation val="minMax"/>
        </c:scaling>
        <c:delete val="false"/>
        <c:axPos val="b"/>
        <c:majorTickMark val="none"/>
        <c:minorTickMark val="none"/>
        <c:tickLblPos val="nextTo"/>
        <c:spPr>
          <a:noFill/>
          <a:ln w="6350" cap="flat" cmpd="sng" algn="ctr">
            <a:solidFill>
              <a:schemeClr val="tx1">
                <a:lumMod val="50000"/>
                <a:lumOff val="50000"/>
                <a:alpha val="25000"/>
              </a:schemeClr>
            </a:solid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62875733"/>
        <c:crosses val="autoZero"/>
        <c:auto val="true"/>
        <c:lblAlgn val="ctr"/>
        <c:lblOffset val="100"/>
        <c:noMultiLvlLbl val="false"/>
      </c:catAx>
      <c:valAx>
        <c:axId val="862875733"/>
        <c:scaling>
          <c:orientation val="minMax"/>
        </c:scaling>
        <c:delete val="false"/>
        <c:axPos val="l"/>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87732915"/>
        <c:crosses val="autoZero"/>
        <c:crossBetween val="between"/>
      </c:valAx>
      <c:catAx>
        <c:axId val="671237997"/>
        <c:scaling>
          <c:orientation val="minMax"/>
        </c:scaling>
        <c:delete val="tru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rgbClr val="404040">
                    <a:alpha val="100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49488765"/>
        <c:crosses val="autoZero"/>
        <c:auto val="true"/>
        <c:lblAlgn val="ctr"/>
        <c:lblOffset val="100"/>
        <c:noMultiLvlLbl val="false"/>
      </c:catAx>
      <c:valAx>
        <c:axId val="249488765"/>
        <c:scaling>
          <c:orientation val="minMax"/>
        </c:scaling>
        <c:delete val="false"/>
        <c:axPos val="r"/>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71237997"/>
        <c:crosses val="max"/>
        <c:crossBetween val="between"/>
      </c:valAx>
      <c:spPr>
        <a:solidFill>
          <a:schemeClr val="bg1"/>
        </a:solidFill>
        <a:ln w="6350">
          <a:solidFill>
            <a:schemeClr val="tx1">
              <a:lumMod val="50000"/>
              <a:lumOff val="50000"/>
              <a:alpha val="25000"/>
            </a:schemeClr>
          </a:solid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manualLayout>
          <c:xMode val="edge"/>
          <c:yMode val="edge"/>
          <c:x val="0.229751585324425"/>
          <c:y val="0.170031587149365"/>
          <c:w val="0.55225"/>
          <c:h val="0.0805"/>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6350" cap="flat" cmpd="sng" algn="ctr">
      <a:solidFill>
        <a:schemeClr val="tx1">
          <a:lumMod val="50000"/>
          <a:lumOff val="50000"/>
          <a:alpha val="25000"/>
        </a:schemeClr>
      </a:solidFill>
      <a:prstDash val="solid"/>
      <a:round/>
    </a:ln>
    <a:effectLst/>
  </c:spPr>
  <c:txPr>
    <a:bodyPr wrap="square"/>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图</a:t>
            </a:r>
            <a:r>
              <a:rPr lang="en-US" altLang="zh-CN" sz="1400" b="0" i="0" u="none" strike="noStrike" baseline="0">
                <a:solidFill>
                  <a:srgbClr val="000000"/>
                </a:solidFill>
                <a:latin typeface="微软雅黑" charset="0"/>
                <a:ea typeface="微软雅黑" charset="0"/>
                <a:cs typeface="微软雅黑" charset="0"/>
              </a:rPr>
              <a:t>13</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：近五年壤塘县一般公共预算收入及增长速度</a:t>
            </a:r>
            <a:endParaRPr lang="en-US" altLang="zh-CN"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manualLayout>
          <c:layoutTarget val="inner"/>
          <c:xMode val="edge"/>
          <c:yMode val="edge"/>
          <c:x val="0.10606978275181"/>
          <c:y val="0.367824074074074"/>
          <c:w val="0.818406846609611"/>
          <c:h val="0.517222222222222"/>
        </c:manualLayout>
      </c:layout>
      <c:barChart>
        <c:barDir val="col"/>
        <c:grouping val="clustered"/>
        <c:varyColors val="false"/>
        <c:ser>
          <c:idx val="0"/>
          <c:order val="0"/>
          <c:tx>
            <c:strRef>
              <c:f>'[壤塘2025年公报制图表 .xls]Sheet3'!$A$20</c:f>
              <c:strCache>
                <c:ptCount val="1"/>
                <c:pt idx="0">
                  <c:v>地方公共财政收入(万元)</c:v>
                </c:pt>
              </c:strCache>
            </c:strRef>
          </c:tx>
          <c:spPr>
            <a:noFill/>
            <a:ln w="22225" cap="flat">
              <a:solidFill>
                <a:schemeClr val="accent1"/>
              </a:solidFill>
              <a:miter lim="800000"/>
            </a:ln>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'[壤塘2025年公报制图表 .xls]Sheet3'!$B$19:$F$19</c:f>
              <c:strCache>
                <c:ptCount val="5"/>
                <c:pt idx="0">
                  <c:v>2021年</c:v>
                </c:pt>
                <c:pt idx="1">
                  <c:v>2022年</c:v>
                </c:pt>
                <c:pt idx="2">
                  <c:v>2023年</c:v>
                </c:pt>
                <c:pt idx="3">
                  <c:v>2024年</c:v>
                </c:pt>
                <c:pt idx="4">
                  <c:v>2025年</c:v>
                </c:pt>
              </c:strCache>
            </c:strRef>
          </c:cat>
          <c:val>
            <c:numRef>
              <c:f>'[壤塘2025年公报制图表 .xls]Sheet3'!$B$20:$F$20</c:f>
              <c:numCache>
                <c:formatCode>General</c:formatCode>
                <c:ptCount val="5"/>
                <c:pt idx="0">
                  <c:v>2659</c:v>
                </c:pt>
                <c:pt idx="1">
                  <c:v>2900</c:v>
                </c:pt>
                <c:pt idx="2">
                  <c:v>4012</c:v>
                </c:pt>
                <c:pt idx="3">
                  <c:v>12707</c:v>
                </c:pt>
                <c:pt idx="4">
                  <c:v>13776</c:v>
                </c:pt>
              </c:numCache>
            </c:numRef>
          </c:val>
        </c:ser>
        <c:dLbls>
          <c:showLegendKey val="false"/>
          <c:showVal val="false"/>
          <c:showCatName val="false"/>
          <c:showSerName val="false"/>
          <c:showPercent val="false"/>
          <c:showBubbleSize val="false"/>
        </c:dLbls>
        <c:gapWidth val="150"/>
        <c:overlap val="0"/>
        <c:axId val="118586073"/>
        <c:axId val="814024063"/>
      </c:barChart>
      <c:lineChart>
        <c:grouping val="standard"/>
        <c:varyColors val="false"/>
        <c:ser>
          <c:idx val="1"/>
          <c:order val="1"/>
          <c:tx>
            <c:strRef>
              <c:f>'[壤塘2025年公报制图表 .xls]Sheet3'!$A$21</c:f>
              <c:strCache>
                <c:ptCount val="1"/>
                <c:pt idx="0">
                  <c:v/>
                </c:pt>
              </c:strCache>
            </c:strRef>
          </c:tx>
          <c:spPr>
            <a:ln w="22225" cap="flat" cmpd="sng" algn="ctr">
              <a:solidFill>
                <a:srgbClr val="00B050"/>
              </a:solidFill>
              <a:prstDash val="dashDot"/>
              <a:miter lim="800000"/>
            </a:ln>
            <a:effectLst/>
          </c:spPr>
          <c:marker>
            <c:symbol val="none"/>
          </c:marker>
          <c:dLbls>
            <c:dLbl>
              <c:idx val="0"/>
              <c:layout>
                <c:manualLayout>
                  <c:x val="-0.0421329822251481"/>
                  <c:y val="-0.0185185185185185"/>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408163265306122"/>
                  <c:y val="-0.0208333333333333"/>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394996708360763"/>
                  <c:y val="0.00925925925925926"/>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473996050032915"/>
                  <c:y val="0.0625"/>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0381830151415404"/>
                  <c:y val="-0.025462962962963"/>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'[壤塘2025年公报制图表 .xls]Sheet3'!$B$19:$F$19</c:f>
              <c:strCache>
                <c:ptCount val="5"/>
                <c:pt idx="0">
                  <c:v>2021年</c:v>
                </c:pt>
                <c:pt idx="1">
                  <c:v>2022年</c:v>
                </c:pt>
                <c:pt idx="2">
                  <c:v>2023年</c:v>
                </c:pt>
                <c:pt idx="3">
                  <c:v>2024年</c:v>
                </c:pt>
                <c:pt idx="4">
                  <c:v>2025年</c:v>
                </c:pt>
              </c:strCache>
            </c:strRef>
          </c:cat>
          <c:val>
            <c:numRef>
              <c:f>'[壤塘2025年公报制图表 .xls]Sheet3'!$B$21:$F$21</c:f>
              <c:numCache>
                <c:formatCode>General</c:formatCode>
                <c:ptCount val="5"/>
                <c:pt idx="0">
                  <c:v>7.7</c:v>
                </c:pt>
                <c:pt idx="1">
                  <c:v>9.1</c:v>
                </c:pt>
                <c:pt idx="2">
                  <c:v>38.3</c:v>
                </c:pt>
                <c:pt idx="3">
                  <c:v>216.7</c:v>
                </c:pt>
                <c:pt idx="4">
                  <c:v>8.4</c:v>
                </c:pt>
              </c:numCache>
            </c:numRef>
          </c:val>
          <c:smooth val="false"/>
        </c:ser>
        <c:dLbls>
          <c:showLegendKey val="false"/>
          <c:showVal val="false"/>
          <c:showCatName val="false"/>
          <c:showSerName val="false"/>
          <c:showPercent val="false"/>
          <c:showBubbleSize val="false"/>
        </c:dLbls>
        <c:marker val="false"/>
        <c:smooth val="false"/>
        <c:axId val="433965760"/>
        <c:axId val="204183888"/>
      </c:lineChart>
      <c:catAx>
        <c:axId val="118586073"/>
        <c:scaling>
          <c:orientation val="minMax"/>
        </c:scaling>
        <c:delete val="false"/>
        <c:axPos val="b"/>
        <c:majorTickMark val="none"/>
        <c:minorTickMark val="none"/>
        <c:tickLblPos val="nextTo"/>
        <c:spPr>
          <a:noFill/>
          <a:ln w="6350" cap="flat" cmpd="sng" algn="ctr">
            <a:solidFill>
              <a:schemeClr val="tx1">
                <a:lumMod val="50000"/>
                <a:lumOff val="50000"/>
                <a:alpha val="25000"/>
              </a:schemeClr>
            </a:solid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14024063"/>
        <c:crosses val="autoZero"/>
        <c:auto val="true"/>
        <c:lblAlgn val="ctr"/>
        <c:lblOffset val="100"/>
        <c:noMultiLvlLbl val="false"/>
      </c:catAx>
      <c:valAx>
        <c:axId val="814024063"/>
        <c:scaling>
          <c:orientation val="minMax"/>
        </c:scaling>
        <c:delete val="false"/>
        <c:axPos val="l"/>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18586073"/>
        <c:crosses val="autoZero"/>
        <c:crossBetween val="between"/>
      </c:valAx>
      <c:catAx>
        <c:axId val="433965760"/>
        <c:scaling>
          <c:orientation val="minMax"/>
        </c:scaling>
        <c:delete val="tru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rgbClr val="404040">
                    <a:alpha val="100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04183888"/>
        <c:crosses val="autoZero"/>
        <c:auto val="true"/>
        <c:lblAlgn val="ctr"/>
        <c:lblOffset val="100"/>
        <c:noMultiLvlLbl val="false"/>
      </c:catAx>
      <c:valAx>
        <c:axId val="204183888"/>
        <c:scaling>
          <c:orientation val="minMax"/>
        </c:scaling>
        <c:delete val="false"/>
        <c:axPos val="r"/>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33965760"/>
        <c:crosses val="max"/>
        <c:crossBetween val="between"/>
      </c:valAx>
      <c:spPr>
        <a:solidFill>
          <a:schemeClr val="bg1"/>
        </a:solidFill>
        <a:ln w="6350">
          <a:solidFill>
            <a:schemeClr val="tx1">
              <a:lumMod val="50000"/>
              <a:lumOff val="50000"/>
              <a:alpha val="25000"/>
            </a:schemeClr>
          </a:solid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manualLayout>
          <c:xMode val="edge"/>
          <c:yMode val="edge"/>
          <c:x val="0.3015"/>
          <c:y val="0.22925"/>
          <c:w val="0.39675"/>
          <c:h val="0.0805"/>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6350" cap="flat" cmpd="sng" algn="ctr">
      <a:solidFill>
        <a:schemeClr val="tx1">
          <a:lumMod val="50000"/>
          <a:lumOff val="50000"/>
          <a:alpha val="25000"/>
        </a:schemeClr>
      </a:solidFill>
      <a:prstDash val="solid"/>
      <a:round/>
    </a:ln>
    <a:effectLst/>
  </c:spPr>
  <c:txPr>
    <a:bodyPr wrap="square"/>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图</a:t>
            </a:r>
            <a:r>
              <a:rPr lang="en-US" altLang="zh-CN" sz="1400" b="0" i="0" u="none" strike="noStrike" baseline="0">
                <a:solidFill>
                  <a:srgbClr val="000000"/>
                </a:solidFill>
                <a:latin typeface="微软雅黑" charset="0"/>
                <a:ea typeface="微软雅黑" charset="0"/>
                <a:cs typeface="微软雅黑" charset="0"/>
              </a:rPr>
              <a:t>14</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：近五年壤塘县常住人口及户籍人口</a:t>
            </a:r>
            <a:endParaRPr lang="en-US" altLang="zh-CN"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barChart>
        <c:barDir val="col"/>
        <c:grouping val="clustered"/>
        <c:varyColors val="false"/>
        <c:ser>
          <c:idx val="0"/>
          <c:order val="0"/>
          <c:tx>
            <c:strRef>
              <c:f>'[壤塘2025年公报制图表 .xls]Sheet3'!$A$35</c:f>
              <c:strCache>
                <c:ptCount val="1"/>
                <c:pt idx="0">
                  <c:v>常住人口（人）</c:v>
                </c:pt>
              </c:strCache>
            </c:strRef>
          </c:tx>
          <c:spPr>
            <a:solidFill>
              <a:schemeClr val="bg1"/>
            </a:solidFill>
            <a:ln w="25400">
              <a:solidFill>
                <a:srgbClr val="C00000"/>
              </a:solidFill>
            </a:ln>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'[壤塘2025年公报制图表 .xls]Sheet3'!$B$34:$F$34</c:f>
              <c:strCache>
                <c:ptCount val="5"/>
                <c:pt idx="0">
                  <c:v>2021年</c:v>
                </c:pt>
                <c:pt idx="1">
                  <c:v>2022年</c:v>
                </c:pt>
                <c:pt idx="2">
                  <c:v>2023年</c:v>
                </c:pt>
                <c:pt idx="3">
                  <c:v>2024年</c:v>
                </c:pt>
                <c:pt idx="4">
                  <c:v>2025年</c:v>
                </c:pt>
              </c:strCache>
            </c:strRef>
          </c:cat>
          <c:val>
            <c:numRef>
              <c:f>'[壤塘2025年公报制图表 .xls]Sheet3'!$B$35:$F$35</c:f>
              <c:numCache>
                <c:formatCode>General</c:formatCode>
                <c:ptCount val="5"/>
                <c:pt idx="0">
                  <c:v>45000</c:v>
                </c:pt>
                <c:pt idx="1">
                  <c:v>45200</c:v>
                </c:pt>
                <c:pt idx="2">
                  <c:v>45500</c:v>
                </c:pt>
                <c:pt idx="3">
                  <c:v>45600</c:v>
                </c:pt>
                <c:pt idx="4">
                  <c:v>45700</c:v>
                </c:pt>
              </c:numCache>
            </c:numRef>
          </c:val>
        </c:ser>
        <c:ser>
          <c:idx val="1"/>
          <c:order val="1"/>
          <c:tx>
            <c:strRef>
              <c:f>'[壤塘2025年公报制图表 .xls]Sheet3'!$A$36</c:f>
              <c:strCache>
                <c:ptCount val="1"/>
                <c:pt idx="0">
                  <c:v>户籍人口（人）</c:v>
                </c:pt>
              </c:strCache>
            </c:strRef>
          </c:tx>
          <c:spPr>
            <a:solidFill>
              <a:schemeClr val="bg1"/>
            </a:solidFill>
            <a:ln w="25400">
              <a:solidFill>
                <a:srgbClr val="FF0000"/>
              </a:solidFill>
            </a:ln>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'[壤塘2025年公报制图表 .xls]Sheet3'!$B$34:$F$34</c:f>
              <c:strCache>
                <c:ptCount val="5"/>
                <c:pt idx="0">
                  <c:v>2021年</c:v>
                </c:pt>
                <c:pt idx="1">
                  <c:v>2022年</c:v>
                </c:pt>
                <c:pt idx="2">
                  <c:v>2023年</c:v>
                </c:pt>
                <c:pt idx="3">
                  <c:v>2024年</c:v>
                </c:pt>
                <c:pt idx="4">
                  <c:v>2025年</c:v>
                </c:pt>
              </c:strCache>
            </c:strRef>
          </c:cat>
          <c:val>
            <c:numRef>
              <c:f>'[壤塘2025年公报制图表 .xls]Sheet3'!$B$36:$F$36</c:f>
              <c:numCache>
                <c:formatCode>General</c:formatCode>
                <c:ptCount val="5"/>
                <c:pt idx="0">
                  <c:v>47447</c:v>
                </c:pt>
                <c:pt idx="1">
                  <c:v>48415</c:v>
                </c:pt>
                <c:pt idx="2">
                  <c:v>49272</c:v>
                </c:pt>
                <c:pt idx="3">
                  <c:v>49708</c:v>
                </c:pt>
                <c:pt idx="4">
                  <c:v>50332</c:v>
                </c:pt>
              </c:numCache>
            </c:numRef>
          </c:val>
        </c:ser>
        <c:dLbls>
          <c:showLegendKey val="false"/>
          <c:showVal val="false"/>
          <c:showCatName val="false"/>
          <c:showSerName val="false"/>
          <c:showPercent val="false"/>
          <c:showBubbleSize val="false"/>
        </c:dLbls>
        <c:gapWidth val="219"/>
        <c:overlap val="-27"/>
        <c:axId val="390696512"/>
        <c:axId val="586720115"/>
      </c:barChart>
      <c:catAx>
        <c:axId val="390696512"/>
        <c:scaling>
          <c:orientation val="minMax"/>
        </c:scaling>
        <c:delete val="false"/>
        <c:axPos val="b"/>
        <c:majorTickMark val="none"/>
        <c:minorTickMark val="none"/>
        <c:tickLblPos val="nextTo"/>
        <c:spPr>
          <a:noFill/>
          <a:ln w="6350" cap="flat" cmpd="sng" algn="ctr">
            <a:solidFill>
              <a:schemeClr val="tx1">
                <a:lumMod val="50000"/>
                <a:lumOff val="50000"/>
                <a:alpha val="25000"/>
              </a:schemeClr>
            </a:solid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86720115"/>
        <c:crosses val="autoZero"/>
        <c:auto val="true"/>
        <c:lblAlgn val="ctr"/>
        <c:lblOffset val="100"/>
        <c:noMultiLvlLbl val="false"/>
      </c:catAx>
      <c:valAx>
        <c:axId val="586720115"/>
        <c:scaling>
          <c:orientation val="minMax"/>
        </c:scaling>
        <c:delete val="true"/>
        <c:axPos val="l"/>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rgbClr val="404040">
                    <a:alpha val="100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90696512"/>
        <c:crosses val="autoZero"/>
        <c:crossBetween val="between"/>
      </c:valAx>
      <c:spPr>
        <a:noFill/>
        <a:ln w="25400">
          <a:no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manualLayout>
          <c:xMode val="edge"/>
          <c:yMode val="edge"/>
          <c:x val="0.31925"/>
          <c:y val="0.1515"/>
          <c:w val="0.36125"/>
          <c:h val="0.0805"/>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6350" cap="flat" cmpd="sng" algn="ctr">
      <a:solidFill>
        <a:schemeClr val="tx1">
          <a:lumMod val="50000"/>
          <a:lumOff val="50000"/>
          <a:alpha val="25000"/>
        </a:schemeClr>
      </a:solidFill>
      <a:prstDash val="solid"/>
      <a:round/>
    </a:ln>
    <a:effectLst>
      <a:outerShdw blurRad="63500" dist="37357" dir="2700000" sx="0" sy="0" rotWithShape="0">
        <a:scrgbClr r="0" g="0" b="0"/>
      </a:outerShdw>
    </a:effectLst>
  </c:spPr>
  <c:txPr>
    <a:bodyPr wrap="square"/>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图</a:t>
            </a:r>
            <a:r>
              <a:rPr lang="en-US" altLang="zh-CN" sz="1400" b="0" i="0" u="none" strike="noStrike" baseline="0">
                <a:solidFill>
                  <a:srgbClr val="000000"/>
                </a:solidFill>
                <a:latin typeface="微软雅黑" charset="0"/>
                <a:ea typeface="微软雅黑" charset="0"/>
                <a:cs typeface="微软雅黑" charset="0"/>
              </a:rPr>
              <a:t>15</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：近五年壤塘县年末常住人口城镇化率</a:t>
            </a:r>
            <a:endParaRPr lang="en-US" altLang="zh-CN"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manualLayout>
          <c:layoutTarget val="inner"/>
          <c:xMode val="edge"/>
          <c:yMode val="edge"/>
          <c:x val="0.0505731472023607"/>
          <c:y val="0.27671799586302"/>
          <c:w val="0.924458063783906"/>
          <c:h val="0.610066651344519"/>
        </c:manualLayout>
      </c:layout>
      <c:lineChart>
        <c:grouping val="standard"/>
        <c:varyColors val="false"/>
        <c:ser>
          <c:idx val="0"/>
          <c:order val="0"/>
          <c:tx>
            <c:strRef>
              <c:f>'[壤塘2025年公报制图表 .xls]Sheet3'!$A$61</c:f>
              <c:strCache>
                <c:ptCount val="1"/>
                <c:pt idx="0">
                  <c:v>年末常住人口城镇化率（%）</c:v>
                </c:pt>
              </c:strCache>
            </c:strRef>
          </c:tx>
          <c:spPr>
            <a:ln w="19050" cap="rnd" cmpd="sng" algn="ctr">
              <a:solidFill>
                <a:schemeClr val="accent1"/>
              </a:solidFill>
              <a:prstDash val="solid"/>
              <a:round/>
            </a:ln>
            <a:effectLst/>
          </c:spPr>
          <c:marker>
            <c:symbol val="circle"/>
            <c:size val="8"/>
            <c:spPr>
              <a:solidFill>
                <a:schemeClr val="accent1"/>
              </a:solidFill>
              <a:ln w="38100" cap="flat" cmpd="dbl" algn="ctr">
                <a:solidFill>
                  <a:schemeClr val="accent1"/>
                </a:solidFill>
                <a:prstDash val="sysDash"/>
                <a:round/>
              </a:ln>
              <a:effectLst/>
            </c:spPr>
          </c:marker>
          <c:dLbls>
            <c:dLbl>
              <c:idx val="4"/>
              <c:layout/>
              <c:tx>
                <c:rich>
                  <a:bodyPr rot="0" spcFirstLastPara="0" vertOverflow="ellipsis" vert="horz" wrap="square" lIns="38100" tIns="19050" rIns="38100" bIns="19050" anchor="ctr" anchorCtr="true"/>
                  <a:lstStyle/>
                  <a:p>
                    <a:pPr defTabSz="914400">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3</a:t>
                    </a:r>
                    <a:r>
                      <a:rPr lang="en-US" altLang="zh-CN"/>
                      <a:t>2.11</a:t>
                    </a:r>
                    <a:endParaRPr lang="en-US" altLang="zh-CN"/>
                  </a:p>
                </c:rich>
              </c:tx>
              <c:dLblPos val="t"/>
              <c:showLegendKey val="false"/>
              <c:showVal val="true"/>
              <c:showCatName val="false"/>
              <c:showSerName val="false"/>
              <c:showPercent val="false"/>
              <c:showBubbleSize val="false"/>
              <c:extLst>
                <c:ext xmlns:c15="http://schemas.microsoft.com/office/drawing/2012/chart" uri="{CE6537A1-D6FC-4f65-9D91-7224C49458BB}"/>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t"/>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'[壤塘2025年公报制图表 .xls]Sheet3'!$B$60:$F$60</c:f>
              <c:strCache>
                <c:ptCount val="5"/>
                <c:pt idx="0">
                  <c:v>2021年</c:v>
                </c:pt>
                <c:pt idx="1">
                  <c:v>2022年</c:v>
                </c:pt>
                <c:pt idx="2">
                  <c:v>2023年</c:v>
                </c:pt>
                <c:pt idx="3">
                  <c:v>2024年</c:v>
                </c:pt>
                <c:pt idx="4">
                  <c:v>2025年</c:v>
                </c:pt>
              </c:strCache>
            </c:strRef>
          </c:cat>
          <c:val>
            <c:numRef>
              <c:f>'[壤塘2025年公报制图表 .xls]Sheet3'!$B$61:$F$61</c:f>
              <c:numCache>
                <c:formatCode>General</c:formatCode>
                <c:ptCount val="5"/>
                <c:pt idx="0">
                  <c:v>26.36</c:v>
                </c:pt>
                <c:pt idx="1">
                  <c:v>26.78</c:v>
                </c:pt>
                <c:pt idx="2">
                  <c:v>27.91</c:v>
                </c:pt>
                <c:pt idx="3">
                  <c:v>30.04</c:v>
                </c:pt>
                <c:pt idx="4">
                  <c:v>31.8</c:v>
                </c:pt>
              </c:numCache>
            </c:numRef>
          </c:val>
          <c:smooth val="true"/>
        </c:ser>
        <c:dLbls>
          <c:showLegendKey val="false"/>
          <c:showVal val="false"/>
          <c:showCatName val="false"/>
          <c:showSerName val="false"/>
          <c:showPercent val="false"/>
          <c:showBubbleSize val="false"/>
        </c:dLbls>
        <c:marker val="true"/>
        <c:smooth val="true"/>
        <c:axId val="461172120"/>
        <c:axId val="498627625"/>
      </c:lineChart>
      <c:catAx>
        <c:axId val="461172120"/>
        <c:scaling>
          <c:orientation val="minMax"/>
        </c:scaling>
        <c:delete val="false"/>
        <c:axPos val="b"/>
        <c:majorTickMark val="none"/>
        <c:minorTickMark val="none"/>
        <c:tickLblPos val="nextTo"/>
        <c:spPr>
          <a:noFill/>
          <a:ln w="6350" cap="flat" cmpd="sng" algn="ctr">
            <a:solidFill>
              <a:schemeClr val="tx1">
                <a:lumMod val="50000"/>
                <a:lumOff val="50000"/>
                <a:alpha val="25000"/>
              </a:schemeClr>
            </a:solid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98627625"/>
        <c:crosses val="autoZero"/>
        <c:auto val="true"/>
        <c:lblAlgn val="ctr"/>
        <c:lblOffset val="100"/>
        <c:noMultiLvlLbl val="false"/>
      </c:catAx>
      <c:valAx>
        <c:axId val="498627625"/>
        <c:scaling>
          <c:orientation val="minMax"/>
        </c:scaling>
        <c:delete val="false"/>
        <c:axPos val="l"/>
        <c:numFmt formatCode="General" sourceLinked="true"/>
        <c:majorTickMark val="none"/>
        <c:minorTickMark val="none"/>
        <c:tickLblPos val="nextTo"/>
        <c:spPr>
          <a:noFill/>
          <a:ln w="12700"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61172120"/>
        <c:crosses val="autoZero"/>
        <c:crossBetween val="between"/>
      </c:valAx>
      <c:spPr>
        <a:noFill/>
        <a:ln>
          <a:no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manualLayout>
          <c:xMode val="edge"/>
          <c:yMode val="edge"/>
          <c:x val="0.30925"/>
          <c:y val="0.1515"/>
          <c:w val="0.38125"/>
          <c:h val="0.0805"/>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6350" cap="flat" cmpd="sng" algn="ctr">
      <a:solidFill>
        <a:schemeClr val="tx1">
          <a:lumMod val="50000"/>
          <a:lumOff val="50000"/>
          <a:alpha val="25000"/>
        </a:schemeClr>
      </a:solidFill>
      <a:prstDash val="solid"/>
      <a:round/>
    </a:ln>
    <a:effectLst/>
  </c:spPr>
  <c:txPr>
    <a:bodyPr wrap="square"/>
    <a:lstStyle/>
    <a:p>
      <a:pPr>
        <a:defRPr lang="zh-CN" b="0">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图</a:t>
            </a:r>
            <a:r>
              <a:rPr lang="en-US" altLang="zh-CN" sz="1400" b="0" i="0" u="none" strike="noStrike" baseline="0">
                <a:solidFill>
                  <a:srgbClr val="000000"/>
                </a:solidFill>
                <a:latin typeface="微软雅黑" charset="0"/>
                <a:ea typeface="微软雅黑" charset="0"/>
                <a:cs typeface="微软雅黑" charset="0"/>
              </a:rPr>
              <a:t>16</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a:t>
            </a:r>
            <a:r>
              <a:rPr lang="en-US" altLang="zh-CN" sz="1400" b="0" i="0" u="none" strike="noStrike" baseline="0">
                <a:solidFill>
                  <a:srgbClr val="000000"/>
                </a:solidFill>
                <a:latin typeface="微软雅黑" charset="0"/>
                <a:ea typeface="微软雅黑" charset="0"/>
                <a:cs typeface="微软雅黑" charset="0"/>
              </a:rPr>
              <a:t>2025</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年壤塘县城镇居民消费支出及构成</a:t>
            </a:r>
            <a:endParaRPr lang="en-US" altLang="zh-CN"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05526315789474"/>
          <c:y val="0.0494730049473005"/>
        </c:manualLayout>
      </c:layout>
      <c:overlay val="false"/>
      <c:spPr>
        <a:noFill/>
        <a:ln>
          <a:noFill/>
        </a:ln>
        <a:effectLst/>
      </c:spPr>
    </c:title>
    <c:autoTitleDeleted val="false"/>
    <c:plotArea>
      <c:layout/>
      <c:pieChart>
        <c:varyColors val="true"/>
        <c:ser>
          <c:idx val="0"/>
          <c:order val="0"/>
          <c:spPr>
            <a:solidFill>
              <a:schemeClr val="accent1">
                <a:alpha val="90000"/>
              </a:schemeClr>
            </a:solidFill>
            <a:ln w="15875" cmpd="sng">
              <a:solidFill>
                <a:schemeClr val="accent1">
                  <a:lumMod val="75000"/>
                </a:schemeClr>
              </a:solidFill>
              <a:prstDash val="solid"/>
            </a:ln>
            <a:effectLst/>
            <a:scene3d>
              <a:camera prst="orthographicFront"/>
              <a:lightRig rig="threePt" dir="t"/>
            </a:scene3d>
            <a:sp3d contourW="15875" prstMaterial="flat"/>
          </c:spPr>
          <c:explosion val="3"/>
          <c:dPt>
            <c:idx val="0"/>
            <c:bubble3D val="false"/>
            <c:explosion val="3"/>
            <c:spPr>
              <a:solidFill>
                <a:schemeClr val="accent1">
                  <a:alpha val="90000"/>
                </a:schemeClr>
              </a:solidFill>
              <a:ln w="15875" cmpd="sng">
                <a:solidFill>
                  <a:schemeClr val="accent1">
                    <a:lumMod val="75000"/>
                  </a:schemeClr>
                </a:solidFill>
                <a:prstDash val="solid"/>
              </a:ln>
              <a:effectLst/>
              <a:scene3d>
                <a:camera prst="orthographicFront"/>
                <a:lightRig rig="threePt" dir="t"/>
              </a:scene3d>
              <a:sp3d contourW="15875" prstMaterial="flat"/>
            </c:spPr>
          </c:dPt>
          <c:dPt>
            <c:idx val="1"/>
            <c:bubble3D val="false"/>
            <c:explosion val="3"/>
            <c:spPr>
              <a:solidFill>
                <a:schemeClr val="accent2">
                  <a:alpha val="90000"/>
                </a:schemeClr>
              </a:solidFill>
              <a:ln w="15875" cmpd="sng">
                <a:solidFill>
                  <a:schemeClr val="accent2">
                    <a:lumMod val="75000"/>
                  </a:schemeClr>
                </a:solidFill>
                <a:prstDash val="solid"/>
              </a:ln>
              <a:effectLst/>
              <a:scene3d>
                <a:camera prst="orthographicFront"/>
                <a:lightRig rig="threePt" dir="t"/>
              </a:scene3d>
              <a:sp3d contourW="15875" prstMaterial="flat"/>
            </c:spPr>
          </c:dPt>
          <c:dPt>
            <c:idx val="2"/>
            <c:bubble3D val="false"/>
            <c:explosion val="3"/>
            <c:spPr>
              <a:solidFill>
                <a:schemeClr val="accent3">
                  <a:alpha val="90000"/>
                </a:schemeClr>
              </a:solidFill>
              <a:ln w="15875" cmpd="sng">
                <a:solidFill>
                  <a:schemeClr val="accent3">
                    <a:lumMod val="75000"/>
                  </a:schemeClr>
                </a:solidFill>
                <a:prstDash val="solid"/>
              </a:ln>
              <a:effectLst/>
              <a:scene3d>
                <a:camera prst="orthographicFront"/>
                <a:lightRig rig="threePt" dir="t"/>
              </a:scene3d>
              <a:sp3d contourW="15875" prstMaterial="flat"/>
            </c:spPr>
          </c:dPt>
          <c:dPt>
            <c:idx val="3"/>
            <c:bubble3D val="false"/>
            <c:explosion val="3"/>
            <c:spPr>
              <a:solidFill>
                <a:schemeClr val="accent4">
                  <a:alpha val="90000"/>
                </a:schemeClr>
              </a:solidFill>
              <a:ln w="15875" cmpd="sng">
                <a:solidFill>
                  <a:schemeClr val="accent4">
                    <a:lumMod val="75000"/>
                  </a:schemeClr>
                </a:solidFill>
                <a:prstDash val="solid"/>
              </a:ln>
              <a:effectLst/>
              <a:scene3d>
                <a:camera prst="orthographicFront"/>
                <a:lightRig rig="threePt" dir="t"/>
              </a:scene3d>
              <a:sp3d contourW="15875" prstMaterial="flat"/>
            </c:spPr>
          </c:dPt>
          <c:dPt>
            <c:idx val="4"/>
            <c:bubble3D val="false"/>
            <c:explosion val="3"/>
            <c:spPr>
              <a:solidFill>
                <a:schemeClr val="accent5">
                  <a:alpha val="90000"/>
                </a:schemeClr>
              </a:solidFill>
              <a:ln w="15875" cmpd="sng">
                <a:solidFill>
                  <a:schemeClr val="accent5">
                    <a:lumMod val="75000"/>
                  </a:schemeClr>
                </a:solidFill>
                <a:prstDash val="solid"/>
              </a:ln>
              <a:effectLst/>
              <a:scene3d>
                <a:camera prst="orthographicFront"/>
                <a:lightRig rig="threePt" dir="t"/>
              </a:scene3d>
              <a:sp3d contourW="15875" prstMaterial="flat"/>
            </c:spPr>
          </c:dPt>
          <c:dPt>
            <c:idx val="5"/>
            <c:bubble3D val="false"/>
            <c:explosion val="3"/>
            <c:spPr>
              <a:solidFill>
                <a:schemeClr val="accent6">
                  <a:alpha val="90000"/>
                </a:schemeClr>
              </a:solidFill>
              <a:ln w="15875" cmpd="sng">
                <a:solidFill>
                  <a:schemeClr val="accent6">
                    <a:lumMod val="75000"/>
                  </a:schemeClr>
                </a:solidFill>
                <a:prstDash val="solid"/>
              </a:ln>
              <a:effectLst/>
              <a:scene3d>
                <a:camera prst="orthographicFront"/>
                <a:lightRig rig="threePt" dir="t"/>
              </a:scene3d>
              <a:sp3d contourW="15875" prstMaterial="flat"/>
            </c:spPr>
          </c:dPt>
          <c:dPt>
            <c:idx val="6"/>
            <c:bubble3D val="false"/>
            <c:explosion val="3"/>
            <c:spPr>
              <a:solidFill>
                <a:schemeClr val="accent1">
                  <a:lumMod val="75000"/>
                  <a:alpha val="90000"/>
                </a:schemeClr>
              </a:solidFill>
              <a:ln w="15875" cmpd="sng">
                <a:solidFill>
                  <a:schemeClr val="accent1">
                    <a:lumMod val="60000"/>
                    <a:lumOff val="40000"/>
                  </a:schemeClr>
                </a:solidFill>
                <a:prstDash val="solid"/>
              </a:ln>
              <a:effectLst/>
              <a:scene3d>
                <a:camera prst="orthographicFront"/>
                <a:lightRig rig="threePt" dir="t"/>
              </a:scene3d>
              <a:sp3d contourW="15875" prstMaterial="flat"/>
            </c:spPr>
          </c:dPt>
          <c:dPt>
            <c:idx val="7"/>
            <c:bubble3D val="false"/>
            <c:explosion val="3"/>
            <c:spPr>
              <a:solidFill>
                <a:schemeClr val="accent2">
                  <a:lumMod val="75000"/>
                  <a:alpha val="90000"/>
                </a:schemeClr>
              </a:solidFill>
              <a:ln w="15875" cmpd="sng">
                <a:solidFill>
                  <a:schemeClr val="accent2">
                    <a:lumMod val="60000"/>
                    <a:lumOff val="40000"/>
                  </a:schemeClr>
                </a:solidFill>
                <a:prstDash val="solid"/>
              </a:ln>
              <a:effectLst/>
              <a:scene3d>
                <a:camera prst="orthographicFront"/>
                <a:lightRig rig="threePt" dir="t"/>
              </a:scene3d>
              <a:sp3d contourW="15875" prstMaterial="flat"/>
            </c:spPr>
          </c:dPt>
          <c:dLbls>
            <c:dLbl>
              <c:idx val="0"/>
              <c:layout>
                <c:manualLayout>
                  <c:x val="-0.00212055239097612"/>
                  <c:y val="-0.0567265187264983"/>
                </c:manualLayout>
              </c:layout>
              <c:tx>
                <c:rich>
                  <a:bodyPr rot="0" spcFirstLastPara="0" vertOverflow="ellipsis" vert="horz" wrap="square" lIns="38100" tIns="19050" rIns="38100" bIns="19050" anchor="ctr" anchorCtr="true" forceAA="false"/>
                  <a:lstStyle/>
                  <a:p>
                    <a:pPr defTabSz="914400">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(一)食品烟酒</a:t>
                    </a:r>
                    <a:r>
                      <a:rPr lang="en-US" altLang="zh-CN" sz="900" b="0" i="0" u="none" strike="noStrike" baseline="0">
                        <a:solidFill>
                          <a:srgbClr val="000000"/>
                        </a:solidFill>
                        <a:latin typeface="微软雅黑" charset="0"/>
                        <a:ea typeface="微软雅黑" charset="0"/>
                        <a:cs typeface="微软雅黑" charset="0"/>
                      </a:rPr>
                      <a:t>92273</a:t>
                    </a:r>
                    <a:r>
                      <a:rPr altLang="en-US"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元，</a:t>
                    </a: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34</a:t>
                    </a:r>
                    <a:r>
                      <a:rPr lang="en-US" altLang="zh-CN" sz="900" b="0" i="0" u="none" strike="noStrike" baseline="0">
                        <a:solidFill>
                          <a:srgbClr val="000000"/>
                        </a:solidFill>
                        <a:latin typeface="微软雅黑" charset="0"/>
                        <a:ea typeface="微软雅黑" charset="0"/>
                        <a:cs typeface="微软雅黑" charset="0"/>
                      </a:rPr>
                      <a:t>.1</a:t>
                    </a: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1"/>
              <c:layout>
                <c:manualLayout>
                  <c:x val="-0.0120390192954087"/>
                  <c:y val="-0.078328700329115"/>
                </c:manualLayout>
              </c:layout>
              <c:tx>
                <c:rich>
                  <a:bodyPr rot="0" spcFirstLastPara="0" vertOverflow="ellipsis" vert="horz" wrap="square" lIns="38100" tIns="19050" rIns="38100" bIns="19050" anchor="ctr" anchorCtr="true" forceAA="false"/>
                  <a:lstStyle/>
                  <a:p>
                    <a:pPr defTabSz="914400">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（二）衣着</a:t>
                    </a:r>
                    <a:endPar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endParaRPr>
                  </a:p>
                  <a:p>
                    <a:pPr defTabSz="914400">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sz="900" b="0" i="0" u="none" strike="noStrike" baseline="0">
                        <a:solidFill>
                          <a:srgbClr val="000000"/>
                        </a:solidFill>
                        <a:latin typeface="微软雅黑" charset="0"/>
                        <a:ea typeface="微软雅黑" charset="0"/>
                        <a:cs typeface="微软雅黑" charset="0"/>
                      </a:rPr>
                      <a:t>2528</a:t>
                    </a:r>
                    <a:r>
                      <a:rPr altLang="en-US"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元，</a:t>
                    </a: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9</a:t>
                    </a:r>
                    <a:r>
                      <a:rPr lang="en-US" altLang="zh-CN" sz="900" b="0" i="0" u="none" strike="noStrike" baseline="0">
                        <a:solidFill>
                          <a:srgbClr val="000000"/>
                        </a:solidFill>
                        <a:latin typeface="微软雅黑" charset="0"/>
                        <a:ea typeface="微软雅黑" charset="0"/>
                        <a:cs typeface="微软雅黑" charset="0"/>
                      </a:rPr>
                      <a:t>.3</a:t>
                    </a: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2"/>
              <c:layout>
                <c:manualLayout>
                  <c:x val="0.0106072401865876"/>
                  <c:y val="-9.78161649572949e-17"/>
                </c:manualLayout>
              </c:layout>
              <c:tx>
                <c:rich>
                  <a:bodyPr rot="0" spcFirstLastPara="0" vertOverflow="ellipsis" vert="horz" wrap="square" lIns="38100" tIns="19050" rIns="38100" bIns="19050" anchor="ctr" anchorCtr="true" forceAA="false"/>
                  <a:lstStyle/>
                  <a:p>
                    <a:pPr defTabSz="914400">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（三）居住</a:t>
                    </a:r>
                    <a:endPar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endParaRPr>
                  </a:p>
                  <a:p>
                    <a:pPr defTabSz="914400">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sz="900" b="0" i="0" u="none" strike="noStrike" baseline="0">
                        <a:solidFill>
                          <a:srgbClr val="000000"/>
                        </a:solidFill>
                        <a:latin typeface="微软雅黑" charset="0"/>
                        <a:ea typeface="微软雅黑" charset="0"/>
                        <a:cs typeface="微软雅黑" charset="0"/>
                      </a:rPr>
                      <a:t>3902</a:t>
                    </a:r>
                    <a:r>
                      <a:rPr altLang="en-US"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元，</a:t>
                    </a: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14</a:t>
                    </a:r>
                    <a:r>
                      <a:rPr lang="en-US" altLang="zh-CN" sz="900" b="0" i="0" u="none" strike="noStrike" baseline="0">
                        <a:solidFill>
                          <a:srgbClr val="000000"/>
                        </a:solidFill>
                        <a:latin typeface="微软雅黑" charset="0"/>
                        <a:ea typeface="微软雅黑" charset="0"/>
                        <a:cs typeface="微软雅黑" charset="0"/>
                      </a:rPr>
                      <a:t>.3</a:t>
                    </a: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3"/>
              <c:layout>
                <c:manualLayout>
                  <c:x val="0.0120345704080231"/>
                  <c:y val="0"/>
                </c:manualLayout>
              </c:layout>
              <c:tx>
                <c:rich>
                  <a:bodyPr rot="0" spcFirstLastPara="0" vertOverflow="ellipsis" vert="horz" wrap="square" lIns="38100" tIns="19050" rIns="38100" bIns="19050" anchor="ctr" anchorCtr="true" forceAA="false"/>
                  <a:lstStyle/>
                  <a:p>
                    <a:pPr defTabSz="914400">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（四）生活用品及服务</a:t>
                    </a:r>
                    <a:endPar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endParaRPr>
                  </a:p>
                  <a:p>
                    <a:pPr defTabSz="914400">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sz="900" b="0" i="0" u="none" strike="noStrike" baseline="0">
                        <a:solidFill>
                          <a:srgbClr val="000000"/>
                        </a:solidFill>
                        <a:latin typeface="微软雅黑" charset="0"/>
                        <a:ea typeface="微软雅黑" charset="0"/>
                        <a:cs typeface="微软雅黑" charset="0"/>
                      </a:rPr>
                      <a:t>1830</a:t>
                    </a:r>
                    <a:r>
                      <a:rPr altLang="en-US"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元，</a:t>
                    </a:r>
                    <a:r>
                      <a:rPr lang="en-US" altLang="zh-CN" sz="900" b="0" i="0" u="none" strike="noStrike" baseline="0">
                        <a:solidFill>
                          <a:srgbClr val="000000"/>
                        </a:solidFill>
                        <a:latin typeface="微软雅黑" charset="0"/>
                        <a:ea typeface="微软雅黑" charset="0"/>
                        <a:cs typeface="微软雅黑" charset="0"/>
                      </a:rPr>
                      <a:t>6.</a:t>
                    </a: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7%</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4"/>
              <c:layout>
                <c:manualLayout>
                  <c:x val="0.000967307409669622"/>
                  <c:y val="-0.156873437804577"/>
                </c:manualLayout>
              </c:layout>
              <c:tx>
                <c:rich>
                  <a:bodyPr rot="0" spcFirstLastPara="0" vertOverflow="ellipsis" vert="horz" wrap="square" lIns="38100" tIns="19050" rIns="38100" bIns="19050" anchor="ctr" anchorCtr="true" forceAA="false"/>
                  <a:lstStyle/>
                  <a:p>
                    <a:pPr defTabSz="914400">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（五）交通通信16</a:t>
                    </a:r>
                    <a:r>
                      <a:rPr lang="en-US" altLang="zh-CN" sz="900" b="0" i="0" u="none" strike="noStrike" baseline="0">
                        <a:solidFill>
                          <a:srgbClr val="000000"/>
                        </a:solidFill>
                        <a:latin typeface="微软雅黑" charset="0"/>
                        <a:ea typeface="微软雅黑" charset="0"/>
                        <a:cs typeface="微软雅黑" charset="0"/>
                      </a:rPr>
                      <a:t>.2</a:t>
                    </a: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5"/>
              <c:layout>
                <c:manualLayout>
                  <c:x val="0"/>
                  <c:y val="0.00693946106773863"/>
                </c:manualLayout>
              </c:layout>
              <c:tx>
                <c:rich>
                  <a:bodyPr rot="0" spcFirstLastPara="0" vertOverflow="ellipsis" vert="horz" wrap="square" lIns="38100" tIns="19050" rIns="38100" bIns="19050" anchor="ctr" anchorCtr="true" forceAA="false"/>
                  <a:lstStyle/>
                  <a:p>
                    <a:pPr defTabSz="914400">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（六）教育文化娱乐</a:t>
                    </a:r>
                    <a:endPar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endParaRPr>
                  </a:p>
                  <a:p>
                    <a:pPr defTabSz="914400">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sz="900" b="0" i="0" u="none" strike="noStrike" baseline="0">
                        <a:solidFill>
                          <a:srgbClr val="000000"/>
                        </a:solidFill>
                        <a:latin typeface="微软雅黑" charset="0"/>
                        <a:ea typeface="微软雅黑" charset="0"/>
                        <a:cs typeface="微软雅黑" charset="0"/>
                      </a:rPr>
                      <a:t>2251</a:t>
                    </a:r>
                    <a:r>
                      <a:rPr altLang="en-US"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元，</a:t>
                    </a: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8</a:t>
                    </a:r>
                    <a:r>
                      <a:rPr lang="en-US" altLang="zh-CN" sz="900" b="0" i="0" u="none" strike="noStrike" baseline="0">
                        <a:solidFill>
                          <a:srgbClr val="000000"/>
                        </a:solidFill>
                        <a:latin typeface="微软雅黑" charset="0"/>
                        <a:ea typeface="微软雅黑" charset="0"/>
                        <a:cs typeface="微软雅黑" charset="0"/>
                      </a:rPr>
                      <a:t>.3</a:t>
                    </a: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6"/>
              <c:layout>
                <c:manualLayout>
                  <c:x val="0.0105529536407554"/>
                  <c:y val="-0.0293135911585504"/>
                </c:manualLayout>
              </c:layout>
              <c:tx>
                <c:rich>
                  <a:bodyPr rot="0" spcFirstLastPara="0" vertOverflow="ellipsis" vert="horz" wrap="square" lIns="38100" tIns="19050" rIns="38100" bIns="19050" anchor="ctr" anchorCtr="true" forceAA="false"/>
                  <a:lstStyle/>
                  <a:p>
                    <a:pPr defTabSz="914400">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（七）医疗保健</a:t>
                    </a:r>
                    <a:endPar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endParaRPr>
                  </a:p>
                  <a:p>
                    <a:pPr defTabSz="914400">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sz="900" b="0" i="0" u="none" strike="noStrike" baseline="0">
                        <a:solidFill>
                          <a:srgbClr val="000000"/>
                        </a:solidFill>
                        <a:latin typeface="微软雅黑" charset="0"/>
                        <a:ea typeface="微软雅黑" charset="0"/>
                        <a:cs typeface="微软雅黑" charset="0"/>
                      </a:rPr>
                      <a:t>1781</a:t>
                    </a:r>
                    <a:r>
                      <a:rPr altLang="en-US"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元，</a:t>
                    </a:r>
                    <a:r>
                      <a:rPr lang="en-US" altLang="zh-CN" sz="900" b="0" i="0" u="none" strike="noStrike" baseline="0">
                        <a:solidFill>
                          <a:srgbClr val="000000"/>
                        </a:solidFill>
                        <a:latin typeface="微软雅黑" charset="0"/>
                        <a:ea typeface="微软雅黑" charset="0"/>
                        <a:cs typeface="微软雅黑" charset="0"/>
                      </a:rPr>
                      <a:t>6.5</a:t>
                    </a: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7"/>
              <c:layout>
                <c:manualLayout>
                  <c:x val="0.0546005186667653"/>
                  <c:y val="0.0358440359761888"/>
                </c:manualLayout>
              </c:layout>
              <c:tx>
                <c:rich>
                  <a:bodyPr rot="0" spcFirstLastPara="0" vertOverflow="ellipsis" vert="horz" wrap="square" lIns="38100" tIns="19050" rIns="38100" bIns="19050" anchor="ctr" anchorCtr="true" forceAA="false"/>
                  <a:lstStyle/>
                  <a:p>
                    <a:pPr defTabSz="914400">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（八）其他用品和服务</a:t>
                    </a:r>
                    <a:endPar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endParaRPr>
                  </a:p>
                  <a:p>
                    <a:pPr defTabSz="914400">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sz="900" b="0" i="0" u="none" strike="noStrike" baseline="0">
                        <a:solidFill>
                          <a:srgbClr val="000000"/>
                        </a:solidFill>
                        <a:latin typeface="微软雅黑" charset="0"/>
                        <a:ea typeface="微软雅黑" charset="0"/>
                        <a:cs typeface="微软雅黑" charset="0"/>
                      </a:rPr>
                      <a:t>1243</a:t>
                    </a:r>
                    <a:r>
                      <a:rPr altLang="en-US"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元，</a:t>
                    </a:r>
                    <a:r>
                      <a:rPr lang="en-US" altLang="zh-CN" sz="900" b="0" i="0" u="none" strike="noStrike" baseline="0">
                        <a:solidFill>
                          <a:srgbClr val="000000"/>
                        </a:solidFill>
                        <a:latin typeface="微软雅黑" charset="0"/>
                        <a:ea typeface="微软雅黑" charset="0"/>
                        <a:cs typeface="微软雅黑" charset="0"/>
                      </a:rPr>
                      <a:t>4.6</a:t>
                    </a: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manualLayout>
                      <c:w val="0.217980573751977"/>
                      <c:h val="0.135970808526983"/>
                    </c:manualLayout>
                  </c15:layout>
                </c:ext>
              </c:extLst>
            </c:dLbl>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false"/>
            <c:showVal val="false"/>
            <c:showCatName val="true"/>
            <c:showSerName val="false"/>
            <c:showPercent val="true"/>
            <c:showBubbleSize val="false"/>
            <c:separator>
</c:separator>
            <c:showLeaderLines val="true"/>
            <c:extLst>
              <c:ext xmlns:c15="http://schemas.microsoft.com/office/drawing/2012/chart" uri="{CE6537A1-D6FC-4f65-9D91-7224C49458BB}">
                <c15:layout/>
                <c15:showLeaderLines val="true"/>
                <c15:leaderLines>
                  <c:spPr>
                    <a:ln w="19050" cap="flat" cmpd="sng" algn="ctr">
                      <a:solidFill>
                        <a:srgbClr val="000000">
                          <a:alpha val="100000"/>
                        </a:srgbClr>
                      </a:solidFill>
                      <a:prstDash val="solid"/>
                      <a:round/>
                    </a:ln>
                  </c:spPr>
                </c15:leaderLines>
              </c:ext>
            </c:extLst>
          </c:dLbls>
          <c:cat>
            <c:strRef>
              <c:f>'[壤塘2025年公报制图表 .xls]Sheet3'!$A$118:$A$125</c:f>
              <c:strCache>
                <c:ptCount val="8"/>
                <c:pt idx="0">
                  <c:v>(一)食品烟酒</c:v>
                </c:pt>
                <c:pt idx="1">
                  <c:v>（二）衣着</c:v>
                </c:pt>
                <c:pt idx="2">
                  <c:v>（三）居住</c:v>
                </c:pt>
                <c:pt idx="3">
                  <c:v>（四）生活用品及服务</c:v>
                </c:pt>
                <c:pt idx="4">
                  <c:v>（五）交通通信</c:v>
                </c:pt>
                <c:pt idx="5">
                  <c:v>（六）教育文化娱乐</c:v>
                </c:pt>
                <c:pt idx="6">
                  <c:v>（七）医疗保健</c:v>
                </c:pt>
                <c:pt idx="7">
                  <c:v>（八）其他用品和服务</c:v>
                </c:pt>
              </c:strCache>
            </c:strRef>
          </c:cat>
          <c:val>
            <c:numRef>
              <c:f>'[壤塘2025年公报制图表 .xls]Sheet3'!$B$118:$B$125</c:f>
              <c:numCache>
                <c:formatCode>0_ </c:formatCode>
                <c:ptCount val="8"/>
                <c:pt idx="0">
                  <c:v>9273</c:v>
                </c:pt>
                <c:pt idx="1">
                  <c:v>2528.4</c:v>
                </c:pt>
                <c:pt idx="2">
                  <c:v>3902.1</c:v>
                </c:pt>
                <c:pt idx="3">
                  <c:v>1829.9</c:v>
                </c:pt>
                <c:pt idx="4">
                  <c:v>4399.7</c:v>
                </c:pt>
                <c:pt idx="5">
                  <c:v>2251.4</c:v>
                </c:pt>
                <c:pt idx="6">
                  <c:v>1780.8</c:v>
                </c:pt>
                <c:pt idx="7">
                  <c:v>1243.4</c:v>
                </c:pt>
              </c:numCache>
            </c:numRef>
          </c:val>
        </c:ser>
        <c:ser>
          <c:idx val="1"/>
          <c:order val="1"/>
          <c:spPr>
            <a:solidFill>
              <a:schemeClr val="accent1">
                <a:alpha val="90000"/>
              </a:schemeClr>
            </a:solidFill>
            <a:ln w="15875" cmpd="sng">
              <a:solidFill>
                <a:schemeClr val="accent1">
                  <a:lumMod val="75000"/>
                </a:schemeClr>
              </a:solidFill>
              <a:prstDash val="solid"/>
            </a:ln>
            <a:effectLst/>
            <a:scene3d>
              <a:camera prst="orthographicFront"/>
              <a:lightRig rig="threePt" dir="t"/>
            </a:scene3d>
            <a:sp3d contourW="15875" prstMaterial="flat"/>
          </c:spPr>
          <c:explosion val="3"/>
          <c:dPt>
            <c:idx val="0"/>
            <c:bubble3D val="false"/>
            <c:explosion val="3"/>
            <c:spPr>
              <a:solidFill>
                <a:schemeClr val="accent1">
                  <a:alpha val="90000"/>
                </a:schemeClr>
              </a:solidFill>
              <a:ln w="15875" cmpd="sng">
                <a:solidFill>
                  <a:schemeClr val="accent1">
                    <a:lumMod val="75000"/>
                  </a:schemeClr>
                </a:solidFill>
                <a:prstDash val="solid"/>
              </a:ln>
              <a:effectLst/>
              <a:scene3d>
                <a:camera prst="orthographicFront"/>
                <a:lightRig rig="threePt" dir="t"/>
              </a:scene3d>
              <a:sp3d contourW="15875" prstMaterial="flat"/>
            </c:spPr>
          </c:dPt>
          <c:dPt>
            <c:idx val="1"/>
            <c:bubble3D val="false"/>
            <c:explosion val="3"/>
            <c:spPr>
              <a:solidFill>
                <a:schemeClr val="accent2">
                  <a:alpha val="90000"/>
                </a:schemeClr>
              </a:solidFill>
              <a:ln w="15875" cmpd="sng">
                <a:solidFill>
                  <a:schemeClr val="accent2">
                    <a:lumMod val="75000"/>
                  </a:schemeClr>
                </a:solidFill>
                <a:prstDash val="solid"/>
              </a:ln>
              <a:effectLst/>
              <a:scene3d>
                <a:camera prst="orthographicFront"/>
                <a:lightRig rig="threePt" dir="t"/>
              </a:scene3d>
              <a:sp3d contourW="15875" prstMaterial="flat"/>
            </c:spPr>
          </c:dPt>
          <c:dPt>
            <c:idx val="2"/>
            <c:bubble3D val="false"/>
            <c:explosion val="3"/>
            <c:spPr>
              <a:solidFill>
                <a:schemeClr val="accent3">
                  <a:alpha val="90000"/>
                </a:schemeClr>
              </a:solidFill>
              <a:ln w="15875" cmpd="sng">
                <a:solidFill>
                  <a:schemeClr val="accent3">
                    <a:lumMod val="75000"/>
                  </a:schemeClr>
                </a:solidFill>
                <a:prstDash val="solid"/>
              </a:ln>
              <a:effectLst/>
              <a:scene3d>
                <a:camera prst="orthographicFront"/>
                <a:lightRig rig="threePt" dir="t"/>
              </a:scene3d>
              <a:sp3d contourW="15875" prstMaterial="flat"/>
            </c:spPr>
          </c:dPt>
          <c:dPt>
            <c:idx val="3"/>
            <c:bubble3D val="false"/>
            <c:explosion val="3"/>
            <c:spPr>
              <a:solidFill>
                <a:schemeClr val="accent4">
                  <a:alpha val="90000"/>
                </a:schemeClr>
              </a:solidFill>
              <a:ln w="15875" cmpd="sng">
                <a:solidFill>
                  <a:schemeClr val="accent4">
                    <a:lumMod val="75000"/>
                  </a:schemeClr>
                </a:solidFill>
                <a:prstDash val="solid"/>
              </a:ln>
              <a:effectLst/>
              <a:scene3d>
                <a:camera prst="orthographicFront"/>
                <a:lightRig rig="threePt" dir="t"/>
              </a:scene3d>
              <a:sp3d contourW="15875" prstMaterial="flat"/>
            </c:spPr>
          </c:dPt>
          <c:dPt>
            <c:idx val="4"/>
            <c:bubble3D val="false"/>
            <c:explosion val="3"/>
            <c:spPr>
              <a:solidFill>
                <a:schemeClr val="accent5">
                  <a:alpha val="90000"/>
                </a:schemeClr>
              </a:solidFill>
              <a:ln w="15875" cmpd="sng">
                <a:solidFill>
                  <a:schemeClr val="accent5">
                    <a:lumMod val="75000"/>
                  </a:schemeClr>
                </a:solidFill>
                <a:prstDash val="solid"/>
              </a:ln>
              <a:effectLst/>
              <a:scene3d>
                <a:camera prst="orthographicFront"/>
                <a:lightRig rig="threePt" dir="t"/>
              </a:scene3d>
              <a:sp3d contourW="15875" prstMaterial="flat"/>
            </c:spPr>
          </c:dPt>
          <c:dPt>
            <c:idx val="5"/>
            <c:bubble3D val="false"/>
            <c:explosion val="3"/>
            <c:spPr>
              <a:solidFill>
                <a:schemeClr val="accent6">
                  <a:alpha val="90000"/>
                </a:schemeClr>
              </a:solidFill>
              <a:ln w="15875" cmpd="sng">
                <a:solidFill>
                  <a:schemeClr val="accent6">
                    <a:lumMod val="75000"/>
                  </a:schemeClr>
                </a:solidFill>
                <a:prstDash val="solid"/>
              </a:ln>
              <a:effectLst/>
              <a:scene3d>
                <a:camera prst="orthographicFront"/>
                <a:lightRig rig="threePt" dir="t"/>
              </a:scene3d>
              <a:sp3d contourW="15875" prstMaterial="flat"/>
            </c:spPr>
          </c:dPt>
          <c:dPt>
            <c:idx val="6"/>
            <c:bubble3D val="false"/>
            <c:explosion val="3"/>
            <c:spPr>
              <a:solidFill>
                <a:schemeClr val="accent1">
                  <a:lumMod val="75000"/>
                  <a:alpha val="90000"/>
                </a:schemeClr>
              </a:solidFill>
              <a:ln w="15875" cmpd="sng">
                <a:solidFill>
                  <a:schemeClr val="accent1">
                    <a:lumMod val="60000"/>
                    <a:lumOff val="40000"/>
                  </a:schemeClr>
                </a:solidFill>
                <a:prstDash val="solid"/>
              </a:ln>
              <a:effectLst/>
              <a:scene3d>
                <a:camera prst="orthographicFront"/>
                <a:lightRig rig="threePt" dir="t"/>
              </a:scene3d>
              <a:sp3d contourW="15875" prstMaterial="flat"/>
            </c:spPr>
          </c:dPt>
          <c:dPt>
            <c:idx val="7"/>
            <c:bubble3D val="false"/>
            <c:explosion val="3"/>
            <c:spPr>
              <a:solidFill>
                <a:schemeClr val="accent2">
                  <a:lumMod val="75000"/>
                  <a:alpha val="90000"/>
                </a:schemeClr>
              </a:solidFill>
              <a:ln w="15875" cmpd="sng">
                <a:solidFill>
                  <a:schemeClr val="accent2">
                    <a:lumMod val="60000"/>
                    <a:lumOff val="40000"/>
                  </a:schemeClr>
                </a:solidFill>
                <a:prstDash val="solid"/>
              </a:ln>
              <a:effectLst/>
              <a:scene3d>
                <a:camera prst="orthographicFront"/>
                <a:lightRig rig="threePt" dir="t"/>
              </a:scene3d>
              <a:sp3d contourW="15875" prstMaterial="flat"/>
            </c:spPr>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false"/>
            <c:showVal val="false"/>
            <c:showCatName val="true"/>
            <c:showSerName val="false"/>
            <c:showPercent val="true"/>
            <c:showBubbleSize val="false"/>
            <c:separator>
</c:separator>
            <c:showLeaderLines val="true"/>
            <c:extLst>
              <c:ext xmlns:c15="http://schemas.microsoft.com/office/drawing/2012/chart" uri="{CE6537A1-D6FC-4f65-9D91-7224C49458BB}">
                <c15:layout/>
                <c15:showLeaderLines val="true"/>
                <c15:leaderLines>
                  <c:spPr>
                    <a:ln w="19050" cap="flat" cmpd="sng" algn="ctr">
                      <a:solidFill>
                        <a:srgbClr val="000000">
                          <a:alpha val="100000"/>
                        </a:srgbClr>
                      </a:solidFill>
                      <a:prstDash val="solid"/>
                      <a:round/>
                    </a:ln>
                  </c:spPr>
                </c15:leaderLines>
              </c:ext>
            </c:extLst>
          </c:dLbls>
          <c:cat>
            <c:strRef>
              <c:f>'[壤塘2025年公报制图表 .xls]Sheet3'!$A$118:$A$125</c:f>
              <c:strCache>
                <c:ptCount val="8"/>
                <c:pt idx="0">
                  <c:v>(一)食品烟酒</c:v>
                </c:pt>
                <c:pt idx="1">
                  <c:v>（二）衣着</c:v>
                </c:pt>
                <c:pt idx="2">
                  <c:v>（三）居住</c:v>
                </c:pt>
                <c:pt idx="3">
                  <c:v>（四）生活用品及服务</c:v>
                </c:pt>
                <c:pt idx="4">
                  <c:v>（五）交通通信</c:v>
                </c:pt>
                <c:pt idx="5">
                  <c:v>（六）教育文化娱乐</c:v>
                </c:pt>
                <c:pt idx="6">
                  <c:v>（七）医疗保健</c:v>
                </c:pt>
                <c:pt idx="7">
                  <c:v>（八）其他用品和服务</c:v>
                </c:pt>
              </c:strCache>
            </c:strRef>
          </c:cat>
          <c:val>
            <c:numRef>
              <c:f>'[壤塘2025年公报制图表 .xls]Sheet3'!$C$118:$C$125</c:f>
              <c:numCache>
                <c:formatCode>0.0_ </c:formatCode>
                <c:ptCount val="8"/>
                <c:pt idx="0">
                  <c:v>34.0810108531462</c:v>
                </c:pt>
                <c:pt idx="1">
                  <c:v>9.29261596474657</c:v>
                </c:pt>
                <c:pt idx="2">
                  <c:v>14.3413687533767</c:v>
                </c:pt>
                <c:pt idx="3">
                  <c:v>6.72542238328182</c:v>
                </c:pt>
                <c:pt idx="4">
                  <c:v>16.1701955624488</c:v>
                </c:pt>
                <c:pt idx="5">
                  <c:v>8.27455924024301</c:v>
                </c:pt>
                <c:pt idx="6">
                  <c:v>6.54496539709725</c:v>
                </c:pt>
                <c:pt idx="7">
                  <c:v>4.56986184565966</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plotVisOnly val="true"/>
    <c:dispBlanksAs val="gap"/>
    <c:showDLblsOverMax val="false"/>
  </c:chart>
  <c:spPr>
    <a:ln w="6350" cap="flat" cmpd="sng" algn="ctr">
      <a:solidFill>
        <a:schemeClr val="tx1">
          <a:lumMod val="50000"/>
          <a:lumOff val="50000"/>
          <a:alpha val="25000"/>
        </a:schemeClr>
      </a:solidFill>
      <a:prstDash val="solid"/>
      <a:round/>
    </a:ln>
    <a:effectLst/>
  </c:spPr>
  <c:txPr>
    <a:bodyPr wrap="square"/>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图</a:t>
            </a:r>
            <a:r>
              <a:rPr lang="en-US" altLang="zh-CN" sz="1400" b="0" i="0" u="none" strike="noStrike" baseline="0">
                <a:solidFill>
                  <a:srgbClr val="000000"/>
                </a:solidFill>
                <a:latin typeface="微软雅黑" charset="0"/>
                <a:ea typeface="微软雅黑" charset="0"/>
                <a:cs typeface="微软雅黑" charset="0"/>
              </a:rPr>
              <a:t>17</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a:t>
            </a:r>
            <a:r>
              <a:rPr lang="en-US" altLang="zh-CN" sz="1400" b="0" i="0" u="none" strike="noStrike" baseline="0">
                <a:solidFill>
                  <a:srgbClr val="000000"/>
                </a:solidFill>
                <a:latin typeface="微软雅黑" charset="0"/>
                <a:ea typeface="微软雅黑" charset="0"/>
                <a:cs typeface="微软雅黑" charset="0"/>
              </a:rPr>
              <a:t>2025</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年壤塘县农村居民消费支出及构成</a:t>
            </a:r>
            <a:endParaRPr lang="en-US" altLang="zh-CN"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manualLayout>
          <c:layoutTarget val="inner"/>
          <c:xMode val="edge"/>
          <c:yMode val="edge"/>
          <c:x val="0.0292872380171863"/>
          <c:y val="0.226162204951065"/>
          <c:w val="0.942105263157895"/>
          <c:h val="0.767361111111111"/>
        </c:manualLayout>
      </c:layout>
      <c:pieChart>
        <c:varyColors val="true"/>
        <c:ser>
          <c:idx val="0"/>
          <c:order val="0"/>
          <c:spPr>
            <a:solidFill>
              <a:schemeClr val="accent1">
                <a:alpha val="90000"/>
              </a:schemeClr>
            </a:solidFill>
            <a:ln w="15875" cmpd="sng">
              <a:solidFill>
                <a:schemeClr val="accent1">
                  <a:lumMod val="75000"/>
                </a:schemeClr>
              </a:solidFill>
              <a:prstDash val="solid"/>
            </a:ln>
            <a:effectLst/>
            <a:scene3d>
              <a:camera prst="orthographicFront"/>
              <a:lightRig rig="threePt" dir="t"/>
            </a:scene3d>
            <a:sp3d contourW="15875" prstMaterial="flat"/>
          </c:spPr>
          <c:explosion val="3"/>
          <c:dPt>
            <c:idx val="0"/>
            <c:bubble3D val="false"/>
            <c:explosion val="3"/>
            <c:spPr>
              <a:solidFill>
                <a:schemeClr val="accent6">
                  <a:lumMod val="75000"/>
                  <a:alpha val="90000"/>
                </a:schemeClr>
              </a:solidFill>
              <a:ln w="15875" cmpd="sng">
                <a:solidFill>
                  <a:schemeClr val="accent6">
                    <a:lumMod val="60000"/>
                    <a:lumOff val="40000"/>
                  </a:schemeClr>
                </a:solidFill>
                <a:prstDash val="solid"/>
              </a:ln>
              <a:effectLst/>
              <a:scene3d>
                <a:camera prst="orthographicFront"/>
                <a:lightRig rig="threePt" dir="t"/>
              </a:scene3d>
              <a:sp3d contourW="15875" prstMaterial="flat"/>
            </c:spPr>
          </c:dPt>
          <c:dPt>
            <c:idx val="1"/>
            <c:bubble3D val="false"/>
            <c:explosion val="3"/>
            <c:spPr>
              <a:solidFill>
                <a:schemeClr val="accent1">
                  <a:alpha val="90000"/>
                </a:schemeClr>
              </a:solidFill>
              <a:ln w="15875" cmpd="sng">
                <a:solidFill>
                  <a:schemeClr val="accent1">
                    <a:lumMod val="75000"/>
                  </a:schemeClr>
                </a:solidFill>
                <a:prstDash val="solid"/>
              </a:ln>
              <a:effectLst/>
              <a:scene3d>
                <a:camera prst="orthographicFront"/>
                <a:lightRig rig="threePt" dir="t"/>
              </a:scene3d>
              <a:sp3d contourW="15875" prstMaterial="flat"/>
            </c:spPr>
          </c:dPt>
          <c:dPt>
            <c:idx val="2"/>
            <c:bubble3D val="false"/>
            <c:explosion val="3"/>
            <c:spPr>
              <a:solidFill>
                <a:schemeClr val="accent2">
                  <a:alpha val="90000"/>
                </a:schemeClr>
              </a:solidFill>
              <a:ln w="15875" cmpd="sng">
                <a:solidFill>
                  <a:schemeClr val="accent2">
                    <a:lumMod val="75000"/>
                  </a:schemeClr>
                </a:solidFill>
                <a:prstDash val="solid"/>
              </a:ln>
              <a:effectLst/>
              <a:scene3d>
                <a:camera prst="orthographicFront"/>
                <a:lightRig rig="threePt" dir="t"/>
              </a:scene3d>
              <a:sp3d contourW="15875" prstMaterial="flat"/>
            </c:spPr>
          </c:dPt>
          <c:dPt>
            <c:idx val="3"/>
            <c:bubble3D val="false"/>
            <c:explosion val="3"/>
            <c:spPr>
              <a:solidFill>
                <a:schemeClr val="accent3">
                  <a:alpha val="90000"/>
                </a:schemeClr>
              </a:solidFill>
              <a:ln w="15875" cmpd="sng">
                <a:solidFill>
                  <a:schemeClr val="accent3">
                    <a:lumMod val="75000"/>
                  </a:schemeClr>
                </a:solidFill>
                <a:prstDash val="solid"/>
              </a:ln>
              <a:effectLst/>
              <a:scene3d>
                <a:camera prst="orthographicFront"/>
                <a:lightRig rig="threePt" dir="t"/>
              </a:scene3d>
              <a:sp3d contourW="15875" prstMaterial="flat"/>
            </c:spPr>
          </c:dPt>
          <c:dPt>
            <c:idx val="4"/>
            <c:bubble3D val="false"/>
            <c:explosion val="3"/>
            <c:spPr>
              <a:solidFill>
                <a:schemeClr val="accent4">
                  <a:alpha val="90000"/>
                </a:schemeClr>
              </a:solidFill>
              <a:ln w="15875" cmpd="sng">
                <a:solidFill>
                  <a:schemeClr val="accent4">
                    <a:lumMod val="75000"/>
                  </a:schemeClr>
                </a:solidFill>
                <a:prstDash val="solid"/>
              </a:ln>
              <a:effectLst/>
              <a:scene3d>
                <a:camera prst="orthographicFront"/>
                <a:lightRig rig="threePt" dir="t"/>
              </a:scene3d>
              <a:sp3d contourW="15875" prstMaterial="flat"/>
            </c:spPr>
          </c:dPt>
          <c:dPt>
            <c:idx val="5"/>
            <c:bubble3D val="false"/>
            <c:explosion val="3"/>
            <c:spPr>
              <a:solidFill>
                <a:schemeClr val="accent5">
                  <a:alpha val="90000"/>
                </a:schemeClr>
              </a:solidFill>
              <a:ln w="15875" cmpd="sng">
                <a:solidFill>
                  <a:schemeClr val="accent5">
                    <a:lumMod val="75000"/>
                  </a:schemeClr>
                </a:solidFill>
                <a:prstDash val="solid"/>
              </a:ln>
              <a:effectLst/>
              <a:scene3d>
                <a:camera prst="orthographicFront"/>
                <a:lightRig rig="threePt" dir="t"/>
              </a:scene3d>
              <a:sp3d contourW="15875" prstMaterial="flat"/>
            </c:spPr>
          </c:dPt>
          <c:dPt>
            <c:idx val="6"/>
            <c:bubble3D val="false"/>
            <c:explosion val="3"/>
            <c:spPr>
              <a:solidFill>
                <a:schemeClr val="accent6">
                  <a:alpha val="90000"/>
                </a:schemeClr>
              </a:solidFill>
              <a:ln w="15875" cmpd="sng">
                <a:solidFill>
                  <a:schemeClr val="accent6">
                    <a:lumMod val="75000"/>
                  </a:schemeClr>
                </a:solidFill>
                <a:prstDash val="solid"/>
              </a:ln>
              <a:effectLst/>
              <a:scene3d>
                <a:camera prst="orthographicFront"/>
                <a:lightRig rig="threePt" dir="t"/>
              </a:scene3d>
              <a:sp3d contourW="15875" prstMaterial="flat"/>
            </c:spPr>
          </c:dPt>
          <c:dPt>
            <c:idx val="7"/>
            <c:bubble3D val="false"/>
            <c:explosion val="3"/>
            <c:spPr>
              <a:solidFill>
                <a:schemeClr val="accent1">
                  <a:lumMod val="75000"/>
                  <a:alpha val="90000"/>
                </a:schemeClr>
              </a:solidFill>
              <a:ln w="15875" cmpd="sng">
                <a:solidFill>
                  <a:schemeClr val="accent1">
                    <a:lumMod val="60000"/>
                    <a:lumOff val="40000"/>
                  </a:schemeClr>
                </a:solidFill>
                <a:prstDash val="solid"/>
              </a:ln>
              <a:effectLst/>
              <a:scene3d>
                <a:camera prst="orthographicFront"/>
                <a:lightRig rig="threePt" dir="t"/>
              </a:scene3d>
              <a:sp3d contourW="15875" prstMaterial="flat"/>
            </c:spPr>
          </c:dPt>
          <c:dLbls>
            <c:dLbl>
              <c:idx val="0"/>
              <c:layout>
                <c:manualLayout>
                  <c:x val="-0.0490932325304035"/>
                  <c:y val="-0.0530440378379306"/>
                </c:manualLayout>
              </c:layout>
              <c:tx>
                <c:rich>
                  <a:bodyPr rot="0" spcFirstLastPara="0" vertOverflow="ellipsis" vert="horz" wrap="square" lIns="38100" tIns="19050" rIns="38100" bIns="19050" anchor="ctr" anchorCtr="true" forceAA="false"/>
                  <a:lstStyle/>
                  <a:p>
                    <a:pPr defTabSz="914400">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(一)食品烟酒 </a:t>
                    </a:r>
                    <a:r>
                      <a:rPr lang="en-US" altLang="zh-CN" sz="900" b="0" i="0" u="none" strike="noStrike" baseline="0">
                        <a:solidFill>
                          <a:srgbClr val="000000"/>
                        </a:solidFill>
                        <a:latin typeface="微软雅黑" charset="0"/>
                        <a:ea typeface="微软雅黑" charset="0"/>
                        <a:cs typeface="微软雅黑" charset="0"/>
                      </a:rPr>
                      <a:t>5122</a:t>
                    </a:r>
                    <a:r>
                      <a:rPr altLang="en-US"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元，</a:t>
                    </a: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39%</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1"/>
              <c:layout>
                <c:manualLayout>
                  <c:x val="0.00933516198123961"/>
                  <c:y val="-1.05265590482978e-16"/>
                </c:manualLayout>
              </c:layout>
              <c:tx>
                <c:rich>
                  <a:bodyPr rot="0" spcFirstLastPara="0" vertOverflow="ellipsis" vert="horz" wrap="square" lIns="38100" tIns="19050" rIns="38100" bIns="19050" anchor="ctr" anchorCtr="true" forceAA="false"/>
                  <a:lstStyle/>
                  <a:p>
                    <a:pPr defTabSz="914400">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（二）衣着</a:t>
                    </a:r>
                    <a:endPar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endParaRPr>
                  </a:p>
                  <a:p>
                    <a:pPr defTabSz="914400">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sz="900" b="0" i="0" u="none" strike="noStrike" baseline="0">
                        <a:solidFill>
                          <a:srgbClr val="000000"/>
                        </a:solidFill>
                        <a:latin typeface="微软雅黑" charset="0"/>
                        <a:ea typeface="微软雅黑" charset="0"/>
                        <a:cs typeface="微软雅黑" charset="0"/>
                      </a:rPr>
                      <a:t>1155</a:t>
                    </a:r>
                    <a:r>
                      <a:rPr altLang="en-US"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元，</a:t>
                    </a: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9%</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2"/>
              <c:layout>
                <c:manualLayout>
                  <c:x val="0.143689268751943"/>
                  <c:y val="0.0471689253318371"/>
                </c:manualLayout>
              </c:layout>
              <c:tx>
                <c:rich>
                  <a:bodyPr rot="0" spcFirstLastPara="0" vertOverflow="ellipsis" vert="horz" wrap="square" lIns="38100" tIns="19050" rIns="38100" bIns="19050" anchor="ctr" anchorCtr="true" forceAA="false"/>
                  <a:lstStyle/>
                  <a:p>
                    <a:pPr defTabSz="914400">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（三）居住</a:t>
                    </a:r>
                    <a:r>
                      <a:rPr lang="en-US" altLang="zh-CN" sz="900" b="0" i="0" u="none" strike="noStrike" baseline="0">
                        <a:solidFill>
                          <a:srgbClr val="000000"/>
                        </a:solidFill>
                        <a:latin typeface="微软雅黑" charset="0"/>
                        <a:ea typeface="微软雅黑" charset="0"/>
                        <a:cs typeface="微软雅黑" charset="0"/>
                      </a:rPr>
                      <a:t> 3354</a:t>
                    </a:r>
                    <a:r>
                      <a:rPr altLang="en-US"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元，</a:t>
                    </a: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25%</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3"/>
              <c:layout>
                <c:manualLayout>
                  <c:x val="0.0282315780371446"/>
                  <c:y val="0.00966792401136918"/>
                </c:manualLayout>
              </c:layout>
              <c:tx>
                <c:rich>
                  <a:bodyPr rot="0" spcFirstLastPara="0" vertOverflow="ellipsis" vert="horz" wrap="square" lIns="38100" tIns="19050" rIns="38100" bIns="19050" anchor="ctr" anchorCtr="true" forceAA="false"/>
                  <a:lstStyle/>
                  <a:p>
                    <a:pPr defTabSz="914400">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（四）生活用品及服务 </a:t>
                    </a:r>
                    <a:r>
                      <a:rPr lang="en-US" altLang="zh-CN" sz="900" b="0" i="0" u="none" strike="noStrike" baseline="0">
                        <a:solidFill>
                          <a:srgbClr val="000000"/>
                        </a:solidFill>
                        <a:latin typeface="微软雅黑" charset="0"/>
                        <a:ea typeface="微软雅黑" charset="0"/>
                        <a:cs typeface="微软雅黑" charset="0"/>
                      </a:rPr>
                      <a:t>826</a:t>
                    </a:r>
                    <a:r>
                      <a:rPr altLang="en-US"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元，</a:t>
                    </a: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6%</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4"/>
              <c:layout>
                <c:manualLayout>
                  <c:x val="0.00573759943146821"/>
                  <c:y val="0.00946354969867697"/>
                </c:manualLayout>
              </c:layout>
              <c:tx>
                <c:rich>
                  <a:bodyPr rot="0" spcFirstLastPara="0" vertOverflow="ellipsis" vert="horz" wrap="square" lIns="38100" tIns="19050" rIns="38100" bIns="19050" anchor="ctr" anchorCtr="true" forceAA="false"/>
                  <a:lstStyle/>
                  <a:p>
                    <a:pPr defTabSz="914400">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（五）交通通信</a:t>
                    </a:r>
                    <a:r>
                      <a:rPr lang="en-US" altLang="zh-CN" sz="900" b="0" i="0" u="none" strike="noStrike" baseline="0">
                        <a:solidFill>
                          <a:srgbClr val="000000"/>
                        </a:solidFill>
                        <a:latin typeface="微软雅黑" charset="0"/>
                        <a:ea typeface="微软雅黑" charset="0"/>
                        <a:cs typeface="微软雅黑" charset="0"/>
                      </a:rPr>
                      <a:t>      1337</a:t>
                    </a:r>
                    <a:r>
                      <a:rPr altLang="en-US"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元，</a:t>
                    </a: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 10%</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5"/>
              <c:layout>
                <c:manualLayout>
                  <c:x val="-0.00443134606316691"/>
                  <c:y val="-0.00191977685320551"/>
                </c:manualLayout>
              </c:layout>
              <c:tx>
                <c:rich>
                  <a:bodyPr rot="0" spcFirstLastPara="0" vertOverflow="ellipsis" vert="horz" wrap="square" lIns="38100" tIns="19050" rIns="38100" bIns="19050" anchor="ctr" anchorCtr="true" forceAA="false"/>
                  <a:lstStyle/>
                  <a:p>
                    <a:pPr defTabSz="914400">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（六）教育文化娱乐</a:t>
                    </a:r>
                    <a:r>
                      <a:rPr lang="en-US" altLang="zh-CN" sz="900" b="0" i="0" u="none" strike="noStrike" baseline="0">
                        <a:solidFill>
                          <a:srgbClr val="000000"/>
                        </a:solidFill>
                        <a:latin typeface="微软雅黑" charset="0"/>
                        <a:ea typeface="微软雅黑" charset="0"/>
                        <a:cs typeface="微软雅黑" charset="0"/>
                      </a:rPr>
                      <a:t>2251</a:t>
                    </a:r>
                    <a:r>
                      <a:rPr altLang="en-US"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元，</a:t>
                    </a: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4%</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6"/>
              <c:layout>
                <c:manualLayout>
                  <c:x val="-0.00935942315363236"/>
                  <c:y val="-0.0609695807791368"/>
                </c:manualLayout>
              </c:layout>
              <c:tx>
                <c:rich>
                  <a:bodyPr rot="0" spcFirstLastPara="0" vertOverflow="ellipsis" vert="horz" wrap="square" lIns="38100" tIns="19050" rIns="38100" bIns="19050" anchor="ctr" anchorCtr="true" forceAA="false"/>
                  <a:lstStyle/>
                  <a:p>
                    <a:pPr defTabSz="914400">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sz="900" b="0" i="0" u="none" strike="noStrike" baseline="0">
                        <a:solidFill>
                          <a:srgbClr val="000000"/>
                        </a:solidFill>
                        <a:latin typeface="微软雅黑" charset="0"/>
                        <a:ea typeface="微软雅黑" charset="0"/>
                        <a:cs typeface="微软雅黑" charset="0"/>
                      </a:rPr>
                      <a:t> </a:t>
                    </a: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（七）医疗保健</a:t>
                    </a:r>
                    <a:r>
                      <a:rPr lang="en-US" altLang="zh-CN" sz="900" b="0" i="0" u="none" strike="noStrike" baseline="0">
                        <a:solidFill>
                          <a:srgbClr val="000000"/>
                        </a:solidFill>
                        <a:latin typeface="微软雅黑" charset="0"/>
                        <a:ea typeface="微软雅黑" charset="0"/>
                        <a:cs typeface="微软雅黑" charset="0"/>
                      </a:rPr>
                      <a:t>505</a:t>
                    </a:r>
                    <a:r>
                      <a:rPr altLang="en-US"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元，</a:t>
                    </a: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4%</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7"/>
              <c:layout>
                <c:manualLayout>
                  <c:x val="0.0674720602975069"/>
                  <c:y val="-0.0229239332614135"/>
                </c:manualLayout>
              </c:layout>
              <c:tx>
                <c:rich>
                  <a:bodyPr rot="0" spcFirstLastPara="0" vertOverflow="ellipsis" vert="horz" wrap="square" lIns="38100" tIns="19050" rIns="38100" bIns="19050" anchor="ctr" anchorCtr="true" forceAA="false"/>
                  <a:lstStyle/>
                  <a:p>
                    <a:pPr defTabSz="914400">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（八）其他用品和服务 </a:t>
                    </a:r>
                    <a:r>
                      <a:rPr lang="en-US" altLang="zh-CN" sz="900" b="0" i="0" u="none" strike="noStrike" baseline="0">
                        <a:solidFill>
                          <a:srgbClr val="000000"/>
                        </a:solidFill>
                        <a:latin typeface="微软雅黑" charset="0"/>
                        <a:ea typeface="微软雅黑" charset="0"/>
                        <a:cs typeface="微软雅黑" charset="0"/>
                      </a:rPr>
                      <a:t>372</a:t>
                    </a:r>
                    <a:r>
                      <a:rPr altLang="en-US"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元，</a:t>
                    </a:r>
                    <a:r>
                      <a:rPr sz="9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3%</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false"/>
            <c:showVal val="false"/>
            <c:showCatName val="true"/>
            <c:showSerName val="false"/>
            <c:showPercent val="true"/>
            <c:showBubbleSize val="false"/>
            <c:separator>
</c:separator>
            <c:showLeaderLines val="false"/>
            <c:extLst>
              <c:ext xmlns:c15="http://schemas.microsoft.com/office/drawing/2012/chart" uri="{CE6537A1-D6FC-4f65-9D91-7224C49458BB}">
                <c15:layout/>
                <c15:showLeaderLines val="false"/>
                <c15:leaderLines/>
              </c:ext>
            </c:extLst>
          </c:dLbls>
          <c:cat>
            <c:strRef>
              <c:f>'[壤塘2025年公报制图表 .xls]Sheet3'!$A$130:$A$137</c:f>
              <c:strCache>
                <c:ptCount val="8"/>
                <c:pt idx="0">
                  <c:v>(一)食品烟酒</c:v>
                </c:pt>
                <c:pt idx="1">
                  <c:v>（二）衣着</c:v>
                </c:pt>
                <c:pt idx="2">
                  <c:v>（三）居住</c:v>
                </c:pt>
                <c:pt idx="3">
                  <c:v>（四）生活用品及服务</c:v>
                </c:pt>
                <c:pt idx="4">
                  <c:v>（五）交通通信</c:v>
                </c:pt>
                <c:pt idx="5">
                  <c:v>（六）教育文化娱乐</c:v>
                </c:pt>
                <c:pt idx="6">
                  <c:v>（七）医疗保健</c:v>
                </c:pt>
                <c:pt idx="7">
                  <c:v>（八）其他用品和服务</c:v>
                </c:pt>
              </c:strCache>
            </c:strRef>
          </c:cat>
          <c:val>
            <c:numRef>
              <c:f>'[壤塘2025年公报制图表 .xls]Sheet3'!$B$130:$B$137</c:f>
              <c:numCache>
                <c:formatCode>0_ </c:formatCode>
                <c:ptCount val="8"/>
                <c:pt idx="0">
                  <c:v>5121.7</c:v>
                </c:pt>
                <c:pt idx="1">
                  <c:v>1154.6</c:v>
                </c:pt>
                <c:pt idx="2">
                  <c:v>3353.7</c:v>
                </c:pt>
                <c:pt idx="3">
                  <c:v>825.6</c:v>
                </c:pt>
                <c:pt idx="4">
                  <c:v>1336.8</c:v>
                </c:pt>
                <c:pt idx="5">
                  <c:v>468.57</c:v>
                </c:pt>
                <c:pt idx="6">
                  <c:v>504.83</c:v>
                </c:pt>
                <c:pt idx="7">
                  <c:v>372.1</c:v>
                </c:pt>
              </c:numCache>
            </c:numRef>
          </c:val>
        </c:ser>
        <c:ser>
          <c:idx val="1"/>
          <c:order val="1"/>
          <c:spPr>
            <a:solidFill>
              <a:schemeClr val="accent1">
                <a:alpha val="90000"/>
              </a:schemeClr>
            </a:solidFill>
            <a:ln w="15875" cmpd="sng">
              <a:solidFill>
                <a:schemeClr val="accent1">
                  <a:lumMod val="75000"/>
                </a:schemeClr>
              </a:solidFill>
              <a:prstDash val="solid"/>
            </a:ln>
            <a:effectLst/>
            <a:scene3d>
              <a:camera prst="orthographicFront"/>
              <a:lightRig rig="threePt" dir="t"/>
            </a:scene3d>
            <a:sp3d contourW="15875" prstMaterial="flat"/>
          </c:spPr>
          <c:explosion val="3"/>
          <c:dPt>
            <c:idx val="0"/>
            <c:bubble3D val="false"/>
            <c:explosion val="3"/>
            <c:spPr>
              <a:solidFill>
                <a:schemeClr val="accent6">
                  <a:lumMod val="75000"/>
                  <a:alpha val="90000"/>
                </a:schemeClr>
              </a:solidFill>
              <a:ln w="15875" cmpd="sng">
                <a:solidFill>
                  <a:schemeClr val="accent6">
                    <a:lumMod val="60000"/>
                    <a:lumOff val="40000"/>
                  </a:schemeClr>
                </a:solidFill>
                <a:prstDash val="solid"/>
              </a:ln>
              <a:effectLst/>
              <a:scene3d>
                <a:camera prst="orthographicFront"/>
                <a:lightRig rig="threePt" dir="t"/>
              </a:scene3d>
              <a:sp3d contourW="15875" prstMaterial="flat"/>
            </c:spPr>
          </c:dPt>
          <c:dPt>
            <c:idx val="1"/>
            <c:bubble3D val="false"/>
            <c:explosion val="3"/>
            <c:spPr>
              <a:solidFill>
                <a:schemeClr val="accent1">
                  <a:alpha val="90000"/>
                </a:schemeClr>
              </a:solidFill>
              <a:ln w="15875" cmpd="sng">
                <a:solidFill>
                  <a:schemeClr val="accent1">
                    <a:lumMod val="75000"/>
                  </a:schemeClr>
                </a:solidFill>
                <a:prstDash val="solid"/>
              </a:ln>
              <a:effectLst/>
              <a:scene3d>
                <a:camera prst="orthographicFront"/>
                <a:lightRig rig="threePt" dir="t"/>
              </a:scene3d>
              <a:sp3d contourW="15875" prstMaterial="flat"/>
            </c:spPr>
          </c:dPt>
          <c:dPt>
            <c:idx val="2"/>
            <c:bubble3D val="false"/>
            <c:explosion val="3"/>
            <c:spPr>
              <a:solidFill>
                <a:schemeClr val="accent2">
                  <a:alpha val="90000"/>
                </a:schemeClr>
              </a:solidFill>
              <a:ln w="15875" cmpd="sng">
                <a:solidFill>
                  <a:schemeClr val="accent2">
                    <a:lumMod val="75000"/>
                  </a:schemeClr>
                </a:solidFill>
                <a:prstDash val="solid"/>
              </a:ln>
              <a:effectLst/>
              <a:scene3d>
                <a:camera prst="orthographicFront"/>
                <a:lightRig rig="threePt" dir="t"/>
              </a:scene3d>
              <a:sp3d contourW="15875" prstMaterial="flat"/>
            </c:spPr>
          </c:dPt>
          <c:dPt>
            <c:idx val="3"/>
            <c:bubble3D val="false"/>
            <c:explosion val="3"/>
            <c:spPr>
              <a:solidFill>
                <a:schemeClr val="accent3">
                  <a:alpha val="90000"/>
                </a:schemeClr>
              </a:solidFill>
              <a:ln w="15875" cmpd="sng">
                <a:solidFill>
                  <a:schemeClr val="accent3">
                    <a:lumMod val="75000"/>
                  </a:schemeClr>
                </a:solidFill>
                <a:prstDash val="solid"/>
              </a:ln>
              <a:effectLst/>
              <a:scene3d>
                <a:camera prst="orthographicFront"/>
                <a:lightRig rig="threePt" dir="t"/>
              </a:scene3d>
              <a:sp3d contourW="15875" prstMaterial="flat"/>
            </c:spPr>
          </c:dPt>
          <c:dPt>
            <c:idx val="4"/>
            <c:bubble3D val="false"/>
            <c:explosion val="3"/>
            <c:spPr>
              <a:solidFill>
                <a:schemeClr val="accent4">
                  <a:alpha val="90000"/>
                </a:schemeClr>
              </a:solidFill>
              <a:ln w="15875" cmpd="sng">
                <a:solidFill>
                  <a:schemeClr val="accent4">
                    <a:lumMod val="75000"/>
                  </a:schemeClr>
                </a:solidFill>
                <a:prstDash val="solid"/>
              </a:ln>
              <a:effectLst/>
              <a:scene3d>
                <a:camera prst="orthographicFront"/>
                <a:lightRig rig="threePt" dir="t"/>
              </a:scene3d>
              <a:sp3d contourW="15875" prstMaterial="flat"/>
            </c:spPr>
          </c:dPt>
          <c:dPt>
            <c:idx val="5"/>
            <c:bubble3D val="false"/>
            <c:explosion val="3"/>
            <c:spPr>
              <a:solidFill>
                <a:schemeClr val="accent5">
                  <a:alpha val="90000"/>
                </a:schemeClr>
              </a:solidFill>
              <a:ln w="15875" cmpd="sng">
                <a:solidFill>
                  <a:schemeClr val="accent5">
                    <a:lumMod val="75000"/>
                  </a:schemeClr>
                </a:solidFill>
                <a:prstDash val="solid"/>
              </a:ln>
              <a:effectLst/>
              <a:scene3d>
                <a:camera prst="orthographicFront"/>
                <a:lightRig rig="threePt" dir="t"/>
              </a:scene3d>
              <a:sp3d contourW="15875" prstMaterial="flat"/>
            </c:spPr>
          </c:dPt>
          <c:dPt>
            <c:idx val="6"/>
            <c:bubble3D val="false"/>
            <c:explosion val="3"/>
            <c:spPr>
              <a:solidFill>
                <a:schemeClr val="accent6">
                  <a:alpha val="90000"/>
                </a:schemeClr>
              </a:solidFill>
              <a:ln w="15875" cmpd="sng">
                <a:solidFill>
                  <a:schemeClr val="accent6">
                    <a:lumMod val="75000"/>
                  </a:schemeClr>
                </a:solidFill>
                <a:prstDash val="solid"/>
              </a:ln>
              <a:effectLst/>
              <a:scene3d>
                <a:camera prst="orthographicFront"/>
                <a:lightRig rig="threePt" dir="t"/>
              </a:scene3d>
              <a:sp3d contourW="15875" prstMaterial="flat"/>
            </c:spPr>
          </c:dPt>
          <c:dPt>
            <c:idx val="7"/>
            <c:bubble3D val="false"/>
            <c:explosion val="3"/>
            <c:spPr>
              <a:solidFill>
                <a:schemeClr val="accent1">
                  <a:lumMod val="75000"/>
                  <a:alpha val="90000"/>
                </a:schemeClr>
              </a:solidFill>
              <a:ln w="15875" cmpd="sng">
                <a:solidFill>
                  <a:schemeClr val="accent1">
                    <a:lumMod val="60000"/>
                    <a:lumOff val="40000"/>
                  </a:schemeClr>
                </a:solidFill>
                <a:prstDash val="solid"/>
              </a:ln>
              <a:effectLst/>
              <a:scene3d>
                <a:camera prst="orthographicFront"/>
                <a:lightRig rig="threePt" dir="t"/>
              </a:scene3d>
              <a:sp3d contourW="15875" prstMaterial="flat"/>
            </c:spPr>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false"/>
            <c:showVal val="false"/>
            <c:showCatName val="true"/>
            <c:showSerName val="false"/>
            <c:showPercent val="true"/>
            <c:showBubbleSize val="false"/>
            <c:separator>
</c:separator>
            <c:showLeaderLines val="false"/>
            <c:extLst>
              <c:ext xmlns:c15="http://schemas.microsoft.com/office/drawing/2012/chart" uri="{CE6537A1-D6FC-4f65-9D91-7224C49458BB}">
                <c15:layout/>
                <c15:showLeaderLines val="false"/>
                <c15:leaderLines/>
              </c:ext>
            </c:extLst>
          </c:dLbls>
          <c:cat>
            <c:strRef>
              <c:f>'[壤塘2025年公报制图表 .xls]Sheet3'!$A$130:$A$137</c:f>
              <c:strCache>
                <c:ptCount val="8"/>
                <c:pt idx="0">
                  <c:v>(一)食品烟酒</c:v>
                </c:pt>
                <c:pt idx="1">
                  <c:v>（二）衣着</c:v>
                </c:pt>
                <c:pt idx="2">
                  <c:v>（三）居住</c:v>
                </c:pt>
                <c:pt idx="3">
                  <c:v>（四）生活用品及服务</c:v>
                </c:pt>
                <c:pt idx="4">
                  <c:v>（五）交通通信</c:v>
                </c:pt>
                <c:pt idx="5">
                  <c:v>（六）教育文化娱乐</c:v>
                </c:pt>
                <c:pt idx="6">
                  <c:v>（七）医疗保健</c:v>
                </c:pt>
                <c:pt idx="7">
                  <c:v>（八）其他用品和服务</c:v>
                </c:pt>
              </c:strCache>
            </c:strRef>
          </c:cat>
          <c:val>
            <c:numRef>
              <c:f>'[壤塘2025年公报制图表 .xls]Sheet3'!$C$130:$C$137</c:f>
              <c:numCache>
                <c:formatCode>0.0_ </c:formatCode>
                <c:ptCount val="8"/>
                <c:pt idx="0">
                  <c:v>38.9841603300375</c:v>
                </c:pt>
                <c:pt idx="1">
                  <c:v>8.78831472305315</c:v>
                </c:pt>
                <c:pt idx="2">
                  <c:v>25.5269106934898</c:v>
                </c:pt>
                <c:pt idx="3">
                  <c:v>6.28410933254173</c:v>
                </c:pt>
                <c:pt idx="4">
                  <c:v>10.1751421460051</c:v>
                </c:pt>
                <c:pt idx="5">
                  <c:v>3.56655173201197</c:v>
                </c:pt>
                <c:pt idx="6">
                  <c:v>3.84254713462578</c:v>
                </c:pt>
                <c:pt idx="7">
                  <c:v>2.83226390823495</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plotVisOnly val="true"/>
    <c:dispBlanksAs val="gap"/>
    <c:showDLblsOverMax val="false"/>
  </c:chart>
  <c:spPr>
    <a:solidFill>
      <a:schemeClr val="bg1"/>
    </a:solidFill>
    <a:ln w="6350" cap="flat" cmpd="sng" algn="ctr">
      <a:solidFill>
        <a:schemeClr val="tx1">
          <a:lumMod val="50000"/>
          <a:lumOff val="50000"/>
          <a:alpha val="25000"/>
        </a:schemeClr>
      </a:solidFill>
      <a:prstDash val="solid"/>
      <a:round/>
    </a:ln>
    <a:effectLst>
      <a:outerShdw blurRad="63500" dist="37357" dir="2700000" sx="0" sy="0" rotWithShape="0">
        <a:scrgbClr r="0" g="0" b="0"/>
      </a:outerShdw>
    </a:effectLst>
  </c:spPr>
  <c:txPr>
    <a:bodyPr wrap="square"/>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图</a:t>
            </a:r>
            <a:r>
              <a:rPr lang="en-US" altLang="zh-CN" sz="1400" b="0" i="0" u="none" strike="noStrike" baseline="0">
                <a:solidFill>
                  <a:srgbClr val="000000"/>
                </a:solidFill>
                <a:latin typeface="微软雅黑" charset="0"/>
                <a:ea typeface="微软雅黑" charset="0"/>
                <a:cs typeface="微软雅黑" charset="0"/>
              </a:rPr>
              <a:t>2</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：近五年壤塘县三次产业增加值占地区生产总值比重</a:t>
            </a:r>
            <a:endParaRPr lang="en-US" altLang="zh-CN"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barChart>
        <c:barDir val="col"/>
        <c:grouping val="percentStacked"/>
        <c:varyColors val="false"/>
        <c:ser>
          <c:idx val="0"/>
          <c:order val="0"/>
          <c:tx>
            <c:strRef>
              <c:f>'[壤塘2025年公报制图表 .xls]Sheet3'!$A$31</c:f>
              <c:strCache>
                <c:ptCount val="1"/>
                <c:pt idx="0">
                  <c:v>一产业</c:v>
                </c:pt>
              </c:strCache>
            </c:strRef>
          </c:tx>
          <c:spPr>
            <a:gradFill>
              <a:gsLst>
                <a:gs pos="89000">
                  <a:schemeClr val="accent1">
                    <a:lumMod val="90000"/>
                    <a:lumOff val="10000"/>
                  </a:schemeClr>
                </a:gs>
                <a:gs pos="50000">
                  <a:schemeClr val="accent1"/>
                </a:gs>
                <a:gs pos="100000">
                  <a:schemeClr val="accent1">
                    <a:lumMod val="80000"/>
                    <a:lumOff val="20000"/>
                  </a:schemeClr>
                </a:gs>
                <a:gs pos="56000">
                  <a:schemeClr val="accent1">
                    <a:lumMod val="75000"/>
                  </a:schemeClr>
                </a:gs>
                <a:gs pos="4000">
                  <a:schemeClr val="accent1">
                    <a:lumMod val="20000"/>
                    <a:lumOff val="80000"/>
                  </a:schemeClr>
                </a:gs>
              </a:gsLst>
              <a:lin ang="0" scaled="false"/>
            </a:gradFill>
            <a:ln w="12700">
              <a:solidFill>
                <a:schemeClr val="accent1"/>
              </a:solidFill>
            </a:ln>
            <a:effectLst>
              <a:innerShdw blurRad="114300">
                <a:schemeClr val="accent1">
                  <a:lumMod val="20000"/>
                  <a:lumOff val="80000"/>
                </a:schemeClr>
              </a:innerShdw>
            </a:effectLst>
            <a:sp3d contourW="12700"/>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multiLvlStrRef>
              <c:f>'[壤塘2025年公报制图表 .xls]Sheet3'!$B$29:$F$30</c:f>
              <c:multiLvlStrCache>
                <c:ptCount val="5"/>
                <c:lvl>
                  <c:pt idx="0">
                    <c:v>2021年</c:v>
                  </c:pt>
                  <c:pt idx="1">
                    <c:v>2022年</c:v>
                  </c:pt>
                  <c:pt idx="2">
                    <c:v>2023年</c:v>
                  </c:pt>
                  <c:pt idx="3">
                    <c:v>2024年</c:v>
                  </c:pt>
                  <c:pt idx="4">
                    <c:v>2025年</c:v>
                  </c:pt>
                </c:lvl>
                <c:lvl/>
              </c:multiLvlStrCache>
            </c:multiLvlStrRef>
          </c:cat>
          <c:val>
            <c:numRef>
              <c:f>'[壤塘2025年公报制图表 .xls]Sheet3'!$B$31:$F$31</c:f>
              <c:numCache>
                <c:formatCode>General</c:formatCode>
                <c:ptCount val="5"/>
                <c:pt idx="0">
                  <c:v>20.4</c:v>
                </c:pt>
                <c:pt idx="1">
                  <c:v>21.9</c:v>
                </c:pt>
                <c:pt idx="2">
                  <c:v>20.2</c:v>
                </c:pt>
                <c:pt idx="3">
                  <c:v>22</c:v>
                </c:pt>
                <c:pt idx="4">
                  <c:v>21.8</c:v>
                </c:pt>
              </c:numCache>
            </c:numRef>
          </c:val>
        </c:ser>
        <c:ser>
          <c:idx val="1"/>
          <c:order val="1"/>
          <c:tx>
            <c:strRef>
              <c:f>'[壤塘2025年公报制图表 .xls]Sheet3'!$A$32</c:f>
              <c:strCache>
                <c:ptCount val="1"/>
                <c:pt idx="0">
                  <c:v>二产业</c:v>
                </c:pt>
              </c:strCache>
            </c:strRef>
          </c:tx>
          <c:spPr>
            <a:gradFill>
              <a:gsLst>
                <a:gs pos="89000">
                  <a:schemeClr val="accent2">
                    <a:lumMod val="90000"/>
                    <a:lumOff val="10000"/>
                  </a:schemeClr>
                </a:gs>
                <a:gs pos="50000">
                  <a:schemeClr val="accent2"/>
                </a:gs>
                <a:gs pos="100000">
                  <a:schemeClr val="accent2">
                    <a:lumMod val="80000"/>
                    <a:lumOff val="20000"/>
                  </a:schemeClr>
                </a:gs>
                <a:gs pos="56000">
                  <a:schemeClr val="accent2">
                    <a:lumMod val="75000"/>
                  </a:schemeClr>
                </a:gs>
                <a:gs pos="4000">
                  <a:schemeClr val="accent2">
                    <a:lumMod val="20000"/>
                    <a:lumOff val="80000"/>
                  </a:schemeClr>
                </a:gs>
              </a:gsLst>
              <a:lin ang="0" scaled="false"/>
            </a:gradFill>
            <a:ln w="12700">
              <a:solidFill>
                <a:schemeClr val="accent2"/>
              </a:solidFill>
            </a:ln>
            <a:effectLst>
              <a:innerShdw blurRad="114300">
                <a:schemeClr val="accent2">
                  <a:lumMod val="20000"/>
                  <a:lumOff val="80000"/>
                </a:schemeClr>
              </a:innerShdw>
            </a:effectLst>
            <a:sp3d contourW="12700"/>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multiLvlStrRef>
              <c:f>'[壤塘2025年公报制图表 .xls]Sheet3'!$B$29:$F$30</c:f>
              <c:multiLvlStrCache>
                <c:ptCount val="5"/>
                <c:lvl>
                  <c:pt idx="0">
                    <c:v>2021年</c:v>
                  </c:pt>
                  <c:pt idx="1">
                    <c:v>2022年</c:v>
                  </c:pt>
                  <c:pt idx="2">
                    <c:v>2023年</c:v>
                  </c:pt>
                  <c:pt idx="3">
                    <c:v>2024年</c:v>
                  </c:pt>
                  <c:pt idx="4">
                    <c:v>2025年</c:v>
                  </c:pt>
                </c:lvl>
                <c:lvl/>
              </c:multiLvlStrCache>
            </c:multiLvlStrRef>
          </c:cat>
          <c:val>
            <c:numRef>
              <c:f>'[壤塘2025年公报制图表 .xls]Sheet3'!$B$32:$F$32</c:f>
              <c:numCache>
                <c:formatCode>General</c:formatCode>
                <c:ptCount val="5"/>
                <c:pt idx="0">
                  <c:v>11.3</c:v>
                </c:pt>
                <c:pt idx="1">
                  <c:v>12.2</c:v>
                </c:pt>
                <c:pt idx="2">
                  <c:v>11.1</c:v>
                </c:pt>
                <c:pt idx="3">
                  <c:v>10.6</c:v>
                </c:pt>
                <c:pt idx="4">
                  <c:v>9.4</c:v>
                </c:pt>
              </c:numCache>
            </c:numRef>
          </c:val>
        </c:ser>
        <c:ser>
          <c:idx val="2"/>
          <c:order val="2"/>
          <c:tx>
            <c:strRef>
              <c:f>'[壤塘2025年公报制图表 .xls]Sheet3'!$A$33</c:f>
              <c:strCache>
                <c:ptCount val="1"/>
                <c:pt idx="0">
                  <c:v>三产业</c:v>
                </c:pt>
              </c:strCache>
            </c:strRef>
          </c:tx>
          <c:spPr>
            <a:gradFill>
              <a:gsLst>
                <a:gs pos="89000">
                  <a:schemeClr val="accent3">
                    <a:lumMod val="90000"/>
                    <a:lumOff val="10000"/>
                  </a:schemeClr>
                </a:gs>
                <a:gs pos="50000">
                  <a:schemeClr val="accent3"/>
                </a:gs>
                <a:gs pos="100000">
                  <a:schemeClr val="accent3">
                    <a:lumMod val="80000"/>
                    <a:lumOff val="20000"/>
                  </a:schemeClr>
                </a:gs>
                <a:gs pos="56000">
                  <a:schemeClr val="accent3">
                    <a:lumMod val="75000"/>
                  </a:schemeClr>
                </a:gs>
                <a:gs pos="0">
                  <a:schemeClr val="accent3">
                    <a:lumMod val="20000"/>
                    <a:lumOff val="80000"/>
                  </a:schemeClr>
                </a:gs>
              </a:gsLst>
              <a:lin ang="0" scaled="false"/>
            </a:gradFill>
            <a:ln w="12700">
              <a:solidFill>
                <a:schemeClr val="accent3"/>
              </a:solidFill>
            </a:ln>
            <a:effectLst>
              <a:innerShdw blurRad="114300">
                <a:schemeClr val="accent3">
                  <a:lumMod val="20000"/>
                  <a:lumOff val="80000"/>
                  <a:alpha val="100000"/>
                </a:schemeClr>
              </a:innerShdw>
            </a:effectLst>
            <a:sp3d contourW="12700"/>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multiLvlStrRef>
              <c:f>'[壤塘2025年公报制图表 .xls]Sheet3'!$B$29:$F$30</c:f>
              <c:multiLvlStrCache>
                <c:ptCount val="5"/>
                <c:lvl>
                  <c:pt idx="0">
                    <c:v>2021年</c:v>
                  </c:pt>
                  <c:pt idx="1">
                    <c:v>2022年</c:v>
                  </c:pt>
                  <c:pt idx="2">
                    <c:v>2023年</c:v>
                  </c:pt>
                  <c:pt idx="3">
                    <c:v>2024年</c:v>
                  </c:pt>
                  <c:pt idx="4">
                    <c:v>2025年</c:v>
                  </c:pt>
                </c:lvl>
                <c:lvl/>
              </c:multiLvlStrCache>
            </c:multiLvlStrRef>
          </c:cat>
          <c:val>
            <c:numRef>
              <c:f>'[壤塘2025年公报制图表 .xls]Sheet3'!$B$33:$F$33</c:f>
              <c:numCache>
                <c:formatCode>General</c:formatCode>
                <c:ptCount val="5"/>
                <c:pt idx="0">
                  <c:v>68.3</c:v>
                </c:pt>
                <c:pt idx="1">
                  <c:v>65.9</c:v>
                </c:pt>
                <c:pt idx="2">
                  <c:v>68.7</c:v>
                </c:pt>
                <c:pt idx="3">
                  <c:v>67.4</c:v>
                </c:pt>
                <c:pt idx="4">
                  <c:v>68.8</c:v>
                </c:pt>
              </c:numCache>
            </c:numRef>
          </c:val>
        </c:ser>
        <c:dLbls>
          <c:showLegendKey val="false"/>
          <c:showVal val="false"/>
          <c:showCatName val="false"/>
          <c:showSerName val="false"/>
          <c:showPercent val="false"/>
          <c:showBubbleSize val="false"/>
        </c:dLbls>
        <c:gapWidth val="75"/>
        <c:overlap val="100"/>
        <c:axId val="149281586"/>
        <c:axId val="49462156"/>
      </c:barChart>
      <c:catAx>
        <c:axId val="149281586"/>
        <c:scaling>
          <c:orientation val="minMax"/>
        </c:scaling>
        <c:delete val="false"/>
        <c:axPos val="b"/>
        <c:majorTickMark val="none"/>
        <c:minorTickMark val="none"/>
        <c:tickLblPos val="nextTo"/>
        <c:spPr>
          <a:noFill/>
          <a:ln w="6350" cap="flat" cmpd="sng" algn="ctr">
            <a:solidFill>
              <a:schemeClr val="tx1">
                <a:lumMod val="50000"/>
                <a:lumOff val="50000"/>
                <a:alpha val="25000"/>
              </a:schemeClr>
            </a:solid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9462156"/>
        <c:crosses val="autoZero"/>
        <c:auto val="true"/>
        <c:lblAlgn val="ctr"/>
        <c:lblOffset val="100"/>
        <c:noMultiLvlLbl val="false"/>
      </c:catAx>
      <c:valAx>
        <c:axId val="49462156"/>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0%" sourceLinked="true"/>
        <c:majorTickMark val="out"/>
        <c:minorTickMark val="none"/>
        <c:tickLblPos val="nextTo"/>
        <c:spPr>
          <a:noFill/>
          <a:ln w="12700"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49281586"/>
        <c:crosses val="autoZero"/>
        <c:crossBetween val="between"/>
      </c:valAx>
      <c:spPr>
        <a:noFill/>
        <a:ln w="25400">
          <a:noFill/>
        </a:ln>
        <a:effectLst/>
      </c:spPr>
    </c:plotArea>
    <c:legend>
      <c:legendPos val="b"/>
      <c:layout>
        <c:manualLayout>
          <c:xMode val="edge"/>
          <c:yMode val="edge"/>
          <c:x val="0.343"/>
          <c:y val="0.8915"/>
          <c:w val="0.31375"/>
          <c:h val="0.0805"/>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6350" cap="flat" cmpd="sng" algn="ctr">
      <a:solidFill>
        <a:schemeClr val="tx1">
          <a:lumMod val="50000"/>
          <a:lumOff val="50000"/>
          <a:alpha val="25000"/>
        </a:schemeClr>
      </a:solidFill>
      <a:prstDash val="solid"/>
      <a:round/>
    </a:ln>
    <a:effectLst/>
  </c:spPr>
  <c:txPr>
    <a:bodyPr wrap="square"/>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mn-cs"/>
              </a:defRPr>
            </a:pPr>
            <a:r>
              <a:rPr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图</a:t>
            </a:r>
            <a:r>
              <a:rPr lang="en-US" altLang="zh-CN" sz="1400" b="0" i="0" u="none" strike="noStrike" baseline="0">
                <a:solidFill>
                  <a:srgbClr val="000000"/>
                </a:solidFill>
                <a:latin typeface="微软雅黑" charset="0"/>
                <a:ea typeface="微软雅黑" charset="0"/>
                <a:cs typeface="微软雅黑" charset="0"/>
              </a:rPr>
              <a:t>3</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：近五年壤塘县民营经济增加值及增长速度</a:t>
            </a:r>
            <a:endParaRPr lang="en-US" altLang="zh-CN"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manualLayout>
          <c:layoutTarget val="inner"/>
          <c:xMode val="edge"/>
          <c:yMode val="edge"/>
          <c:x val="0.120026333113891"/>
          <c:y val="0.287731481481481"/>
          <c:w val="0.832363396971692"/>
          <c:h val="0.595"/>
        </c:manualLayout>
      </c:layout>
      <c:barChart>
        <c:barDir val="col"/>
        <c:grouping val="clustered"/>
        <c:varyColors val="false"/>
        <c:ser>
          <c:idx val="0"/>
          <c:order val="0"/>
          <c:tx>
            <c:strRef>
              <c:f>'[壤塘2025年公报制图表 .xls]Sheet3'!$A$5</c:f>
              <c:strCache>
                <c:ptCount val="1"/>
                <c:pt idx="0">
                  <c:v>民营经济(万元)</c:v>
                </c:pt>
              </c:strCache>
            </c:strRef>
          </c:tx>
          <c:spPr>
            <a:solidFill>
              <a:srgbClr val="FFFFFF"/>
            </a:solidFill>
            <a:ln w="28575">
              <a:solidFill>
                <a:srgbClr val="C00000"/>
              </a:solidFill>
            </a:ln>
            <a:effectLst/>
            <a:sp3d contourW="28575"/>
          </c:spPr>
          <c:invertIfNegative val="false"/>
          <c:dLbls>
            <c:dLbl>
              <c:idx val="2"/>
              <c:layout>
                <c:manualLayout>
                  <c:x val="5.98745689119768e-17"/>
                  <c:y val="-0.0972222222222222"/>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mn-cs"/>
                    </a:defRPr>
                  </a:pPr>
                </a:p>
              </c:txPr>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'[壤塘2025年公报制图表 .xls]Sheet3'!$B$4:$F$4</c:f>
              <c:strCache>
                <c:ptCount val="5"/>
                <c:pt idx="0">
                  <c:v>2021年</c:v>
                </c:pt>
                <c:pt idx="1">
                  <c:v>2022年</c:v>
                </c:pt>
                <c:pt idx="2">
                  <c:v>2023年</c:v>
                </c:pt>
                <c:pt idx="3">
                  <c:v>2024年</c:v>
                </c:pt>
                <c:pt idx="4">
                  <c:v>2025年</c:v>
                </c:pt>
              </c:strCache>
            </c:strRef>
          </c:cat>
          <c:val>
            <c:numRef>
              <c:f>'[壤塘2025年公报制图表 .xls]Sheet3'!$B$5:$F$5</c:f>
              <c:numCache>
                <c:formatCode>General</c:formatCode>
                <c:ptCount val="5"/>
                <c:pt idx="0">
                  <c:v>87657</c:v>
                </c:pt>
                <c:pt idx="1">
                  <c:v>93865</c:v>
                </c:pt>
                <c:pt idx="2">
                  <c:v>94904</c:v>
                </c:pt>
                <c:pt idx="3">
                  <c:v>105661</c:v>
                </c:pt>
                <c:pt idx="4">
                  <c:v>111830</c:v>
                </c:pt>
              </c:numCache>
            </c:numRef>
          </c:val>
        </c:ser>
        <c:dLbls>
          <c:showLegendKey val="false"/>
          <c:showVal val="false"/>
          <c:showCatName val="false"/>
          <c:showSerName val="false"/>
          <c:showPercent val="false"/>
          <c:showBubbleSize val="false"/>
        </c:dLbls>
        <c:gapWidth val="448"/>
        <c:overlap val="-71"/>
        <c:axId val="679841125"/>
        <c:axId val="841442140"/>
      </c:barChart>
      <c:lineChart>
        <c:grouping val="standard"/>
        <c:varyColors val="false"/>
        <c:ser>
          <c:idx val="1"/>
          <c:order val="1"/>
          <c:tx>
            <c:strRef>
              <c:f>'[壤塘2025年公报制图表 .xls]Sheet3'!$A$6</c:f>
              <c:strCache>
                <c:ptCount val="1"/>
                <c:pt idx="0">
                  <c:v>增长速度(%)</c:v>
                </c:pt>
              </c:strCache>
            </c:strRef>
          </c:tx>
          <c:spPr>
            <a:ln w="28575" cap="rnd" cmpd="sng" algn="ctr">
              <a:solidFill>
                <a:schemeClr val="accent2"/>
              </a:solidFill>
              <a:prstDash val="sysDot"/>
              <a:round/>
            </a:ln>
            <a:effectLst/>
          </c:spPr>
          <c:marker>
            <c:symbol val="none"/>
          </c:marker>
          <c:dLbls>
            <c:dLbl>
              <c:idx val="0"/>
              <c:layout>
                <c:manualLayout>
                  <c:x val="-0.0394996708360764"/>
                  <c:y val="0.108796296296296"/>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mn-cs"/>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381830151415405"/>
                  <c:y val="0.025462962962963"/>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mn-cs"/>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302830809743252"/>
                  <c:y val="0.0462962962962963"/>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mn-cs"/>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mn-cs"/>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'[壤塘2025年公报制图表 .xls]Sheet3'!$B$4:$F$4</c:f>
              <c:strCache>
                <c:ptCount val="5"/>
                <c:pt idx="0">
                  <c:v>2021年</c:v>
                </c:pt>
                <c:pt idx="1">
                  <c:v>2022年</c:v>
                </c:pt>
                <c:pt idx="2">
                  <c:v>2023年</c:v>
                </c:pt>
                <c:pt idx="3">
                  <c:v>2024年</c:v>
                </c:pt>
                <c:pt idx="4">
                  <c:v>2025年</c:v>
                </c:pt>
              </c:strCache>
            </c:strRef>
          </c:cat>
          <c:val>
            <c:numRef>
              <c:f>'[壤塘2025年公报制图表 .xls]Sheet3'!$B$6:$F$6</c:f>
              <c:numCache>
                <c:formatCode>General</c:formatCode>
                <c:ptCount val="5"/>
                <c:pt idx="0">
                  <c:v>7.3</c:v>
                </c:pt>
                <c:pt idx="1">
                  <c:v>2.2</c:v>
                </c:pt>
                <c:pt idx="2">
                  <c:v>8.5</c:v>
                </c:pt>
                <c:pt idx="3">
                  <c:v>6.9</c:v>
                </c:pt>
                <c:pt idx="4">
                  <c:v>4.7</c:v>
                </c:pt>
              </c:numCache>
            </c:numRef>
          </c:val>
          <c:smooth val="false"/>
        </c:ser>
        <c:dLbls>
          <c:showLegendKey val="false"/>
          <c:showVal val="false"/>
          <c:showCatName val="false"/>
          <c:showSerName val="false"/>
          <c:showPercent val="false"/>
          <c:showBubbleSize val="false"/>
        </c:dLbls>
        <c:marker val="false"/>
        <c:smooth val="false"/>
        <c:axId val="131255314"/>
        <c:axId val="947491794"/>
      </c:lineChart>
      <c:catAx>
        <c:axId val="679841125"/>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mn-cs"/>
              </a:defRPr>
            </a:pPr>
          </a:p>
        </c:txPr>
        <c:crossAx val="841442140"/>
        <c:crosses val="autoZero"/>
        <c:auto val="true"/>
        <c:lblAlgn val="ctr"/>
        <c:lblOffset val="100"/>
        <c:noMultiLvlLbl val="false"/>
      </c:catAx>
      <c:valAx>
        <c:axId val="841442140"/>
        <c:scaling>
          <c:orientation val="minMax"/>
        </c:scaling>
        <c:delete val="false"/>
        <c:axPos val="l"/>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mn-cs"/>
              </a:defRPr>
            </a:pPr>
          </a:p>
        </c:txPr>
        <c:crossAx val="679841125"/>
        <c:crosses val="autoZero"/>
        <c:crossBetween val="between"/>
      </c:valAx>
      <c:catAx>
        <c:axId val="131255314"/>
        <c:scaling>
          <c:orientation val="minMax"/>
        </c:scaling>
        <c:delete val="tru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rgbClr val="595959">
                    <a:alpha val="100000"/>
                  </a:srgbClr>
                </a:solidFill>
                <a:latin typeface="微软雅黑" panose="020B0503020204020204" charset="-122"/>
                <a:ea typeface="微软雅黑" panose="020B0503020204020204" charset="-122"/>
                <a:cs typeface="+mn-cs"/>
              </a:defRPr>
            </a:pPr>
          </a:p>
        </c:txPr>
        <c:crossAx val="947491794"/>
        <c:crosses val="autoZero"/>
        <c:auto val="true"/>
        <c:lblAlgn val="ctr"/>
        <c:lblOffset val="100"/>
        <c:noMultiLvlLbl val="false"/>
      </c:catAx>
      <c:valAx>
        <c:axId val="947491794"/>
        <c:scaling>
          <c:orientation val="minMax"/>
        </c:scaling>
        <c:delete val="false"/>
        <c:axPos val="r"/>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mn-cs"/>
              </a:defRPr>
            </a:pPr>
          </a:p>
        </c:txPr>
        <c:crossAx val="131255314"/>
        <c:crosses val="max"/>
        <c:crossBetween val="between"/>
      </c:valAx>
      <c:spPr>
        <a:noFill/>
        <a:ln>
          <a:noFill/>
        </a:ln>
        <a:effectLst>
          <a:outerShdw blurRad="88900" algn="ctr" rotWithShape="0">
            <a:srgbClr val="5F5F5F">
              <a:alpha val="45000"/>
            </a:srgbClr>
          </a:outerShdw>
        </a:effectLst>
      </c:spPr>
    </c:plotArea>
    <c:legend>
      <c:legendPos val="t"/>
      <c:legendEntry>
        <c:idx val="0"/>
        <c:txPr>
          <a:bodyPr rot="0" spcFirstLastPara="0" vertOverflow="ellipsis" vert="horz" wrap="square" anchor="ctr" anchorCtr="true"/>
          <a:lstStyle/>
          <a:p>
            <a:pPr>
              <a:defRPr lang="zh-CN" sz="1000" b="0" i="0" u="none" strike="noStrike" kern="1200" baseline="0">
                <a:solidFill>
                  <a:sysClr val="windowText" lastClr="000000"/>
                </a:solidFill>
                <a:latin typeface="微软雅黑" panose="020B0503020204020204" charset="-122"/>
                <a:ea typeface="微软雅黑" panose="020B0503020204020204" charset="-122"/>
                <a:cs typeface="+mn-cs"/>
              </a:defRPr>
            </a:pPr>
          </a:p>
        </c:txPr>
      </c:legendEntry>
      <c:legendEntry>
        <c:idx val="1"/>
        <c:txPr>
          <a:bodyPr rot="0" spcFirstLastPara="0" vertOverflow="ellipsis" vert="horz" wrap="square" anchor="ctr" anchorCtr="true"/>
          <a:lstStyle/>
          <a:p>
            <a:pPr>
              <a:defRPr lang="zh-CN" sz="1000" b="0" i="0" u="none" strike="noStrike" kern="1200" baseline="0">
                <a:solidFill>
                  <a:sysClr val="windowText" lastClr="000000"/>
                </a:solidFill>
                <a:latin typeface="微软雅黑" panose="020B0503020204020204" charset="-122"/>
                <a:ea typeface="微软雅黑" panose="020B0503020204020204" charset="-122"/>
                <a:cs typeface="+mn-cs"/>
              </a:defRPr>
            </a:pPr>
          </a:p>
        </c:txPr>
      </c:legendEntry>
      <c:layout>
        <c:manualLayout>
          <c:xMode val="edge"/>
          <c:yMode val="edge"/>
          <c:x val="0.2645"/>
          <c:y val="0.1515"/>
          <c:w val="0.47075"/>
          <c:h val="0.08975"/>
        </c:manualLayout>
      </c:layout>
      <c:overlay val="false"/>
      <c:spPr>
        <a:noFill/>
        <a:ln>
          <a:noFill/>
        </a:ln>
        <a:effectLst/>
      </c:spPr>
      <c:txPr>
        <a:bodyPr rot="0" spcFirstLastPara="0" vertOverflow="ellipsis" vert="horz" wrap="square" anchor="ctr" anchorCtr="true" forceAA="false"/>
        <a:lstStyle/>
        <a:p>
          <a:pPr>
            <a:defRPr lang="zh-CN" sz="1000" b="0" i="0" u="none" strike="noStrike" kern="1200" baseline="0">
              <a:solidFill>
                <a:sysClr val="windowText" lastClr="000000"/>
              </a:solidFill>
              <a:latin typeface="微软雅黑" panose="020B0503020204020204" charset="-122"/>
              <a:ea typeface="微软雅黑" panose="020B0503020204020204" charset="-122"/>
              <a:cs typeface="+mn-cs"/>
            </a:defRPr>
          </a:pPr>
        </a:p>
      </c:txPr>
    </c:legend>
    <c:plotVisOnly val="true"/>
    <c:dispBlanksAs val="gap"/>
    <c:showDLblsOverMax val="false"/>
  </c:chart>
  <c:spPr>
    <a:solidFill>
      <a:srgbClr val="FFFFFF"/>
    </a:solidFill>
    <a:ln w="6350" cap="flat" cmpd="sng" algn="ctr">
      <a:solidFill>
        <a:schemeClr val="tx1">
          <a:lumMod val="50000"/>
          <a:lumOff val="50000"/>
          <a:alpha val="25000"/>
        </a:schemeClr>
      </a:solidFill>
      <a:prstDash val="solid"/>
      <a:round/>
    </a:ln>
    <a:effectLst/>
  </c:spPr>
  <c:txPr>
    <a:bodyPr wrap="square"/>
    <a:lstStyle/>
    <a:p>
      <a:pPr>
        <a:defRPr lang="zh-CN">
          <a:solidFill>
            <a:srgbClr val="595959"/>
          </a:solidFill>
          <a:latin typeface="微软雅黑" panose="020B0503020204020204" charset="-122"/>
          <a:ea typeface="微软雅黑" panose="020B0503020204020204" charset="-122"/>
        </a:defRPr>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图</a:t>
            </a:r>
            <a:r>
              <a:rPr lang="en-US" altLang="zh-CN" sz="1400" b="0" i="0" u="none" strike="noStrike" baseline="0">
                <a:solidFill>
                  <a:srgbClr val="000000"/>
                </a:solidFill>
                <a:latin typeface="微软雅黑" charset="0"/>
                <a:ea typeface="微软雅黑" charset="0"/>
                <a:cs typeface="微软雅黑" charset="0"/>
              </a:rPr>
              <a:t>4</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：近五年壤塘县农林牧渔业总产值及增长速度</a:t>
            </a:r>
            <a:endParaRPr lang="en-US" altLang="zh-CN"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barChart>
        <c:barDir val="col"/>
        <c:grouping val="clustered"/>
        <c:varyColors val="false"/>
        <c:ser>
          <c:idx val="0"/>
          <c:order val="0"/>
          <c:tx>
            <c:strRef>
              <c:f>'[壤塘2025年公报制图表 .xls]Sheet3'!$A$9</c:f>
              <c:strCache>
                <c:ptCount val="1"/>
                <c:pt idx="0">
                  <c:v>农林牧渔总产值(万元)</c:v>
                </c:pt>
              </c:strCache>
            </c:strRef>
          </c:tx>
          <c:spPr>
            <a:noFill/>
            <a:ln w="28575" cap="flat">
              <a:solidFill>
                <a:schemeClr val="accent1"/>
              </a:solidFill>
              <a:miter lim="800000"/>
            </a:ln>
            <a:effectLst/>
            <a:sp3d contourW="28575"/>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'[壤塘2025年公报制图表 .xls]Sheet3'!$B$8:$F$8</c:f>
              <c:strCache>
                <c:ptCount val="5"/>
                <c:pt idx="0">
                  <c:v>2021年</c:v>
                </c:pt>
                <c:pt idx="1">
                  <c:v>2022年</c:v>
                </c:pt>
                <c:pt idx="2">
                  <c:v>2023年</c:v>
                </c:pt>
                <c:pt idx="3">
                  <c:v>2024年</c:v>
                </c:pt>
                <c:pt idx="4">
                  <c:v>2025年</c:v>
                </c:pt>
              </c:strCache>
            </c:strRef>
          </c:cat>
          <c:val>
            <c:numRef>
              <c:f>'[壤塘2025年公报制图表 .xls]Sheet3'!$B$9:$F$9</c:f>
              <c:numCache>
                <c:formatCode>General</c:formatCode>
                <c:ptCount val="5"/>
                <c:pt idx="0">
                  <c:v>69637</c:v>
                </c:pt>
                <c:pt idx="1">
                  <c:v>70270</c:v>
                </c:pt>
                <c:pt idx="2">
                  <c:v>76175</c:v>
                </c:pt>
                <c:pt idx="3">
                  <c:v>90131</c:v>
                </c:pt>
                <c:pt idx="4">
                  <c:v>91092</c:v>
                </c:pt>
              </c:numCache>
            </c:numRef>
          </c:val>
        </c:ser>
        <c:dLbls>
          <c:showLegendKey val="false"/>
          <c:showVal val="false"/>
          <c:showCatName val="false"/>
          <c:showSerName val="false"/>
          <c:showPercent val="false"/>
          <c:showBubbleSize val="false"/>
        </c:dLbls>
        <c:gapWidth val="150"/>
        <c:overlap val="0"/>
        <c:axId val="810417514"/>
        <c:axId val="583087426"/>
      </c:barChart>
      <c:lineChart>
        <c:grouping val="standard"/>
        <c:varyColors val="false"/>
        <c:ser>
          <c:idx val="1"/>
          <c:order val="1"/>
          <c:tx>
            <c:strRef>
              <c:f>'[壤塘2025年公报制图表 .xls]Sheet3'!$A$10</c:f>
              <c:strCache>
                <c:ptCount val="1"/>
                <c:pt idx="0">
                  <c:v>增长速度(%)</c:v>
                </c:pt>
              </c:strCache>
            </c:strRef>
          </c:tx>
          <c:spPr>
            <a:ln w="22225" cap="flat" cmpd="sng" algn="ctr">
              <a:solidFill>
                <a:schemeClr val="accent2"/>
              </a:solidFill>
              <a:prstDash val="solid"/>
              <a:miter lim="800000"/>
            </a:ln>
            <a:effectLst/>
          </c:spPr>
          <c:marker>
            <c:symbol val="none"/>
          </c:marker>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'[壤塘2025年公报制图表 .xls]Sheet3'!$B$8:$F$8</c:f>
              <c:strCache>
                <c:ptCount val="5"/>
                <c:pt idx="0">
                  <c:v>2021年</c:v>
                </c:pt>
                <c:pt idx="1">
                  <c:v>2022年</c:v>
                </c:pt>
                <c:pt idx="2">
                  <c:v>2023年</c:v>
                </c:pt>
                <c:pt idx="3">
                  <c:v>2024年</c:v>
                </c:pt>
                <c:pt idx="4">
                  <c:v>2025年</c:v>
                </c:pt>
              </c:strCache>
            </c:strRef>
          </c:cat>
          <c:val>
            <c:numRef>
              <c:f>'[壤塘2025年公报制图表 .xls]Sheet3'!$B$10:$F$10</c:f>
              <c:numCache>
                <c:formatCode>General</c:formatCode>
                <c:ptCount val="5"/>
                <c:pt idx="0">
                  <c:v>7.5</c:v>
                </c:pt>
                <c:pt idx="1">
                  <c:v>3.7</c:v>
                </c:pt>
                <c:pt idx="2">
                  <c:v>12.6</c:v>
                </c:pt>
                <c:pt idx="3">
                  <c:v>3.3</c:v>
                </c:pt>
                <c:pt idx="4">
                  <c:v>4.9</c:v>
                </c:pt>
              </c:numCache>
            </c:numRef>
          </c:val>
          <c:smooth val="false"/>
        </c:ser>
        <c:dLbls>
          <c:showLegendKey val="false"/>
          <c:showVal val="false"/>
          <c:showCatName val="false"/>
          <c:showSerName val="false"/>
          <c:showPercent val="false"/>
          <c:showBubbleSize val="false"/>
        </c:dLbls>
        <c:marker val="false"/>
        <c:smooth val="false"/>
        <c:axId val="268385650"/>
        <c:axId val="739420305"/>
      </c:lineChart>
      <c:catAx>
        <c:axId val="810417514"/>
        <c:scaling>
          <c:orientation val="minMax"/>
        </c:scaling>
        <c:delete val="false"/>
        <c:axPos val="b"/>
        <c:majorTickMark val="none"/>
        <c:minorTickMark val="none"/>
        <c:tickLblPos val="nextTo"/>
        <c:spPr>
          <a:noFill/>
          <a:ln w="6350" cap="flat" cmpd="sng" algn="ctr">
            <a:solidFill>
              <a:schemeClr val="tx1">
                <a:lumMod val="50000"/>
                <a:lumOff val="50000"/>
                <a:alpha val="25000"/>
              </a:schemeClr>
            </a:solid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83087426"/>
        <c:crosses val="autoZero"/>
        <c:auto val="true"/>
        <c:lblAlgn val="ctr"/>
        <c:lblOffset val="100"/>
        <c:noMultiLvlLbl val="false"/>
      </c:catAx>
      <c:valAx>
        <c:axId val="583087426"/>
        <c:scaling>
          <c:orientation val="minMax"/>
        </c:scaling>
        <c:delete val="false"/>
        <c:axPos val="l"/>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10417514"/>
        <c:crosses val="autoZero"/>
        <c:crossBetween val="between"/>
      </c:valAx>
      <c:catAx>
        <c:axId val="268385650"/>
        <c:scaling>
          <c:orientation val="minMax"/>
        </c:scaling>
        <c:delete val="tru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rgbClr val="404040">
                    <a:alpha val="100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39420305"/>
        <c:crosses val="autoZero"/>
        <c:auto val="true"/>
        <c:lblAlgn val="ctr"/>
        <c:lblOffset val="100"/>
        <c:noMultiLvlLbl val="false"/>
      </c:catAx>
      <c:valAx>
        <c:axId val="739420305"/>
        <c:scaling>
          <c:orientation val="minMax"/>
        </c:scaling>
        <c:delete val="false"/>
        <c:axPos val="r"/>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68385650"/>
        <c:crosses val="max"/>
        <c:crossBetween val="between"/>
      </c:valAx>
      <c:spPr>
        <a:solidFill>
          <a:schemeClr val="bg1"/>
        </a:solidFill>
        <a:ln w="6350">
          <a:solidFill>
            <a:schemeClr val="tx1">
              <a:lumMod val="50000"/>
              <a:lumOff val="50000"/>
              <a:alpha val="25000"/>
            </a:schemeClr>
          </a:solid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manualLayout>
          <c:xMode val="edge"/>
          <c:yMode val="edge"/>
          <c:x val="0.254737362885898"/>
          <c:y val="0.175020065075922"/>
          <c:w val="0.50475"/>
          <c:h val="0.0805"/>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6350" cap="flat" cmpd="sng" algn="ctr">
      <a:solidFill>
        <a:schemeClr val="tx1">
          <a:lumMod val="50000"/>
          <a:lumOff val="50000"/>
          <a:alpha val="25000"/>
        </a:schemeClr>
      </a:solidFill>
      <a:prstDash val="solid"/>
      <a:round/>
    </a:ln>
    <a:effectLst/>
  </c:spPr>
  <c:txPr>
    <a:bodyPr wrap="square"/>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图</a:t>
            </a:r>
            <a:r>
              <a:rPr lang="en-US" altLang="zh-CN" sz="1400" b="0" i="0" u="none" strike="noStrike" baseline="0">
                <a:solidFill>
                  <a:srgbClr val="000000"/>
                </a:solidFill>
                <a:latin typeface="微软雅黑" charset="0"/>
                <a:ea typeface="微软雅黑" charset="0"/>
                <a:cs typeface="微软雅黑" charset="0"/>
              </a:rPr>
              <a:t>5</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：近五年壤塘县粮食产量</a:t>
            </a:r>
            <a:endParaRPr lang="en-US" altLang="zh-CN"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barChart>
        <c:barDir val="col"/>
        <c:grouping val="clustered"/>
        <c:varyColors val="false"/>
        <c:ser>
          <c:idx val="0"/>
          <c:order val="0"/>
          <c:tx>
            <c:strRef>
              <c:f>'[壤塘2025年公报制图表 .xls]Sheet3'!$A$57</c:f>
              <c:strCache>
                <c:ptCount val="1"/>
                <c:pt idx="0">
                  <c:v>粮食产量（吨）</c:v>
                </c:pt>
              </c:strCache>
            </c:strRef>
          </c:tx>
          <c:spPr>
            <a:solidFill>
              <a:schemeClr val="bg1"/>
            </a:solidFill>
            <a:ln w="28575">
              <a:solidFill>
                <a:srgbClr val="C00000"/>
              </a:solidFill>
            </a:ln>
            <a:effectLst/>
            <a:sp3d contourW="28575"/>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'[壤塘2025年公报制图表 .xls]Sheet3'!$B$56:$F$56</c:f>
              <c:strCache>
                <c:ptCount val="5"/>
                <c:pt idx="0">
                  <c:v>2021年</c:v>
                </c:pt>
                <c:pt idx="1">
                  <c:v>2022年</c:v>
                </c:pt>
                <c:pt idx="2">
                  <c:v>2023年</c:v>
                </c:pt>
                <c:pt idx="3">
                  <c:v>2024年</c:v>
                </c:pt>
                <c:pt idx="4">
                  <c:v>2025年</c:v>
                </c:pt>
              </c:strCache>
            </c:strRef>
          </c:cat>
          <c:val>
            <c:numRef>
              <c:f>'[壤塘2025年公报制图表 .xls]Sheet3'!$B$57:$F$57</c:f>
              <c:numCache>
                <c:formatCode>General</c:formatCode>
                <c:ptCount val="5"/>
                <c:pt idx="0">
                  <c:v>4177</c:v>
                </c:pt>
                <c:pt idx="1">
                  <c:v>4207</c:v>
                </c:pt>
                <c:pt idx="2">
                  <c:v>4401</c:v>
                </c:pt>
                <c:pt idx="3">
                  <c:v>4561</c:v>
                </c:pt>
                <c:pt idx="4">
                  <c:v>4708</c:v>
                </c:pt>
              </c:numCache>
            </c:numRef>
          </c:val>
        </c:ser>
        <c:dLbls>
          <c:showLegendKey val="false"/>
          <c:showVal val="false"/>
          <c:showCatName val="false"/>
          <c:showSerName val="false"/>
          <c:showPercent val="false"/>
          <c:showBubbleSize val="false"/>
        </c:dLbls>
        <c:gapWidth val="150"/>
        <c:overlap val="-25"/>
        <c:axId val="483047747"/>
        <c:axId val="819685749"/>
      </c:barChart>
      <c:catAx>
        <c:axId val="483047747"/>
        <c:scaling>
          <c:orientation val="minMax"/>
        </c:scaling>
        <c:delete val="false"/>
        <c:axPos val="b"/>
        <c:majorTickMark val="none"/>
        <c:minorTickMark val="none"/>
        <c:tickLblPos val="nextTo"/>
        <c:spPr>
          <a:noFill/>
          <a:ln w="6350" cap="flat" cmpd="sng" algn="ctr">
            <a:solidFill>
              <a:schemeClr val="tx1">
                <a:lumMod val="50000"/>
                <a:lumOff val="50000"/>
                <a:alpha val="25000"/>
              </a:schemeClr>
            </a:solid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19685749"/>
        <c:crosses val="autoZero"/>
        <c:auto val="true"/>
        <c:lblAlgn val="ctr"/>
        <c:lblOffset val="100"/>
        <c:noMultiLvlLbl val="false"/>
      </c:catAx>
      <c:valAx>
        <c:axId val="819685749"/>
        <c:scaling>
          <c:orientation val="minMax"/>
        </c:scaling>
        <c:delete val="true"/>
        <c:axPos val="l"/>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rgbClr val="404040">
                    <a:alpha val="100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83047747"/>
        <c:crosses val="autoZero"/>
        <c:crossBetween val="between"/>
      </c:valAx>
      <c:spPr>
        <a:noFill/>
        <a:ln w="25400">
          <a:no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manualLayout>
          <c:xMode val="edge"/>
          <c:yMode val="edge"/>
          <c:x val="0.3975"/>
          <c:y val="0.1515"/>
          <c:w val="0.2045"/>
          <c:h val="0.0805"/>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6350" cap="flat" cmpd="sng" algn="ctr">
      <a:solidFill>
        <a:schemeClr val="tx1">
          <a:lumMod val="50000"/>
          <a:lumOff val="50000"/>
          <a:alpha val="25000"/>
        </a:schemeClr>
      </a:solidFill>
      <a:prstDash val="solid"/>
      <a:round/>
    </a:ln>
    <a:effectLst>
      <a:outerShdw blurRad="63500" dist="37357" dir="2700000" sx="0" sy="0" rotWithShape="0">
        <a:scrgbClr r="0" g="0" b="0"/>
      </a:outerShdw>
    </a:effectLst>
  </c:spPr>
  <c:txPr>
    <a:bodyPr wrap="square"/>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图</a:t>
            </a:r>
            <a:r>
              <a:rPr lang="en-US" altLang="zh-CN" sz="1400" b="0" i="0" u="none" strike="noStrike" baseline="0">
                <a:solidFill>
                  <a:srgbClr val="000000"/>
                </a:solidFill>
                <a:latin typeface="微软雅黑" charset="0"/>
                <a:ea typeface="微软雅黑" charset="0"/>
                <a:cs typeface="微软雅黑" charset="0"/>
              </a:rPr>
              <a:t>6</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：近五年壤塘县工业增加值</a:t>
            </a:r>
            <a:endParaRPr lang="en-US" altLang="zh-CN"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barChart>
        <c:barDir val="col"/>
        <c:grouping val="clustered"/>
        <c:varyColors val="false"/>
        <c:ser>
          <c:idx val="0"/>
          <c:order val="0"/>
          <c:tx>
            <c:strRef>
              <c:f>'[壤塘2025年公报制图表 .xls]Sheet3'!$A$70</c:f>
              <c:strCache>
                <c:ptCount val="1"/>
                <c:pt idx="0">
                  <c:v>工业增加值（万元）</c:v>
                </c:pt>
              </c:strCache>
            </c:strRef>
          </c:tx>
          <c:spPr>
            <a:solidFill>
              <a:schemeClr val="bg1"/>
            </a:solidFill>
            <a:ln w="28575">
              <a:solidFill>
                <a:srgbClr val="C00000"/>
              </a:solidFill>
            </a:ln>
            <a:effectLst/>
            <a:sp3d contourW="28575"/>
          </c:spPr>
          <c:invertIfNegative val="false"/>
          <c:dLbls>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'[壤塘2025年公报制图表 .xls]Sheet3'!$B$69:$F$69</c:f>
              <c:strCache>
                <c:ptCount val="5"/>
                <c:pt idx="0">
                  <c:v>2021年</c:v>
                </c:pt>
                <c:pt idx="1">
                  <c:v>2022年</c:v>
                </c:pt>
                <c:pt idx="2">
                  <c:v>2023年</c:v>
                </c:pt>
                <c:pt idx="3">
                  <c:v>2024年</c:v>
                </c:pt>
                <c:pt idx="4">
                  <c:v>2025年</c:v>
                </c:pt>
              </c:strCache>
            </c:strRef>
          </c:cat>
          <c:val>
            <c:numRef>
              <c:f>'[壤塘2025年公报制图表 .xls]Sheet3'!$B$70:$F$70</c:f>
              <c:numCache>
                <c:formatCode>General</c:formatCode>
                <c:ptCount val="5"/>
                <c:pt idx="0">
                  <c:v>17689</c:v>
                </c:pt>
                <c:pt idx="1">
                  <c:v>20346</c:v>
                </c:pt>
                <c:pt idx="2">
                  <c:v>19219</c:v>
                </c:pt>
                <c:pt idx="3">
                  <c:v>20002</c:v>
                </c:pt>
                <c:pt idx="4">
                  <c:v>18965</c:v>
                </c:pt>
              </c:numCache>
            </c:numRef>
          </c:val>
        </c:ser>
        <c:dLbls>
          <c:showLegendKey val="false"/>
          <c:showVal val="false"/>
          <c:showCatName val="false"/>
          <c:showSerName val="false"/>
          <c:showPercent val="false"/>
          <c:showBubbleSize val="false"/>
        </c:dLbls>
        <c:gapWidth val="150"/>
        <c:overlap val="-25"/>
        <c:axId val="550056948"/>
        <c:axId val="839479838"/>
      </c:barChart>
      <c:catAx>
        <c:axId val="550056948"/>
        <c:scaling>
          <c:orientation val="minMax"/>
        </c:scaling>
        <c:delete val="false"/>
        <c:axPos val="b"/>
        <c:majorTickMark val="none"/>
        <c:minorTickMark val="none"/>
        <c:tickLblPos val="nextTo"/>
        <c:spPr>
          <a:noFill/>
          <a:ln w="6350" cap="flat" cmpd="sng" algn="ctr">
            <a:solidFill>
              <a:schemeClr val="tx1">
                <a:lumMod val="50000"/>
                <a:lumOff val="50000"/>
                <a:alpha val="25000"/>
              </a:schemeClr>
            </a:solid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39479838"/>
        <c:crosses val="autoZero"/>
        <c:auto val="true"/>
        <c:lblAlgn val="ctr"/>
        <c:lblOffset val="100"/>
        <c:noMultiLvlLbl val="false"/>
      </c:catAx>
      <c:valAx>
        <c:axId val="839479838"/>
        <c:scaling>
          <c:orientation val="minMax"/>
        </c:scaling>
        <c:delete val="true"/>
        <c:axPos val="l"/>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rgbClr val="404040">
                    <a:alpha val="100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50056948"/>
        <c:crosses val="autoZero"/>
        <c:crossBetween val="between"/>
      </c:valAx>
      <c:spPr>
        <a:noFill/>
        <a:ln w="25400">
          <a:noFill/>
        </a:ln>
        <a:effectLst/>
      </c:spPr>
    </c:plotArea>
    <c:legend>
      <c:legendPos val="t"/>
      <c:layout>
        <c:manualLayout>
          <c:xMode val="edge"/>
          <c:yMode val="edge"/>
          <c:x val="0.37375"/>
          <c:y val="0.1515"/>
          <c:w val="0.252"/>
          <c:h val="0.0805"/>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6350" cap="flat" cmpd="sng" algn="ctr">
      <a:solidFill>
        <a:schemeClr val="tx1">
          <a:lumMod val="50000"/>
          <a:lumOff val="50000"/>
          <a:alpha val="25000"/>
        </a:schemeClr>
      </a:solidFill>
      <a:prstDash val="solid"/>
      <a:round/>
    </a:ln>
    <a:effectLst>
      <a:outerShdw blurRad="63500" dist="37357" dir="2700000" sx="0" sy="0" rotWithShape="0">
        <a:scrgbClr r="0" g="0" b="0"/>
      </a:outerShdw>
    </a:effectLst>
  </c:spPr>
  <c:txPr>
    <a:bodyPr wrap="square"/>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图</a:t>
            </a:r>
            <a:r>
              <a:rPr lang="en-US" altLang="zh-CN" sz="1400" b="0" i="0" u="none" strike="noStrike" baseline="0">
                <a:solidFill>
                  <a:srgbClr val="000000"/>
                </a:solidFill>
                <a:latin typeface="微软雅黑" charset="0"/>
                <a:ea typeface="微软雅黑" charset="0"/>
                <a:cs typeface="微软雅黑" charset="0"/>
              </a:rPr>
              <a:t>7</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：近五年壤塘县资质以上建筑业总产值及增长速度</a:t>
            </a:r>
            <a:endParaRPr lang="en-US" altLang="zh-CN"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11849901250823"/>
          <c:y val="0.0277777777777778"/>
        </c:manualLayout>
      </c:layout>
      <c:overlay val="false"/>
      <c:spPr>
        <a:noFill/>
        <a:ln>
          <a:noFill/>
        </a:ln>
        <a:effectLst/>
      </c:spPr>
    </c:title>
    <c:autoTitleDeleted val="false"/>
    <c:plotArea>
      <c:layout/>
      <c:barChart>
        <c:barDir val="col"/>
        <c:grouping val="clustered"/>
        <c:varyColors val="false"/>
        <c:ser>
          <c:idx val="0"/>
          <c:order val="0"/>
          <c:tx>
            <c:strRef>
              <c:f>'[壤塘2025年公报制图表 .xls]Sheet3'!$A$39</c:f>
              <c:strCache>
                <c:ptCount val="1"/>
                <c:pt idx="0">
                  <c:v>建筑业总产值(万元)</c:v>
                </c:pt>
              </c:strCache>
            </c:strRef>
          </c:tx>
          <c:spPr>
            <a:noFill/>
            <a:ln w="28575" cap="flat">
              <a:solidFill>
                <a:schemeClr val="accent1"/>
              </a:solidFill>
              <a:miter lim="800000"/>
            </a:ln>
            <a:effectLst/>
            <a:sp3d contourW="28575"/>
          </c:spPr>
          <c:invertIfNegative val="false"/>
          <c:dLbls>
            <c:dLbl>
              <c:idx val="3"/>
              <c:layout>
                <c:manualLayout>
                  <c:x val="0.00526662277814352"/>
                  <c:y val="-0.0277777777777778"/>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00263331138907176"/>
                  <c:y val="0.0231481481481481"/>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'[壤塘2025年公报制图表 .xls]Sheet3'!$B$38:$F$38</c:f>
              <c:strCache>
                <c:ptCount val="5"/>
                <c:pt idx="0">
                  <c:v>2021年</c:v>
                </c:pt>
                <c:pt idx="1">
                  <c:v>2022年</c:v>
                </c:pt>
                <c:pt idx="2">
                  <c:v>2023年</c:v>
                </c:pt>
                <c:pt idx="3">
                  <c:v>2024年</c:v>
                </c:pt>
                <c:pt idx="4">
                  <c:v>2025年</c:v>
                </c:pt>
              </c:strCache>
            </c:strRef>
          </c:cat>
          <c:val>
            <c:numRef>
              <c:f>'[壤塘2025年公报制图表 .xls]Sheet3'!$B$39:$F$39</c:f>
              <c:numCache>
                <c:formatCode>General</c:formatCode>
                <c:ptCount val="5"/>
                <c:pt idx="0">
                  <c:v>23876</c:v>
                </c:pt>
                <c:pt idx="1">
                  <c:v>20333</c:v>
                </c:pt>
                <c:pt idx="2">
                  <c:v>16965</c:v>
                </c:pt>
                <c:pt idx="3">
                  <c:v>28584</c:v>
                </c:pt>
                <c:pt idx="4">
                  <c:v>31957</c:v>
                </c:pt>
              </c:numCache>
            </c:numRef>
          </c:val>
        </c:ser>
        <c:dLbls>
          <c:showLegendKey val="false"/>
          <c:showVal val="false"/>
          <c:showCatName val="false"/>
          <c:showSerName val="false"/>
          <c:showPercent val="false"/>
          <c:showBubbleSize val="false"/>
        </c:dLbls>
        <c:gapWidth val="150"/>
        <c:overlap val="0"/>
        <c:axId val="118742487"/>
        <c:axId val="247889351"/>
      </c:barChart>
      <c:lineChart>
        <c:grouping val="standard"/>
        <c:varyColors val="false"/>
        <c:ser>
          <c:idx val="1"/>
          <c:order val="1"/>
          <c:tx>
            <c:strRef>
              <c:f>'[壤塘2025年公报制图表 .xls]Sheet3'!$A$40</c:f>
              <c:strCache>
                <c:ptCount val="1"/>
                <c:pt idx="0">
                  <c:v>增长速度(%)</c:v>
                </c:pt>
              </c:strCache>
            </c:strRef>
          </c:tx>
          <c:spPr>
            <a:ln w="22225" cap="flat" cmpd="sng" algn="ctr">
              <a:solidFill>
                <a:schemeClr val="accent2"/>
              </a:solidFill>
              <a:prstDash val="sysDash"/>
              <a:miter lim="800000"/>
            </a:ln>
            <a:effectLst/>
          </c:spPr>
          <c:marker>
            <c:symbol val="none"/>
          </c:marker>
          <c:dPt>
            <c:idx val="1"/>
            <c:marker>
              <c:symbol val="none"/>
            </c:marker>
            <c:bubble3D val="false"/>
            <c:explosion val="0"/>
            <c:spPr>
              <a:ln w="22225" cap="flat" cmpd="sng" algn="ctr">
                <a:solidFill>
                  <a:srgbClr val="00B050"/>
                </a:solidFill>
                <a:prstDash val="sysDash"/>
                <a:miter lim="800000"/>
              </a:ln>
              <a:effectLst/>
            </c:spPr>
          </c:dPt>
          <c:dPt>
            <c:idx val="2"/>
            <c:marker>
              <c:symbol val="none"/>
            </c:marker>
            <c:bubble3D val="false"/>
            <c:explosion val="0"/>
            <c:spPr>
              <a:ln w="22225" cap="flat" cmpd="sng" algn="ctr">
                <a:solidFill>
                  <a:srgbClr val="00B050"/>
                </a:solidFill>
                <a:prstDash val="sysDash"/>
                <a:miter lim="800000"/>
              </a:ln>
              <a:effectLst/>
            </c:spPr>
          </c:dPt>
          <c:dPt>
            <c:idx val="3"/>
            <c:marker>
              <c:symbol val="none"/>
            </c:marker>
            <c:bubble3D val="false"/>
            <c:explosion val="0"/>
            <c:spPr>
              <a:ln w="22225" cap="flat" cmpd="sng" algn="ctr">
                <a:solidFill>
                  <a:srgbClr val="00B050"/>
                </a:solidFill>
                <a:prstDash val="sysDash"/>
                <a:miter lim="800000"/>
              </a:ln>
              <a:effectLst/>
            </c:spPr>
          </c:dPt>
          <c:dPt>
            <c:idx val="4"/>
            <c:marker>
              <c:symbol val="none"/>
            </c:marker>
            <c:bubble3D val="false"/>
            <c:explosion val="0"/>
            <c:spPr>
              <a:ln w="22225" cap="flat" cmpd="sng" algn="ctr">
                <a:solidFill>
                  <a:srgbClr val="00B050"/>
                </a:solidFill>
                <a:prstDash val="sysDash"/>
                <a:miter lim="800000"/>
              </a:ln>
              <a:effectLst/>
            </c:spPr>
          </c:dPt>
          <c:dLbls>
            <c:dLbl>
              <c:idx val="0"/>
              <c:layout>
                <c:manualLayout>
                  <c:x val="-0.0447662936142199"/>
                  <c:y val="-0.0277777777777778"/>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408163265306122"/>
                  <c:y val="-0.0138888888888889"/>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394996708360764"/>
                  <c:y val="0.0185185185185185"/>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355497037524687"/>
                  <c:y val="0.111111111111111"/>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0421329822251481"/>
                  <c:y val="0.0277777777777778"/>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'[壤塘2025年公报制图表 .xls]Sheet3'!$B$38:$F$38</c:f>
              <c:strCache>
                <c:ptCount val="5"/>
                <c:pt idx="0">
                  <c:v>2021年</c:v>
                </c:pt>
                <c:pt idx="1">
                  <c:v>2022年</c:v>
                </c:pt>
                <c:pt idx="2">
                  <c:v>2023年</c:v>
                </c:pt>
                <c:pt idx="3">
                  <c:v>2024年</c:v>
                </c:pt>
                <c:pt idx="4">
                  <c:v>2025年</c:v>
                </c:pt>
              </c:strCache>
            </c:strRef>
          </c:cat>
          <c:val>
            <c:numRef>
              <c:f>'[壤塘2025年公报制图表 .xls]Sheet3'!$B$40:$F$40</c:f>
              <c:numCache>
                <c:formatCode>General</c:formatCode>
                <c:ptCount val="5"/>
                <c:pt idx="0">
                  <c:v>25.7</c:v>
                </c:pt>
                <c:pt idx="1">
                  <c:v>-14.8</c:v>
                </c:pt>
                <c:pt idx="2">
                  <c:v>-28.5</c:v>
                </c:pt>
                <c:pt idx="3">
                  <c:v>68.4</c:v>
                </c:pt>
                <c:pt idx="4">
                  <c:v>11.8</c:v>
                </c:pt>
              </c:numCache>
            </c:numRef>
          </c:val>
          <c:smooth val="false"/>
        </c:ser>
        <c:dLbls>
          <c:showLegendKey val="false"/>
          <c:showVal val="false"/>
          <c:showCatName val="false"/>
          <c:showSerName val="false"/>
          <c:showPercent val="false"/>
          <c:showBubbleSize val="false"/>
        </c:dLbls>
        <c:marker val="false"/>
        <c:smooth val="false"/>
        <c:axId val="254420257"/>
        <c:axId val="131578014"/>
      </c:lineChart>
      <c:catAx>
        <c:axId val="118742487"/>
        <c:scaling>
          <c:orientation val="minMax"/>
        </c:scaling>
        <c:delete val="false"/>
        <c:axPos val="b"/>
        <c:majorTickMark val="none"/>
        <c:minorTickMark val="none"/>
        <c:tickLblPos val="nextTo"/>
        <c:spPr>
          <a:noFill/>
          <a:ln w="6350" cap="flat" cmpd="sng" algn="ctr">
            <a:solidFill>
              <a:schemeClr val="tx1">
                <a:lumMod val="50000"/>
                <a:lumOff val="50000"/>
                <a:alpha val="25000"/>
              </a:schemeClr>
            </a:solid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47889351"/>
        <c:crosses val="autoZero"/>
        <c:auto val="true"/>
        <c:lblAlgn val="ctr"/>
        <c:lblOffset val="100"/>
        <c:noMultiLvlLbl val="false"/>
      </c:catAx>
      <c:valAx>
        <c:axId val="247889351"/>
        <c:scaling>
          <c:orientation val="minMax"/>
        </c:scaling>
        <c:delete val="false"/>
        <c:axPos val="l"/>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18742487"/>
        <c:crosses val="autoZero"/>
        <c:crossBetween val="between"/>
      </c:valAx>
      <c:catAx>
        <c:axId val="254420257"/>
        <c:scaling>
          <c:orientation val="minMax"/>
        </c:scaling>
        <c:delete val="tru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rgbClr val="404040">
                    <a:alpha val="100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31578014"/>
        <c:crosses val="autoZero"/>
        <c:auto val="true"/>
        <c:lblAlgn val="ctr"/>
        <c:lblOffset val="100"/>
        <c:noMultiLvlLbl val="false"/>
      </c:catAx>
      <c:valAx>
        <c:axId val="131578014"/>
        <c:scaling>
          <c:orientation val="minMax"/>
        </c:scaling>
        <c:delete val="false"/>
        <c:axPos val="r"/>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54420257"/>
        <c:crosses val="max"/>
        <c:crossBetween val="between"/>
      </c:valAx>
      <c:spPr>
        <a:solidFill>
          <a:schemeClr val="bg1"/>
        </a:solidFill>
        <a:ln w="6350">
          <a:solidFill>
            <a:schemeClr val="tx1">
              <a:lumMod val="50000"/>
              <a:lumOff val="50000"/>
              <a:alpha val="25000"/>
            </a:schemeClr>
          </a:solid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manualLayout>
          <c:xMode val="edge"/>
          <c:yMode val="edge"/>
          <c:x val="0.25925"/>
          <c:y val="0.22925"/>
          <c:w val="0.481"/>
          <c:h val="0.0805"/>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12700" cap="flat" cmpd="sng" algn="ctr">
      <a:solidFill>
        <a:sysClr val="windowText" lastClr="000000">
          <a:lumMod val="50000"/>
          <a:lumOff val="50000"/>
        </a:sysClr>
      </a:solidFill>
      <a:prstDash val="solid"/>
      <a:round/>
    </a:ln>
    <a:effectLst/>
  </c:spPr>
  <c:txPr>
    <a:bodyPr wrap="square"/>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图</a:t>
            </a:r>
            <a:r>
              <a:rPr lang="en-US" altLang="zh-CN" sz="1400" b="0" i="0" u="none" strike="noStrike" baseline="0">
                <a:solidFill>
                  <a:srgbClr val="000000"/>
                </a:solidFill>
                <a:latin typeface="微软雅黑" charset="0"/>
                <a:ea typeface="微软雅黑" charset="0"/>
                <a:cs typeface="微软雅黑" charset="0"/>
              </a:rPr>
              <a:t>9</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a:t>
            </a:r>
            <a:r>
              <a:rPr lang="en-US" altLang="zh-CN" sz="1400" b="0" i="0" u="none" strike="noStrike" baseline="0">
                <a:solidFill>
                  <a:srgbClr val="000000"/>
                </a:solidFill>
                <a:latin typeface="微软雅黑" charset="0"/>
                <a:ea typeface="微软雅黑" charset="0"/>
                <a:cs typeface="微软雅黑" charset="0"/>
              </a:rPr>
              <a:t>2025</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年三次产业投资占固定资产投资</a:t>
            </a:r>
            <a:r>
              <a:rPr lang="en-US" altLang="zh-CN"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      </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（不含农户）比重</a:t>
            </a:r>
            <a:endParaRPr lang="en-US" altLang="zh-CN"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pieChart>
        <c:varyColors val="true"/>
        <c:ser>
          <c:idx val="0"/>
          <c:order val="0"/>
          <c:tx>
            <c:strRef>
              <c:f>'[壤塘2025年公报制图表 .xls]Sheet3'!$A$147</c:f>
              <c:strCache>
                <c:ptCount val="1"/>
                <c:pt idx="0">
                  <c:v>占比（%）</c:v>
                </c:pt>
              </c:strCache>
            </c:strRef>
          </c:tx>
          <c:spPr>
            <a:solidFill>
              <a:schemeClr val="accent1"/>
            </a:solidFill>
            <a:ln w="31750">
              <a:solidFill>
                <a:schemeClr val="accent1">
                  <a:lumMod val="75000"/>
                </a:schemeClr>
              </a:solidFill>
            </a:ln>
            <a:effectLst>
              <a:outerShdw blurRad="63500" sx="102000" sy="102000" algn="ctr" rotWithShape="0">
                <a:schemeClr val="bg1">
                  <a:lumMod val="50000"/>
                  <a:alpha val="40000"/>
                </a:schemeClr>
              </a:outerShdw>
            </a:effectLst>
            <a:scene3d>
              <a:camera prst="orthographicFront"/>
              <a:lightRig rig="threePt" dir="t"/>
            </a:scene3d>
            <a:sp3d contourW="31750"/>
          </c:spPr>
          <c:explosion val="3"/>
          <c:dPt>
            <c:idx val="0"/>
            <c:bubble3D val="false"/>
            <c:explosion val="3"/>
            <c:spPr>
              <a:solidFill>
                <a:schemeClr val="accent1"/>
              </a:solidFill>
              <a:ln w="31750">
                <a:solidFill>
                  <a:schemeClr val="accent1">
                    <a:lumMod val="75000"/>
                  </a:schemeClr>
                </a:solidFill>
              </a:ln>
              <a:effectLst>
                <a:outerShdw blurRad="63500" sx="102000" sy="102000" algn="ctr" rotWithShape="0">
                  <a:schemeClr val="bg1">
                    <a:lumMod val="50000"/>
                    <a:alpha val="40000"/>
                  </a:schemeClr>
                </a:outerShdw>
              </a:effectLst>
              <a:scene3d>
                <a:camera prst="orthographicFront"/>
                <a:lightRig rig="threePt" dir="t"/>
              </a:scene3d>
              <a:sp3d contourW="31750"/>
            </c:spPr>
          </c:dPt>
          <c:dPt>
            <c:idx val="1"/>
            <c:bubble3D val="false"/>
            <c:explosion val="3"/>
            <c:spPr>
              <a:solidFill>
                <a:schemeClr val="accent2"/>
              </a:solidFill>
              <a:ln w="31750">
                <a:solidFill>
                  <a:schemeClr val="accent2">
                    <a:lumMod val="75000"/>
                  </a:schemeClr>
                </a:solidFill>
              </a:ln>
              <a:effectLst>
                <a:outerShdw blurRad="63500" sx="102000" sy="102000" algn="ctr" rotWithShape="0">
                  <a:schemeClr val="bg1">
                    <a:lumMod val="50000"/>
                    <a:alpha val="40000"/>
                  </a:schemeClr>
                </a:outerShdw>
              </a:effectLst>
              <a:scene3d>
                <a:camera prst="orthographicFront"/>
                <a:lightRig rig="threePt" dir="t"/>
              </a:scene3d>
              <a:sp3d contourW="31750"/>
            </c:spPr>
          </c:dPt>
          <c:dPt>
            <c:idx val="2"/>
            <c:bubble3D val="false"/>
            <c:explosion val="3"/>
            <c:spPr>
              <a:solidFill>
                <a:schemeClr val="accent3"/>
              </a:solidFill>
              <a:ln w="31750">
                <a:solidFill>
                  <a:schemeClr val="accent3">
                    <a:lumMod val="75000"/>
                  </a:schemeClr>
                </a:solidFill>
              </a:ln>
              <a:effectLst>
                <a:outerShdw blurRad="63500" sx="102000" sy="102000" algn="ctr" rotWithShape="0">
                  <a:schemeClr val="bg1">
                    <a:lumMod val="50000"/>
                    <a:alpha val="40000"/>
                  </a:schemeClr>
                </a:outerShdw>
              </a:effectLst>
              <a:scene3d>
                <a:camera prst="orthographicFront"/>
                <a:lightRig rig="threePt" dir="t"/>
              </a:scene3d>
              <a:sp3d contourW="31750"/>
            </c:spPr>
          </c:dPt>
          <c:dLbls>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10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19050" cap="flat" cmpd="sng" algn="ctr">
                      <a:solidFill>
                        <a:srgbClr val="000000">
                          <a:alpha val="100000"/>
                        </a:srgbClr>
                      </a:solidFill>
                      <a:prstDash val="solid"/>
                      <a:round/>
                    </a:ln>
                  </c:spPr>
                </c15:leaderLines>
              </c:ext>
            </c:extLst>
          </c:dLbls>
          <c:cat>
            <c:strRef>
              <c:f>'[壤塘2025年公报制图表 .xls]Sheet3'!$B$146:$D$146</c:f>
              <c:strCache>
                <c:ptCount val="3"/>
                <c:pt idx="0">
                  <c:v>第一产业</c:v>
                </c:pt>
                <c:pt idx="1">
                  <c:v>第二产业</c:v>
                </c:pt>
                <c:pt idx="2">
                  <c:v>第三产业</c:v>
                </c:pt>
              </c:strCache>
            </c:strRef>
          </c:cat>
          <c:val>
            <c:numRef>
              <c:f>'[壤塘2025年公报制图表 .xls]Sheet3'!$B$147:$D$147</c:f>
              <c:numCache>
                <c:formatCode>General</c:formatCode>
                <c:ptCount val="3"/>
                <c:pt idx="0">
                  <c:v>2.3</c:v>
                </c:pt>
                <c:pt idx="1">
                  <c:v>77.3</c:v>
                </c:pt>
                <c:pt idx="2">
                  <c:v>20.4</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ayout>
        <c:manualLayout>
          <c:xMode val="edge"/>
          <c:yMode val="edge"/>
          <c:x val="0.28575"/>
          <c:y val="0.22925"/>
          <c:w val="0.428"/>
          <c:h val="0.08975"/>
        </c:manualLayout>
      </c:layout>
      <c:overlay val="false"/>
      <c:txPr>
        <a:bodyPr rot="0" spcFirstLastPara="0" vertOverflow="ellipsis" vert="horz" wrap="square" anchor="ctr" anchorCtr="true"/>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6350" cap="flat" cmpd="sng" algn="ctr">
      <a:solidFill>
        <a:schemeClr val="tx1">
          <a:lumMod val="50000"/>
          <a:lumOff val="50000"/>
          <a:alpha val="25000"/>
        </a:schemeClr>
      </a:solidFill>
      <a:prstDash val="solid"/>
      <a:round/>
    </a:ln>
    <a:effectLst/>
    <a:scene3d>
      <a:camera prst="orthographicFront"/>
      <a:lightRig rig="threePt" dir="t"/>
    </a:scene3d>
    <a:sp3d prstMaterial="flat"/>
  </c:spPr>
  <c:txPr>
    <a:bodyPr wrap="square"/>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图</a:t>
            </a:r>
            <a:r>
              <a:rPr lang="en-US" altLang="zh-CN" sz="1400" b="0" i="0" u="none" strike="noStrike" baseline="0">
                <a:solidFill>
                  <a:srgbClr val="000000"/>
                </a:solidFill>
                <a:latin typeface="微软雅黑" charset="0"/>
                <a:ea typeface="微软雅黑" charset="0"/>
                <a:cs typeface="微软雅黑" charset="0"/>
              </a:rPr>
              <a:t>8</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：近五年壤塘县固定资产投资增长速度</a:t>
            </a:r>
            <a:endParaRPr lang="en-US" altLang="zh-CN"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lineChart>
        <c:grouping val="standard"/>
        <c:varyColors val="false"/>
        <c:ser>
          <c:idx val="0"/>
          <c:order val="0"/>
          <c:tx>
            <c:strRef>
              <c:f>'[壤塘2025年公报制图表 .xls]Sheet3'!$A$45</c:f>
              <c:strCache>
                <c:ptCount val="1"/>
                <c:pt idx="0">
                  <c:v>固定资产投资增长速度(%)</c:v>
                </c:pt>
              </c:strCache>
            </c:strRef>
          </c:tx>
          <c:spPr>
            <a:ln w="31750" cap="rnd" cmpd="sng" algn="ctr">
              <a:solidFill>
                <a:schemeClr val="accent1">
                  <a:alpha val="99000"/>
                </a:schemeClr>
              </a:solidFill>
              <a:prstDash val="sysDot"/>
              <a:round/>
            </a:ln>
            <a:effectLst/>
          </c:spPr>
          <c:marker>
            <c:symbol val="picture"/>
            <c:spPr>
              <a:blipFill>
                <a:blip xmlns:r="http://schemas.openxmlformats.org/officeDocument/2006/relationships" r:embed="rId3"/>
                <a:stretch>
                  <a:fillRect/>
                </a:stretch>
              </a:blipFill>
              <a:ln w="12700" cap="flat" cmpd="sng" algn="ctr">
                <a:noFill/>
                <a:prstDash val="solid"/>
                <a:round/>
              </a:ln>
            </c:spPr>
          </c:marker>
          <c:dPt>
            <c:idx val="0"/>
            <c:marker>
              <c:symbol val="picture"/>
              <c:spPr>
                <a:blipFill>
                  <a:blip xmlns:r="http://schemas.openxmlformats.org/officeDocument/2006/relationships" r:embed="rId3"/>
                  <a:stretch>
                    <a:fillRect/>
                  </a:stretch>
                </a:blipFill>
                <a:ln w="25400" cap="flat" cmpd="sng" algn="ctr">
                  <a:noFill/>
                  <a:prstDash val="solid"/>
                  <a:round/>
                </a:ln>
              </c:spPr>
            </c:marker>
            <c:bubble3D val="false"/>
            <c:explosion val="0"/>
            <c:spPr>
              <a:ln w="31750" cap="rnd" cmpd="sng" algn="ctr">
                <a:solidFill>
                  <a:schemeClr val="accent1">
                    <a:alpha val="99000"/>
                  </a:schemeClr>
                </a:solidFill>
                <a:prstDash val="sysDot"/>
                <a:round/>
              </a:ln>
              <a:effectLst/>
            </c:spPr>
          </c:dPt>
          <c:dPt>
            <c:idx val="1"/>
            <c:marker>
              <c:symbol val="picture"/>
              <c:spPr>
                <a:blipFill>
                  <a:blip xmlns:r="http://schemas.openxmlformats.org/officeDocument/2006/relationships" r:embed="rId3"/>
                  <a:stretch>
                    <a:fillRect/>
                  </a:stretch>
                </a:blipFill>
                <a:ln w="25400" cap="flat" cmpd="sng" algn="ctr">
                  <a:noFill/>
                  <a:prstDash val="solid"/>
                  <a:round/>
                </a:ln>
              </c:spPr>
            </c:marker>
            <c:bubble3D val="false"/>
            <c:explosion val="0"/>
            <c:spPr>
              <a:ln w="31750" cap="rnd" cmpd="sng" algn="ctr">
                <a:solidFill>
                  <a:schemeClr val="accent1">
                    <a:alpha val="99000"/>
                  </a:schemeClr>
                </a:solidFill>
                <a:prstDash val="sysDot"/>
                <a:round/>
              </a:ln>
              <a:effectLst/>
            </c:spPr>
          </c:dPt>
          <c:dPt>
            <c:idx val="2"/>
            <c:marker>
              <c:symbol val="picture"/>
              <c:spPr>
                <a:blipFill>
                  <a:blip xmlns:r="http://schemas.openxmlformats.org/officeDocument/2006/relationships" r:embed="rId3"/>
                  <a:stretch>
                    <a:fillRect/>
                  </a:stretch>
                </a:blipFill>
                <a:ln w="25400" cap="flat" cmpd="sng" algn="ctr">
                  <a:noFill/>
                  <a:prstDash val="solid"/>
                  <a:round/>
                </a:ln>
              </c:spPr>
            </c:marker>
            <c:bubble3D val="false"/>
            <c:explosion val="0"/>
            <c:spPr>
              <a:ln w="31750" cap="rnd" cmpd="sng" algn="ctr">
                <a:solidFill>
                  <a:schemeClr val="accent1">
                    <a:alpha val="99000"/>
                  </a:schemeClr>
                </a:solidFill>
                <a:prstDash val="sysDot"/>
                <a:round/>
              </a:ln>
              <a:effectLst/>
            </c:spPr>
          </c:dPt>
          <c:dPt>
            <c:idx val="3"/>
            <c:marker>
              <c:symbol val="picture"/>
              <c:spPr>
                <a:blipFill>
                  <a:blip xmlns:r="http://schemas.openxmlformats.org/officeDocument/2006/relationships" r:embed="rId3"/>
                  <a:stretch>
                    <a:fillRect/>
                  </a:stretch>
                </a:blipFill>
                <a:ln w="25400" cap="flat" cmpd="sng" algn="ctr">
                  <a:noFill/>
                  <a:prstDash val="solid"/>
                  <a:round/>
                </a:ln>
              </c:spPr>
            </c:marker>
            <c:bubble3D val="false"/>
            <c:explosion val="0"/>
            <c:spPr>
              <a:ln w="31750" cap="rnd" cmpd="sng" algn="ctr">
                <a:solidFill>
                  <a:schemeClr val="accent1">
                    <a:alpha val="99000"/>
                  </a:schemeClr>
                </a:solidFill>
                <a:prstDash val="sysDot"/>
                <a:round/>
              </a:ln>
              <a:effectLst/>
            </c:spPr>
          </c:dPt>
          <c:dPt>
            <c:idx val="4"/>
            <c:marker>
              <c:symbol val="picture"/>
              <c:spPr>
                <a:blipFill>
                  <a:blip xmlns:r="http://schemas.openxmlformats.org/officeDocument/2006/relationships" r:embed="rId3"/>
                  <a:stretch>
                    <a:fillRect/>
                  </a:stretch>
                </a:blipFill>
                <a:ln w="25400" cap="flat" cmpd="sng" algn="ctr">
                  <a:noFill/>
                  <a:prstDash val="solid"/>
                  <a:round/>
                </a:ln>
              </c:spPr>
            </c:marker>
            <c:bubble3D val="false"/>
            <c:explosion val="0"/>
            <c:spPr>
              <a:ln w="31750" cap="rnd" cmpd="sng" algn="ctr">
                <a:solidFill>
                  <a:schemeClr val="accent1">
                    <a:alpha val="99000"/>
                  </a:schemeClr>
                </a:solidFill>
                <a:prstDash val="sysDot"/>
                <a:round/>
              </a:ln>
              <a:effectLst/>
            </c:spPr>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t"/>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'[壤塘2025年公报制图表 .xls]Sheet3'!$B$44:$F$44</c:f>
              <c:strCache>
                <c:ptCount val="5"/>
                <c:pt idx="0">
                  <c:v>2021年</c:v>
                </c:pt>
                <c:pt idx="1">
                  <c:v>2022年</c:v>
                </c:pt>
                <c:pt idx="2">
                  <c:v>2023年</c:v>
                </c:pt>
                <c:pt idx="3">
                  <c:v>2024年</c:v>
                </c:pt>
                <c:pt idx="4">
                  <c:v>2025年</c:v>
                </c:pt>
              </c:strCache>
            </c:strRef>
          </c:cat>
          <c:val>
            <c:numRef>
              <c:f>'[壤塘2025年公报制图表 .xls]Sheet3'!$B$45:$F$45</c:f>
              <c:numCache>
                <c:formatCode>General</c:formatCode>
                <c:ptCount val="5"/>
                <c:pt idx="0">
                  <c:v>2.6</c:v>
                </c:pt>
                <c:pt idx="1">
                  <c:v>5.5</c:v>
                </c:pt>
                <c:pt idx="2">
                  <c:v>12.5</c:v>
                </c:pt>
                <c:pt idx="3">
                  <c:v>25.2</c:v>
                </c:pt>
                <c:pt idx="4">
                  <c:v>71.9</c:v>
                </c:pt>
              </c:numCache>
            </c:numRef>
          </c:val>
          <c:smooth val="true"/>
        </c:ser>
        <c:dLbls>
          <c:showLegendKey val="false"/>
          <c:showVal val="false"/>
          <c:showCatName val="false"/>
          <c:showSerName val="false"/>
          <c:showPercent val="false"/>
          <c:showBubbleSize val="false"/>
        </c:dLbls>
        <c:marker val="true"/>
        <c:smooth val="true"/>
        <c:axId val="729986546"/>
        <c:axId val="505154146"/>
      </c:lineChart>
      <c:catAx>
        <c:axId val="729986546"/>
        <c:scaling>
          <c:orientation val="minMax"/>
        </c:scaling>
        <c:delete val="false"/>
        <c:axPos val="b"/>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05154146"/>
        <c:crosses val="autoZero"/>
        <c:auto val="true"/>
        <c:lblAlgn val="ctr"/>
        <c:lblOffset val="100"/>
        <c:noMultiLvlLbl val="false"/>
      </c:catAx>
      <c:valAx>
        <c:axId val="505154146"/>
        <c:scaling>
          <c:orientation val="minMax"/>
        </c:scaling>
        <c:delete val="false"/>
        <c:axPos val="l"/>
        <c:majorGridlines>
          <c:spPr>
            <a:ln w="9525" cap="flat" cmpd="sng" algn="ctr">
              <a:solidFill>
                <a:srgbClr val="808080">
                  <a:alpha val="15000"/>
                </a:srgbClr>
              </a:solidFill>
              <a:prstDash val="solid"/>
              <a:round/>
            </a:ln>
          </c:spPr>
        </c:majorGridlines>
        <c:numFmt formatCode="General" sourceLinked="true"/>
        <c:majorTickMark val="out"/>
        <c:minorTickMark val="none"/>
        <c:tickLblPos val="nextTo"/>
        <c:spPr>
          <a:noFill/>
          <a:ln w="6350"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29986546"/>
        <c:crosses val="autoZero"/>
        <c:crossBetween val="between"/>
      </c:valAx>
      <c:spPr>
        <a:noFill/>
        <a:ln w="6350">
          <a:solidFill>
            <a:schemeClr val="tx1">
              <a:lumMod val="50000"/>
              <a:lumOff val="50000"/>
              <a:alpha val="25000"/>
            </a:schemeClr>
          </a:solidFill>
        </a:ln>
        <a:effectLst>
          <a:outerShdw blurRad="38100" dist="38100" dir="2700000" algn="tl" rotWithShape="0">
            <a:srgbClr val="808080">
              <a:alpha val="45000"/>
            </a:srgbClr>
          </a:outerShdw>
        </a:effectLst>
      </c:spPr>
    </c:plotArea>
    <c:plotVisOnly val="true"/>
    <c:dispBlanksAs val="zero"/>
    <c:showDLblsOverMax val="false"/>
  </c:chart>
  <c:spPr>
    <a:noFill/>
    <a:ln w="6350" cap="flat" cmpd="sng" algn="ctr">
      <a:solidFill>
        <a:schemeClr val="tx1">
          <a:lumMod val="50000"/>
          <a:lumOff val="50000"/>
          <a:alpha val="25000"/>
        </a:schemeClr>
      </a:solidFill>
      <a:prstDash val="solid"/>
      <a:round/>
    </a:ln>
    <a:effectLst>
      <a:outerShdw blurRad="63500" dist="37357" dir="2700000" sx="0" sy="0" rotWithShape="0">
        <a:scrgbClr r="0" g="0" b="0"/>
      </a:outerShdw>
    </a:effectLst>
  </c:spPr>
  <c:txPr>
    <a:bodyPr wrap="square"/>
    <a:lstStyle/>
    <a:p>
      <a:pPr>
        <a:defRPr lang="zh-CN">
          <a:solidFill>
            <a:srgbClr val="40404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word/theme/themeOverride1.xml><?xml version="1.0" encoding="utf-8"?>
<a:themeOverride xmlns:a="http://schemas.openxmlformats.org/drawingml/2006/main">
  <a:clrScheme name="自定义 14">
    <a:dk1>
      <a:srgbClr val="000000"/>
    </a:dk1>
    <a:lt1>
      <a:srgbClr val="FFFFFF"/>
    </a:lt1>
    <a:dk2>
      <a:srgbClr val="44546A"/>
    </a:dk2>
    <a:lt2>
      <a:srgbClr val="E7E6E6"/>
    </a:lt2>
    <a:accent1>
      <a:srgbClr val="D71E23"/>
    </a:accent1>
    <a:accent2>
      <a:srgbClr val="F3A743"/>
    </a:accent2>
    <a:accent3>
      <a:srgbClr val="299FBB"/>
    </a:accent3>
    <a:accent4>
      <a:srgbClr val="4A83D0"/>
    </a:accent4>
    <a:accent5>
      <a:srgbClr val="984EFC"/>
    </a:accent5>
    <a:accent6>
      <a:srgbClr val="FFD02D"/>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10.xml><?xml version="1.0" encoding="utf-8"?>
<a:themeOverride xmlns:a="http://schemas.openxmlformats.org/drawingml/2006/main">
  <a:clrScheme name="自定义 1">
    <a:dk1>
      <a:srgbClr val="000000"/>
    </a:dk1>
    <a:lt1>
      <a:srgbClr val="FFFFFF"/>
    </a:lt1>
    <a:dk2>
      <a:srgbClr val="44546A"/>
    </a:dk2>
    <a:lt2>
      <a:srgbClr val="E7E6E6"/>
    </a:lt2>
    <a:accent1>
      <a:srgbClr val="4F80FF"/>
    </a:accent1>
    <a:accent2>
      <a:srgbClr val="16CC8A"/>
    </a:accent2>
    <a:accent3>
      <a:srgbClr val="FFC619"/>
    </a:accent3>
    <a:accent4>
      <a:srgbClr val="FF7F41"/>
    </a:accent4>
    <a:accent5>
      <a:srgbClr val="F95F5F"/>
    </a:accent5>
    <a:accent6>
      <a:srgbClr val="A15CFF"/>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11.xml><?xml version="1.0" encoding="utf-8"?>
<a:themeOverride xmlns:a="http://schemas.openxmlformats.org/drawingml/2006/main">
  <a:clrScheme name="党政风">
    <a:dk1>
      <a:srgbClr val="000000"/>
    </a:dk1>
    <a:lt1>
      <a:srgbClr val="FFFFFF"/>
    </a:lt1>
    <a:dk2>
      <a:srgbClr val="44546A"/>
    </a:dk2>
    <a:lt2>
      <a:srgbClr val="E7E6E6"/>
    </a:lt2>
    <a:accent1>
      <a:srgbClr val="DA3B2E"/>
    </a:accent1>
    <a:accent2>
      <a:srgbClr val="A00101"/>
    </a:accent2>
    <a:accent3>
      <a:srgbClr val="F7BF48"/>
    </a:accent3>
    <a:accent4>
      <a:srgbClr val="E8DEB4"/>
    </a:accent4>
    <a:accent5>
      <a:srgbClr val="DD6969"/>
    </a:accent5>
    <a:accent6>
      <a:srgbClr val="BC262A"/>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12.xml><?xml version="1.0" encoding="utf-8"?>
<a:themeOverride xmlns:a="http://schemas.openxmlformats.org/drawingml/2006/main">
  <a:clrScheme name="自定义 14">
    <a:dk1>
      <a:srgbClr val="000000"/>
    </a:dk1>
    <a:lt1>
      <a:srgbClr val="FFFFFF"/>
    </a:lt1>
    <a:dk2>
      <a:srgbClr val="44546A"/>
    </a:dk2>
    <a:lt2>
      <a:srgbClr val="E7E6E6"/>
    </a:lt2>
    <a:accent1>
      <a:srgbClr val="D71E23"/>
    </a:accent1>
    <a:accent2>
      <a:srgbClr val="F3A743"/>
    </a:accent2>
    <a:accent3>
      <a:srgbClr val="299FBB"/>
    </a:accent3>
    <a:accent4>
      <a:srgbClr val="4A83D0"/>
    </a:accent4>
    <a:accent5>
      <a:srgbClr val="984EFC"/>
    </a:accent5>
    <a:accent6>
      <a:srgbClr val="FFD02D"/>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13.xml><?xml version="1.0" encoding="utf-8"?>
<a:themeOverride xmlns:a="http://schemas.openxmlformats.org/drawingml/2006/main">
  <a:clrScheme name="自定义 14">
    <a:dk1>
      <a:srgbClr val="000000"/>
    </a:dk1>
    <a:lt1>
      <a:srgbClr val="FFFFFF"/>
    </a:lt1>
    <a:dk2>
      <a:srgbClr val="44546A"/>
    </a:dk2>
    <a:lt2>
      <a:srgbClr val="E7E6E6"/>
    </a:lt2>
    <a:accent1>
      <a:srgbClr val="D71E23"/>
    </a:accent1>
    <a:accent2>
      <a:srgbClr val="F3A743"/>
    </a:accent2>
    <a:accent3>
      <a:srgbClr val="299FBB"/>
    </a:accent3>
    <a:accent4>
      <a:srgbClr val="4A83D0"/>
    </a:accent4>
    <a:accent5>
      <a:srgbClr val="984EFC"/>
    </a:accent5>
    <a:accent6>
      <a:srgbClr val="FFD02D"/>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14.xml><?xml version="1.0" encoding="utf-8"?>
<a:themeOverride xmlns:a="http://schemas.openxmlformats.org/drawingml/2006/main">
  <a:clrScheme name="自定义 27">
    <a:dk1>
      <a:srgbClr val="000000"/>
    </a:dk1>
    <a:lt1>
      <a:srgbClr val="FFFFFF"/>
    </a:lt1>
    <a:dk2>
      <a:srgbClr val="000000"/>
    </a:dk2>
    <a:lt2>
      <a:srgbClr val="FEFFFF"/>
    </a:lt2>
    <a:accent1>
      <a:srgbClr val="3B73FF"/>
    </a:accent1>
    <a:accent2>
      <a:srgbClr val="1DDC98"/>
    </a:accent2>
    <a:accent3>
      <a:srgbClr val="FFCC3E"/>
    </a:accent3>
    <a:accent4>
      <a:srgbClr val="FF7640"/>
    </a:accent4>
    <a:accent5>
      <a:srgbClr val="FC4242"/>
    </a:accent5>
    <a:accent6>
      <a:srgbClr val="A766FF"/>
    </a:accent6>
    <a:hlink>
      <a:srgbClr val="304FFE"/>
    </a:hlink>
    <a:folHlink>
      <a:srgbClr val="492067"/>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15.xml><?xml version="1.0" encoding="utf-8"?>
<a:themeOverride xmlns:a="http://schemas.openxmlformats.org/drawingml/2006/main">
  <a:clrScheme name="自定义 106">
    <a:dk1>
      <a:srgbClr val="000000"/>
    </a:dk1>
    <a:lt1>
      <a:srgbClr val="FFFFFF"/>
    </a:lt1>
    <a:dk2>
      <a:srgbClr val="44546A"/>
    </a:dk2>
    <a:lt2>
      <a:srgbClr val="E7E6E6"/>
    </a:lt2>
    <a:accent1>
      <a:srgbClr val="F3572A"/>
    </a:accent1>
    <a:accent2>
      <a:srgbClr val="840F1B"/>
    </a:accent2>
    <a:accent3>
      <a:srgbClr val="1CBDDA"/>
    </a:accent3>
    <a:accent4>
      <a:srgbClr val="F8C99F"/>
    </a:accent4>
    <a:accent5>
      <a:srgbClr val="EE6283"/>
    </a:accent5>
    <a:accent6>
      <a:srgbClr val="5E9BE5"/>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16.xml><?xml version="1.0" encoding="utf-8"?>
<a:themeOverride xmlns:a="http://schemas.openxmlformats.org/drawingml/2006/main">
  <a:clrScheme name="自定义 55">
    <a:dk1>
      <a:srgbClr val="000000"/>
    </a:dk1>
    <a:lt1>
      <a:srgbClr val="FFFFFF"/>
    </a:lt1>
    <a:dk2>
      <a:srgbClr val="44546A"/>
    </a:dk2>
    <a:lt2>
      <a:srgbClr val="E7E6E6"/>
    </a:lt2>
    <a:accent1>
      <a:srgbClr val="5C88F7"/>
    </a:accent1>
    <a:accent2>
      <a:srgbClr val="2ACC93"/>
    </a:accent2>
    <a:accent3>
      <a:srgbClr val="F8C52E"/>
    </a:accent3>
    <a:accent4>
      <a:srgbClr val="F58750"/>
    </a:accent4>
    <a:accent5>
      <a:srgbClr val="7DD1DB"/>
    </a:accent5>
    <a:accent6>
      <a:srgbClr val="FCA7B7"/>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17.xml><?xml version="1.0" encoding="utf-8"?>
<a:themeOverride xmlns:a="http://schemas.openxmlformats.org/drawingml/2006/main">
  <a:clrScheme name="自定义 542">
    <a:dk1>
      <a:srgbClr val="000000"/>
    </a:dk1>
    <a:lt1>
      <a:srgbClr val="FFFFFF"/>
    </a:lt1>
    <a:dk2>
      <a:srgbClr val="44546A"/>
    </a:dk2>
    <a:lt2>
      <a:srgbClr val="E7E6E6"/>
    </a:lt2>
    <a:accent1>
      <a:srgbClr val="F86696"/>
    </a:accent1>
    <a:accent2>
      <a:srgbClr val="FCAA0D"/>
    </a:accent2>
    <a:accent3>
      <a:srgbClr val="4DC4C2"/>
    </a:accent3>
    <a:accent4>
      <a:srgbClr val="FE7352"/>
    </a:accent4>
    <a:accent5>
      <a:srgbClr val="D2CD32"/>
    </a:accent5>
    <a:accent6>
      <a:srgbClr val="6AB89D"/>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2.xml><?xml version="1.0" encoding="utf-8"?>
<a:themeOverride xmlns:a="http://schemas.openxmlformats.org/drawingml/2006/main">
  <a:clrScheme name="自定义 27">
    <a:dk1>
      <a:srgbClr val="000000"/>
    </a:dk1>
    <a:lt1>
      <a:srgbClr val="FFFFFF"/>
    </a:lt1>
    <a:dk2>
      <a:srgbClr val="000000"/>
    </a:dk2>
    <a:lt2>
      <a:srgbClr val="FEFFFF"/>
    </a:lt2>
    <a:accent1>
      <a:srgbClr val="3B73FF"/>
    </a:accent1>
    <a:accent2>
      <a:srgbClr val="1DDC98"/>
    </a:accent2>
    <a:accent3>
      <a:srgbClr val="FFCC3E"/>
    </a:accent3>
    <a:accent4>
      <a:srgbClr val="FF7640"/>
    </a:accent4>
    <a:accent5>
      <a:srgbClr val="FC4242"/>
    </a:accent5>
    <a:accent6>
      <a:srgbClr val="A766FF"/>
    </a:accent6>
    <a:hlink>
      <a:srgbClr val="304FFE"/>
    </a:hlink>
    <a:folHlink>
      <a:srgbClr val="492067"/>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3.xml><?xml version="1.0" encoding="utf-8"?>
<a:themeOverride xmlns:a="http://schemas.openxmlformats.org/drawingml/2006/main">
  <a:clrScheme name="自定义 14">
    <a:dk1>
      <a:srgbClr val="000000"/>
    </a:dk1>
    <a:lt1>
      <a:srgbClr val="FFFFFF"/>
    </a:lt1>
    <a:dk2>
      <a:srgbClr val="44546A"/>
    </a:dk2>
    <a:lt2>
      <a:srgbClr val="E7E6E6"/>
    </a:lt2>
    <a:accent1>
      <a:srgbClr val="D71E23"/>
    </a:accent1>
    <a:accent2>
      <a:srgbClr val="F3A743"/>
    </a:accent2>
    <a:accent3>
      <a:srgbClr val="299FBB"/>
    </a:accent3>
    <a:accent4>
      <a:srgbClr val="4A83D0"/>
    </a:accent4>
    <a:accent5>
      <a:srgbClr val="984EFC"/>
    </a:accent5>
    <a:accent6>
      <a:srgbClr val="FFD02D"/>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4.xml><?xml version="1.0" encoding="utf-8"?>
<a:themeOverride xmlns:a="http://schemas.openxmlformats.org/drawingml/2006/main">
  <a:clrScheme name="自定义 14">
    <a:dk1>
      <a:srgbClr val="000000"/>
    </a:dk1>
    <a:lt1>
      <a:srgbClr val="FFFFFF"/>
    </a:lt1>
    <a:dk2>
      <a:srgbClr val="44546A"/>
    </a:dk2>
    <a:lt2>
      <a:srgbClr val="E7E6E6"/>
    </a:lt2>
    <a:accent1>
      <a:srgbClr val="D71E23"/>
    </a:accent1>
    <a:accent2>
      <a:srgbClr val="F3A743"/>
    </a:accent2>
    <a:accent3>
      <a:srgbClr val="299FBB"/>
    </a:accent3>
    <a:accent4>
      <a:srgbClr val="4A83D0"/>
    </a:accent4>
    <a:accent5>
      <a:srgbClr val="984EFC"/>
    </a:accent5>
    <a:accent6>
      <a:srgbClr val="FFD02D"/>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5.xml><?xml version="1.0" encoding="utf-8"?>
<a:themeOverride xmlns:a="http://schemas.openxmlformats.org/drawingml/2006/main">
  <a:clrScheme name="自定义 27">
    <a:dk1>
      <a:srgbClr val="000000"/>
    </a:dk1>
    <a:lt1>
      <a:srgbClr val="FFFFFF"/>
    </a:lt1>
    <a:dk2>
      <a:srgbClr val="000000"/>
    </a:dk2>
    <a:lt2>
      <a:srgbClr val="FEFFFF"/>
    </a:lt2>
    <a:accent1>
      <a:srgbClr val="3B73FF"/>
    </a:accent1>
    <a:accent2>
      <a:srgbClr val="1DDC98"/>
    </a:accent2>
    <a:accent3>
      <a:srgbClr val="FFCC3E"/>
    </a:accent3>
    <a:accent4>
      <a:srgbClr val="FF7640"/>
    </a:accent4>
    <a:accent5>
      <a:srgbClr val="FC4242"/>
    </a:accent5>
    <a:accent6>
      <a:srgbClr val="A766FF"/>
    </a:accent6>
    <a:hlink>
      <a:srgbClr val="304FFE"/>
    </a:hlink>
    <a:folHlink>
      <a:srgbClr val="492067"/>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6.xml><?xml version="1.0" encoding="utf-8"?>
<a:themeOverride xmlns:a="http://schemas.openxmlformats.org/drawingml/2006/main">
  <a:clrScheme name="自定义 27">
    <a:dk1>
      <a:srgbClr val="000000"/>
    </a:dk1>
    <a:lt1>
      <a:srgbClr val="FFFFFF"/>
    </a:lt1>
    <a:dk2>
      <a:srgbClr val="000000"/>
    </a:dk2>
    <a:lt2>
      <a:srgbClr val="FEFFFF"/>
    </a:lt2>
    <a:accent1>
      <a:srgbClr val="3B73FF"/>
    </a:accent1>
    <a:accent2>
      <a:srgbClr val="1DDC98"/>
    </a:accent2>
    <a:accent3>
      <a:srgbClr val="FFCC3E"/>
    </a:accent3>
    <a:accent4>
      <a:srgbClr val="FF7640"/>
    </a:accent4>
    <a:accent5>
      <a:srgbClr val="FC4242"/>
    </a:accent5>
    <a:accent6>
      <a:srgbClr val="A766FF"/>
    </a:accent6>
    <a:hlink>
      <a:srgbClr val="304FFE"/>
    </a:hlink>
    <a:folHlink>
      <a:srgbClr val="492067"/>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7.xml><?xml version="1.0" encoding="utf-8"?>
<a:themeOverride xmlns:a="http://schemas.openxmlformats.org/drawingml/2006/main">
  <a:clrScheme name="自定义 14">
    <a:dk1>
      <a:srgbClr val="000000"/>
    </a:dk1>
    <a:lt1>
      <a:srgbClr val="FFFFFF"/>
    </a:lt1>
    <a:dk2>
      <a:srgbClr val="44546A"/>
    </a:dk2>
    <a:lt2>
      <a:srgbClr val="E7E6E6"/>
    </a:lt2>
    <a:accent1>
      <a:srgbClr val="D71E23"/>
    </a:accent1>
    <a:accent2>
      <a:srgbClr val="F3A743"/>
    </a:accent2>
    <a:accent3>
      <a:srgbClr val="299FBB"/>
    </a:accent3>
    <a:accent4>
      <a:srgbClr val="4A83D0"/>
    </a:accent4>
    <a:accent5>
      <a:srgbClr val="984EFC"/>
    </a:accent5>
    <a:accent6>
      <a:srgbClr val="FFD02D"/>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8.xml><?xml version="1.0" encoding="utf-8"?>
<a:themeOverride xmlns:a="http://schemas.openxmlformats.org/drawingml/2006/main">
  <a:clrScheme name="自定义 57">
    <a:dk1>
      <a:srgbClr val="000000"/>
    </a:dk1>
    <a:lt1>
      <a:srgbClr val="FFFFFF"/>
    </a:lt1>
    <a:dk2>
      <a:srgbClr val="44546A"/>
    </a:dk2>
    <a:lt2>
      <a:srgbClr val="E7E6E6"/>
    </a:lt2>
    <a:accent1>
      <a:srgbClr val="E7AD00"/>
    </a:accent1>
    <a:accent2>
      <a:srgbClr val="8DC31C"/>
    </a:accent2>
    <a:accent3>
      <a:srgbClr val="0485E9"/>
    </a:accent3>
    <a:accent4>
      <a:srgbClr val="84D8FF"/>
    </a:accent4>
    <a:accent5>
      <a:srgbClr val="7163F7"/>
    </a:accent5>
    <a:accent6>
      <a:srgbClr val="FF9600"/>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9.xml><?xml version="1.0" encoding="utf-8"?>
<a:themeOverride xmlns:a="http://schemas.openxmlformats.org/drawingml/2006/main">
  <a:clrScheme name="自定义 22">
    <a:dk1>
      <a:srgbClr val="000000"/>
    </a:dk1>
    <a:lt1>
      <a:srgbClr val="FFFFFF"/>
    </a:lt1>
    <a:dk2>
      <a:srgbClr val="44546A"/>
    </a:dk2>
    <a:lt2>
      <a:srgbClr val="E7E6E6"/>
    </a:lt2>
    <a:accent1>
      <a:srgbClr val="FF5252"/>
    </a:accent1>
    <a:accent2>
      <a:srgbClr val="FF8415"/>
    </a:accent2>
    <a:accent3>
      <a:srgbClr val="FFC71E"/>
    </a:accent3>
    <a:accent4>
      <a:srgbClr val="9ED565"/>
    </a:accent4>
    <a:accent5>
      <a:srgbClr val="2ABDFF"/>
    </a:accent5>
    <a:accent6>
      <a:srgbClr val="AB80FF"/>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4798</Words>
  <Characters>6005</Characters>
  <Lines>43</Lines>
  <Paragraphs>12</Paragraphs>
  <TotalTime>334</TotalTime>
  <ScaleCrop>false</ScaleCrop>
  <LinksUpToDate>false</LinksUpToDate>
  <CharactersWithSpaces>6106</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2018-12-28T21:56:00Z</dcterms:created>
  <dc:creator>雪域谪仙</dc:creator>
  <cp:lastModifiedBy>user</cp:lastModifiedBy>
  <cp:lastPrinted>2024-05-29T22:13:00Z</cp:lastPrinted>
  <dcterms:modified xsi:type="dcterms:W3CDTF">2026-06-11T17:56:21Z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74000879267D4530907C81639AEA3784_13</vt:lpwstr>
  </property>
  <property fmtid="{D5CDD505-2E9C-101B-9397-08002B2CF9AE}" pid="4" name="commondata">
    <vt:lpwstr>eyJoZGlkIjoiNzRjNzcwOTI3ZjIzODQxZWQ0NTNkMDI3YzJhNWQ0YWUifQ==</vt:lpwstr>
  </property>
  <property fmtid="{D5CDD505-2E9C-101B-9397-08002B2CF9AE}" pid="5" name="KSOTemplateDocerSaveRecord">
    <vt:lpwstr>eyJoZGlkIjoiNzRjNzcwOTI3ZjIzODQxZWQ0NTNkMDI3YzJhNWQ0YWUiLCJ1c2VySWQiOiI0NDg0NTY3MDQifQ==</vt:lpwstr>
  </property>
</Properties>
</file>