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theme/themeOverride8.xml" ContentType="application/vnd.openxmlformats-officedocument.themeOverride+xml"/>
  <Override PartName="/word/theme/themeOverride9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ar-SA"/>
        </w:rPr>
        <w:t xml:space="preserve"> 壤塘县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ar-SA"/>
        </w:rPr>
        <w:t>年国民经济和社会发展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ar-SA"/>
        </w:rPr>
        <w:t>统计公报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年，是新中国成立七十周年，是决战脱贫攻坚、决胜全面小康的关键冲刺阶段，全县以习近平新时代中国特色社会主义思想为指导，深入贯彻落实十九大和习近平总书记来川视察的重要讲话精神，紧紧围绕县委、县政府各项决策部署，坚持稳中求进工作总基调，坚持新发展理念，坚持推动高质量发展，坚持供给侧结构性改革，紧盯目标，强化举措，精准调度，深挖潜力，全力做好稳增长、促改革、调结构、惠民生、防风险、保稳定各项工作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全县经济保持了健康平衡的发展态势。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zh-CN"/>
        </w:rPr>
        <w:t>综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zh-CN"/>
        </w:rPr>
        <w:t>合</w:t>
      </w:r>
    </w:p>
    <w:p>
      <w:pPr>
        <w:pStyle w:val="2"/>
        <w:numPr>
          <w:numId w:val="0"/>
        </w:numPr>
        <w:ind w:leftChars="0"/>
        <w:rPr>
          <w:rFonts w:hint="eastAsia"/>
          <w:lang w:val="zh-CN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年，经州统计局审定，全县实现地区生产总值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122015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万元，按可比价计算，比上年（下同）增长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%。其中：第一产业实现增加值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29819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%。第二产业实现增加值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6734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24.4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%。第三产业实现增加值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85462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4.3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三次产业对经济增长的贡献率分别为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63.4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%，分别拉动经济增长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个百分点。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三次产业结构由上年的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29.5：25：45.5调整为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24.5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5.5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人均地区生产总值2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8709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jc w:val="left"/>
        <w:rPr>
          <w:rFonts w:ascii="Times New Roman" w:hAnsi="Times New Roman" w:eastAsia="宋体" w:cs="Times New Roman"/>
          <w:color w:val="0000FF"/>
          <w:szCs w:val="22"/>
        </w:rPr>
      </w:pPr>
    </w:p>
    <w:p>
      <w:pPr>
        <w:jc w:val="left"/>
        <w:rPr>
          <w:rFonts w:ascii="Times New Roman" w:hAnsi="Times New Roman" w:eastAsia="宋体" w:cs="Times New Roman"/>
          <w:color w:val="0000FF"/>
          <w:szCs w:val="22"/>
        </w:rPr>
      </w:pPr>
      <w:r>
        <w:drawing>
          <wp:inline distT="0" distB="0" distL="114300" distR="114300">
            <wp:extent cx="5582920" cy="291147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left"/>
        <w:rPr>
          <w:rFonts w:ascii="Times New Roman" w:hAnsi="Times New Roman" w:eastAsia="宋体" w:cs="Times New Roman"/>
          <w:color w:val="0000FF"/>
          <w:szCs w:val="2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民营经济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】全年民营经济实现增加值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48584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5.8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%，其中第一产业增加值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19734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%；第二产业增加值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5546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19.1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%；第三产业增加值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23304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%。民营经济对GDP增长的贡献率为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%，占GDP比重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39.8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%。</w:t>
      </w:r>
    </w:p>
    <w:p>
      <w:pPr>
        <w:rPr>
          <w:rFonts w:hint="default" w:ascii="黑体" w:hAnsi="黑体" w:eastAsia="黑体" w:cs="黑体"/>
          <w:b/>
          <w:color w:val="0000FF"/>
          <w:kern w:val="0"/>
          <w:sz w:val="36"/>
          <w:szCs w:val="36"/>
          <w:lang w:val="zh-CN"/>
        </w:rPr>
      </w:pPr>
      <w:r>
        <w:drawing>
          <wp:inline distT="0" distB="0" distL="114300" distR="114300">
            <wp:extent cx="5561330" cy="2743200"/>
            <wp:effectExtent l="4445" t="4445" r="15875" b="7175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autoSpaceDE/>
        <w:autoSpaceDN/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农业</w:t>
      </w:r>
    </w:p>
    <w:p>
      <w:pPr>
        <w:pStyle w:val="2"/>
        <w:numPr>
          <w:numId w:val="0"/>
        </w:numPr>
        <w:ind w:leftChars="0"/>
        <w:rPr>
          <w:rFonts w:hint="eastAsia"/>
          <w:lang w:val="zh-C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  <w:t>全年实现农林牧渔业总产值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  <w:t>50960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  <w:t>4.3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其中：农业总产值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10911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%；林业总产值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2282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%；牧业总产值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34464万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%；农林牧渔服务业总产值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3303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napToGrid w:val="0"/>
        <w:spacing w:line="560" w:lineRule="exact"/>
        <w:ind w:firstLine="627" w:firstLineChars="196"/>
        <w:rPr>
          <w:rFonts w:hint="eastAsia" w:ascii="Times New Roman" w:hAnsi="Times New Roman" w:eastAsia="仿宋_GB2312" w:cs="Times New Roman"/>
          <w:color w:val="0000FF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种植业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全年农作物播种面积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3.5万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，粮食总产量4142吨。增产742吨，增长21.8%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生态林业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】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森林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面积220596.09公倾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，森林覆盖率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33.2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全年实施森林管护面积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242.409</w:t>
      </w:r>
      <w:r>
        <w:rPr>
          <w:rFonts w:hint="default" w:ascii="Times New Roman" w:hAnsi="Times New Roman" w:eastAsia="仿宋_GB2312" w:cs="Times New Roman"/>
          <w:color w:val="000000" w:themeColor="text1"/>
          <w:w w:val="95"/>
          <w:sz w:val="32"/>
          <w:szCs w:val="32"/>
          <w14:textFill>
            <w14:solidFill>
              <w14:schemeClr w14:val="tx1"/>
            </w14:solidFill>
          </w14:textFill>
        </w:rPr>
        <w:t>万亩，生态公益林面积17.4万亩。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2019年共设计集体林采伐宗地27宗，核发林木采伐许可证27份，采伐蓄积3892立方米，出材1946立方米。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组建了45个脱贫攻坚造林专业合作社，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全县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1349人参加合作社，其中建档立卡贫困户1051人，占合作社总人数的77.9%。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畜牧业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】全年出栏牛48439，增长10.5%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出栏羊33010,增长6%，出栏生猪300头，下降9.1%。肉类总产量7194吨，增长11%，其中，牛肉产量6568吨，增长10.7%；羊肉产量603吨，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15.3%；猪肉产量23吨，持平。奶产量11747吨，增长6.5%。年末牛存栏171205头，下降2.9%；羊存栏57186头，下降13.2%。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农机水利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年末农业机械总动力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39905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千瓦，增长1.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%。全年农村用电量560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千瓦小时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,与去年同期持平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。全年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安全饮水、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防洪治理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生态修复项目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个，完成投资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新建自流饮水15处，建设机电井162口、维修37处，建设简井50口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解决3536人饮水问题，其中贫困户52户、256人</w:t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color w:val="0000FF"/>
          <w:kern w:val="0"/>
          <w:sz w:val="32"/>
          <w:szCs w:val="32"/>
          <w:lang w:val="zh-CN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工业和建筑业</w:t>
      </w:r>
    </w:p>
    <w:p>
      <w:pPr>
        <w:pStyle w:val="2"/>
        <w:numPr>
          <w:numId w:val="0"/>
        </w:numPr>
        <w:ind w:leftChars="0"/>
        <w:rPr>
          <w:rFonts w:hint="eastAsia"/>
          <w:lang w:val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全年实现工业增加值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2085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  <w:r>
        <w:rPr>
          <w:rFonts w:eastAsia="仿宋_GB2312"/>
          <w:sz w:val="32"/>
          <w:szCs w:val="32"/>
        </w:rPr>
        <w:t>年末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新升规一家工业企业（壤塘县宗科水电开发有限责任公司），全</w:t>
      </w:r>
      <w:r>
        <w:rPr>
          <w:rFonts w:hint="eastAsia" w:eastAsia="仿宋_GB2312"/>
          <w:sz w:val="32"/>
          <w:szCs w:val="32"/>
          <w:lang w:eastAsia="zh-CN"/>
        </w:rPr>
        <w:t>年</w:t>
      </w:r>
      <w:r>
        <w:rPr>
          <w:rFonts w:eastAsia="仿宋_GB2312"/>
          <w:sz w:val="32"/>
          <w:szCs w:val="32"/>
        </w:rPr>
        <w:t>实现主营业务收入</w:t>
      </w:r>
      <w:r>
        <w:rPr>
          <w:rFonts w:hint="eastAsia" w:eastAsia="仿宋_GB2312"/>
          <w:sz w:val="32"/>
          <w:szCs w:val="32"/>
          <w:lang w:val="en-US" w:eastAsia="zh-CN"/>
        </w:rPr>
        <w:t>2390.5万</w:t>
      </w:r>
      <w:r>
        <w:rPr>
          <w:rFonts w:eastAsia="仿宋_GB2312"/>
          <w:sz w:val="32"/>
          <w:szCs w:val="32"/>
        </w:rPr>
        <w:t>元</w:t>
      </w:r>
      <w:r>
        <w:rPr>
          <w:rFonts w:hint="eastAsia" w:eastAsia="仿宋_GB2312"/>
          <w:sz w:val="32"/>
          <w:szCs w:val="32"/>
          <w:lang w:eastAsia="zh-CN"/>
        </w:rPr>
        <w:t>，结束我县无规模以上工业的历史。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建筑业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全县</w:t>
      </w:r>
      <w:r>
        <w:rPr>
          <w:rFonts w:eastAsia="仿宋_GB2312"/>
          <w:sz w:val="32"/>
          <w:szCs w:val="32"/>
        </w:rPr>
        <w:t>施工总承包和专业承包资质以上建筑企业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比上年增加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1户，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33.3%，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资质内建筑企业总产值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26683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124.4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%。全年全社会建筑业增加值实现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4649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34.6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pStyle w:val="2"/>
        <w:rPr>
          <w:lang w:val="zh-CN"/>
        </w:rPr>
      </w:pPr>
    </w:p>
    <w:p>
      <w:pPr>
        <w:widowControl/>
        <w:numPr>
          <w:ilvl w:val="0"/>
          <w:numId w:val="2"/>
        </w:numPr>
        <w:adjustRightInd w:val="0"/>
        <w:snapToGrid w:val="0"/>
        <w:spacing w:line="560" w:lineRule="exact"/>
        <w:jc w:val="center"/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固定资产投资</w:t>
      </w:r>
    </w:p>
    <w:p>
      <w:pPr>
        <w:pStyle w:val="2"/>
        <w:numPr>
          <w:numId w:val="0"/>
        </w:numPr>
        <w:ind w:leftChars="0"/>
        <w:rPr>
          <w:rFonts w:hint="eastAsia"/>
          <w:lang w:val="zh-CN"/>
        </w:rPr>
      </w:pPr>
    </w:p>
    <w:p>
      <w:pPr>
        <w:snapToGrid w:val="0"/>
        <w:spacing w:line="560" w:lineRule="exact"/>
        <w:ind w:firstLine="64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全社会固定资产投资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本年新开工项目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个，新增固定资产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36536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施工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个，完成固定资产投资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112588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万元，同口径增长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按投资结构分，</w:t>
      </w:r>
      <w:r>
        <w:rPr>
          <w:rFonts w:eastAsia="仿宋_GB2312"/>
          <w:sz w:val="32"/>
          <w:szCs w:val="32"/>
        </w:rPr>
        <w:t>基础设施投资</w:t>
      </w:r>
      <w:r>
        <w:rPr>
          <w:rFonts w:hint="eastAsia" w:eastAsia="仿宋_GB2312"/>
          <w:sz w:val="32"/>
          <w:szCs w:val="32"/>
          <w:lang w:val="en-US" w:eastAsia="zh-CN"/>
        </w:rPr>
        <w:t>55310</w:t>
      </w:r>
      <w:r>
        <w:rPr>
          <w:rFonts w:hint="eastAsia" w:eastAsia="仿宋_GB2312"/>
          <w:sz w:val="32"/>
          <w:szCs w:val="32"/>
          <w:lang w:eastAsia="zh-CN"/>
        </w:rPr>
        <w:t>万</w:t>
      </w:r>
      <w:r>
        <w:rPr>
          <w:rFonts w:eastAsia="仿宋_GB2312"/>
          <w:sz w:val="32"/>
          <w:szCs w:val="32"/>
        </w:rPr>
        <w:t>元，增长</w:t>
      </w:r>
      <w:r>
        <w:rPr>
          <w:rFonts w:hint="eastAsia" w:eastAsia="仿宋_GB2312"/>
          <w:sz w:val="32"/>
          <w:szCs w:val="32"/>
          <w:lang w:val="en-US" w:eastAsia="zh-CN"/>
        </w:rPr>
        <w:t>14.6</w:t>
      </w:r>
      <w:r>
        <w:rPr>
          <w:rFonts w:eastAsia="仿宋_GB2312"/>
          <w:sz w:val="32"/>
          <w:szCs w:val="32"/>
        </w:rPr>
        <w:t>%；</w:t>
      </w:r>
      <w:r>
        <w:rPr>
          <w:rFonts w:hint="eastAsia" w:eastAsia="仿宋_GB2312"/>
          <w:sz w:val="32"/>
          <w:szCs w:val="32"/>
          <w:lang w:eastAsia="zh-CN"/>
        </w:rPr>
        <w:t>产业</w:t>
      </w:r>
      <w:r>
        <w:rPr>
          <w:rFonts w:eastAsia="仿宋_GB2312"/>
          <w:sz w:val="32"/>
          <w:szCs w:val="32"/>
        </w:rPr>
        <w:t>投资</w:t>
      </w:r>
      <w:r>
        <w:rPr>
          <w:rFonts w:hint="eastAsia" w:eastAsia="仿宋_GB2312"/>
          <w:sz w:val="32"/>
          <w:szCs w:val="32"/>
          <w:lang w:val="en-US" w:eastAsia="zh-CN"/>
        </w:rPr>
        <w:t>7763</w:t>
      </w:r>
      <w:r>
        <w:rPr>
          <w:rFonts w:eastAsia="仿宋_GB2312"/>
          <w:sz w:val="32"/>
          <w:szCs w:val="32"/>
        </w:rPr>
        <w:t>元，</w:t>
      </w:r>
      <w:r>
        <w:rPr>
          <w:rFonts w:hint="eastAsia" w:eastAsia="仿宋_GB2312"/>
          <w:sz w:val="32"/>
          <w:szCs w:val="32"/>
          <w:lang w:eastAsia="zh-CN"/>
        </w:rPr>
        <w:t>下降</w:t>
      </w:r>
      <w:r>
        <w:rPr>
          <w:rFonts w:hint="eastAsia" w:eastAsia="仿宋_GB2312"/>
          <w:sz w:val="32"/>
          <w:szCs w:val="32"/>
          <w:lang w:val="en-US" w:eastAsia="zh-CN"/>
        </w:rPr>
        <w:t>31.8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；民生及社会事业投资</w:t>
      </w:r>
      <w:r>
        <w:rPr>
          <w:rFonts w:hint="eastAsia" w:eastAsia="仿宋_GB2312"/>
          <w:sz w:val="32"/>
          <w:szCs w:val="32"/>
          <w:lang w:val="en-US" w:eastAsia="zh-CN"/>
        </w:rPr>
        <w:t>40540万元，同比增长2.4；其他投资8975万元，同比增长130.7%。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按产业分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第一产业：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12393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万元，占全社会固定资产投资的比重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第二产业投资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11714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万元，占全社会固定资产投资的比重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其中工业投资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10814万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.2%；第三产业投资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88481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占全社会固定资产投资的比重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78.6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color w:val="0000FF"/>
          <w:sz w:val="32"/>
          <w:szCs w:val="32"/>
        </w:rPr>
      </w:pPr>
      <w: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212725</wp:posOffset>
            </wp:positionV>
            <wp:extent cx="5363210" cy="3123565"/>
            <wp:effectExtent l="4445" t="4445" r="23495" b="15240"/>
            <wp:wrapTight wrapText="bothSides">
              <wp:wrapPolygon>
                <wp:start x="-18" y="-31"/>
                <wp:lineTo x="-18" y="21442"/>
                <wp:lineTo x="21541" y="21442"/>
                <wp:lineTo x="21541" y="-31"/>
                <wp:lineTo x="-18" y="-31"/>
              </wp:wrapPolygon>
            </wp:wrapTight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FF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11501120</wp:posOffset>
            </wp:positionV>
            <wp:extent cx="5048250" cy="3238500"/>
            <wp:effectExtent l="0" t="0" r="11430" b="762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FF"/>
          <w:szCs w:val="22"/>
        </w:rPr>
        <w:pict>
          <v:shape id="图表 8" o:spid="_x0000_s1026" o:spt="75" type="#_x0000_t75" style="position:absolute;left:0pt;margin-left:454.5pt;margin-top:739.1pt;height:232.5pt;width:361.5pt;z-index:25166233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  <o:OLEObject Type="Embed" ProgID="Excel.Sheet.8" ShapeID="图表 8" DrawAspect="Content" ObjectID="_1468075725" r:id="rId9">
            <o:LockedField>false</o:LockedField>
          </o:OLEObject>
        </w:pict>
      </w:r>
      <w:r>
        <w:rPr>
          <w:rFonts w:ascii="Times New Roman" w:hAnsi="Times New Roman" w:eastAsia="宋体" w:cs="Times New Roman"/>
          <w:color w:val="0000FF"/>
          <w:szCs w:val="22"/>
        </w:rPr>
        <w:pict>
          <v:shape id="图表 11" o:spid="_x0000_s1027" o:spt="75" type="#_x0000_t75" style="position:absolute;left:0pt;margin-left:31.5pt;margin-top:1171.85pt;height:217.5pt;width:361.5pt;z-index:25166540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  <o:OLEObject Type="Embed" ProgID="Excel.Sheet.8" ShapeID="图表 11" DrawAspect="Content" ObjectID="_1468075726" r:id="rId11">
            <o:LockedField>false</o:LockedField>
          </o:OLEObject>
        </w:pict>
      </w:r>
      <w:r>
        <w:rPr>
          <w:rFonts w:ascii="Times New Roman" w:hAnsi="Times New Roman" w:eastAsia="宋体" w:cs="Times New Roman"/>
          <w:color w:val="0000FF"/>
          <w:szCs w:val="22"/>
        </w:rPr>
        <w:pict>
          <v:shape id="图表 12" o:spid="_x0000_s1028" o:spt="75" type="#_x0000_t75" style="position:absolute;left:0pt;margin-left:453.05pt;margin-top:982.85pt;height:217.5pt;width:361.5pt;z-index:25166643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  <o:OLEObject Type="Embed" ProgID="Excel.Sheet.8" ShapeID="图表 12" DrawAspect="Content" ObjectID="_1468075727" r:id="rId13">
            <o:LockedField>false</o:LockedField>
          </o:OLEObject>
        </w:pict>
      </w:r>
    </w:p>
    <w:p>
      <w:pPr>
        <w:widowControl/>
        <w:numPr>
          <w:ilvl w:val="0"/>
          <w:numId w:val="3"/>
        </w:numPr>
        <w:adjustRightInd w:val="0"/>
        <w:snapToGrid w:val="0"/>
        <w:spacing w:line="560" w:lineRule="exact"/>
        <w:jc w:val="center"/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交通运输和邮电通讯业</w:t>
      </w:r>
    </w:p>
    <w:p>
      <w:pPr>
        <w:pStyle w:val="2"/>
        <w:numPr>
          <w:numId w:val="0"/>
        </w:numPr>
        <w:ind w:leftChars="0"/>
        <w:rPr>
          <w:rFonts w:hint="eastAsia"/>
          <w:lang w:val="zh-CN"/>
        </w:rPr>
      </w:pP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交通运输业</w:t>
      </w: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年末，行政区划面积内公路总里程达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807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公里，其中等级公路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807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公里。全年完成客运量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1.3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万人，旅客周转量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174.7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万人公里。完成货运量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.3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万吨，货物周转量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1812.4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万吨公里。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邮电通信业</w:t>
      </w: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邮政、电信业务收入3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万元，同比增长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固定电话机用户达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4746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户，同比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。移动电话用户达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26120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户，同比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国际互联网用户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7116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同比下降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FF"/>
          <w:kern w:val="0"/>
          <w:sz w:val="32"/>
          <w:szCs w:val="32"/>
          <w:lang w:val="zh-CN"/>
        </w:rPr>
      </w:pPr>
    </w:p>
    <w:p>
      <w:pPr>
        <w:widowControl/>
        <w:numPr>
          <w:ilvl w:val="0"/>
          <w:numId w:val="4"/>
        </w:numPr>
        <w:adjustRightInd w:val="0"/>
        <w:snapToGrid w:val="0"/>
        <w:spacing w:line="560" w:lineRule="exact"/>
        <w:jc w:val="center"/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国内贸易及旅游业</w:t>
      </w:r>
    </w:p>
    <w:p>
      <w:pPr>
        <w:pStyle w:val="2"/>
        <w:numPr>
          <w:numId w:val="0"/>
        </w:numPr>
        <w:ind w:leftChars="0"/>
        <w:rPr>
          <w:lang w:val="zh-CN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消费品市场</w:t>
      </w: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全年实现社会消费品零售总额2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4266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万元，同口径增长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。按销售单位所在地分：城镇消费品零售额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18511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。乡村消费品零售额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5755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国民经济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行业分：零售业、住宿业和餐饮业分别实现零售额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19882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1155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3229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万元，分别增长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7.9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590540" cy="3102610"/>
            <wp:effectExtent l="4445" t="4445" r="5715" b="74295"/>
            <wp:docPr id="12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旅游市场</w:t>
      </w: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全年共接待游客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35.17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万人次，实现旅游总收入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27706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万元，同比分别增长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420" w:firstLineChars="200"/>
        <w:rPr>
          <w:rFonts w:hint="default" w:ascii="黑体" w:hAnsi="黑体" w:eastAsia="黑体" w:cs="黑体"/>
          <w:b/>
          <w:bCs w:val="0"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64135</wp:posOffset>
            </wp:positionV>
            <wp:extent cx="5612130" cy="2762250"/>
            <wp:effectExtent l="4445" t="4445" r="22225" b="14605"/>
            <wp:wrapTopAndBottom/>
            <wp:docPr id="2010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FF"/>
          <w:kern w:val="0"/>
          <w:sz w:val="32"/>
          <w:szCs w:val="32"/>
        </w:rPr>
        <w:t xml:space="preserve">                           </w:t>
      </w:r>
    </w:p>
    <w:p>
      <w:pPr>
        <w:widowControl/>
        <w:numPr>
          <w:ilvl w:val="0"/>
          <w:numId w:val="0"/>
        </w:num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/>
          <w:bCs w:val="0"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七、财政和金融业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财政收支</w:t>
      </w: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" w:cs="Times New Roman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全年完成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地方公共财政收入实现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2138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，其中各项税收收入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1293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15.9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。地方公共财政支出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180269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，其中教育支出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15512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万元，医疗卫生支出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12767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万元，科学技术支出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万元，农林水事务支出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47984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财政自给率为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1.2%。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金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融</w:t>
      </w: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末，金融机构各项存款余额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175724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，其中城乡居民储蓄存款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69117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。各项贷款余额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60079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50.6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jc w:val="both"/>
        <w:rPr>
          <w:rFonts w:hint="default"/>
          <w:lang w:val="zh-CN"/>
        </w:rPr>
      </w:pPr>
      <w:r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13335</wp:posOffset>
            </wp:positionV>
            <wp:extent cx="5605145" cy="2970530"/>
            <wp:effectExtent l="4445" t="4445" r="10160" b="73025"/>
            <wp:wrapTopAndBottom/>
            <wp:docPr id="7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>
      <w:pPr>
        <w:numPr>
          <w:ilvl w:val="0"/>
          <w:numId w:val="4"/>
        </w:numPr>
        <w:spacing w:line="560" w:lineRule="exact"/>
        <w:ind w:left="0" w:leftChars="0" w:firstLine="0" w:firstLineChars="0"/>
        <w:jc w:val="center"/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教育和科学技术</w:t>
      </w:r>
    </w:p>
    <w:p>
      <w:pPr>
        <w:pStyle w:val="2"/>
        <w:numPr>
          <w:numId w:val="0"/>
        </w:numPr>
        <w:ind w:leftChars="0"/>
        <w:rPr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auto"/>
        <w:rPr>
          <w:rFonts w:ascii="Times New Roman" w:hAnsi="Times New Roman" w:eastAsia="仿宋_GB2312" w:cs="Times New Roman"/>
          <w:color w:val="0000FF"/>
          <w:sz w:val="32"/>
          <w:szCs w:val="30"/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pacing w:val="0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教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pacing w:val="0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pacing w:val="0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育</w:t>
      </w: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年末，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全县有各级各类学校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所，其中小学校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所、普通中学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所、高完中1所，幼儿园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所。小学在校学生总数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5801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人，普通中学在校学生总数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2080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人。小学专任教师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人，普通中学专任教师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义务教育阶段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入学率为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98.76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小学毕业班学生毕业率为100%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科  技</w:t>
      </w: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积极协助 “科技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万里行” 省、州专家服务团来我县指导培训工作，申报高原蔬菜种植、高原油菜种植、牦牛养殖三个专家服务团，制定相关工作方案，协助完成省州各专家服务团来壤第三阶段工作任务。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全县共有专业技术人员1</w:t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323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人，其中农业技术人员1</w:t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人。</w:t>
      </w:r>
    </w:p>
    <w:p>
      <w:pPr>
        <w:widowControl/>
        <w:adjustRightInd w:val="0"/>
        <w:spacing w:line="560" w:lineRule="exact"/>
        <w:jc w:val="center"/>
        <w:rPr>
          <w:rFonts w:ascii="Times New Roman" w:hAnsi="Times New Roman" w:eastAsia="仿宋" w:cs="Times New Roman"/>
          <w:b/>
          <w:color w:val="0000FF"/>
          <w:kern w:val="0"/>
          <w:sz w:val="36"/>
          <w:szCs w:val="36"/>
          <w:lang w:val="zh-CN"/>
        </w:rPr>
      </w:pPr>
    </w:p>
    <w:p>
      <w:pPr>
        <w:widowControl/>
        <w:numPr>
          <w:ilvl w:val="0"/>
          <w:numId w:val="4"/>
        </w:numPr>
        <w:adjustRightInd w:val="0"/>
        <w:spacing w:line="560" w:lineRule="exact"/>
        <w:ind w:left="0" w:leftChars="0" w:firstLine="0" w:firstLineChars="0"/>
        <w:jc w:val="center"/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文化体育和卫生</w:t>
      </w:r>
    </w:p>
    <w:p>
      <w:pPr>
        <w:pStyle w:val="2"/>
        <w:numPr>
          <w:numId w:val="0"/>
        </w:numPr>
        <w:ind w:leftChars="0"/>
        <w:rPr>
          <w:lang w:val="zh-CN"/>
        </w:rPr>
      </w:pP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color w:val="0000FF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文  化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，我县文体活动异彩纷呈。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参加录制康巴卫视、阿坝州2019年壤巴拉“藏历土猪新年”文艺及藏戏专场晚会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在吾依村组织和指导村文艺小分队开展文艺活动，完成原生态歌手初赛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赴浙江开展“文博会展演”、“温州壤塘文化周”、“壤巴拉锅庄展演”、“旅游推介会文艺展演”，</w:t>
      </w:r>
      <w:r>
        <w:rPr>
          <w:rFonts w:hint="eastAsia" w:ascii="仿宋_GB2312" w:eastAsia="仿宋_GB2312"/>
          <w:sz w:val="32"/>
          <w:szCs w:val="32"/>
        </w:rPr>
        <w:t>赴德阳参加东方电气集团“壮丽70年，放歌新时代”文艺展演活动，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受邀代表阿坝州参加“四川省第三届农民工原创文艺作品颁奖晚会”文艺演出，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参加州环境保护局举行的颁奖晚会，</w:t>
      </w:r>
      <w:r>
        <w:rPr>
          <w:rStyle w:val="9"/>
          <w:rFonts w:hint="eastAsia" w:ascii="仿宋_GB2312" w:hAnsi="仿宋_GB2312" w:eastAsia="仿宋_GB2312"/>
          <w:color w:val="000000"/>
          <w:sz w:val="32"/>
          <w:szCs w:val="32"/>
        </w:rPr>
        <w:t>受邀</w:t>
      </w:r>
      <w:r>
        <w:rPr>
          <w:rStyle w:val="9"/>
          <w:rFonts w:hint="eastAsia" w:ascii="仿宋_GB2312" w:eastAsia="仿宋_GB2312"/>
          <w:sz w:val="32"/>
          <w:szCs w:val="32"/>
        </w:rPr>
        <w:t>赴昆山参加2019年戏曲百戏(昆山)盛典，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向全州、全省、全国展示了壤塘改革开放发展成果，引起社会各界高度关注，并获得四川省文化旅游厅的认可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成功对接绵阳师范学院赴壤开展对口帮扶活动，并分别在县城、茸木达乡及大伊里进行文艺演出，旨在让壤塘群众感受他地文化的魅力，传播中华民族传统文化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体  育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举办了2019年壤塘县职工运动会、赴若尔盖参加阿坝州第十五届州运会（马上项目）、赴阿坝县参加川甘青男子篮球比赛、赴九寨沟县参加阿坝州第十五届州运会，获得“女子篮球第三名”、“摔跤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55kg冠军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”、“全省少数民族第十五届运动会珍珠球第二名”及“优秀裁判长”的荣誉称号，展现壤塘人的体育精神面貌。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7560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0000FF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卫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生</w:t>
      </w:r>
      <w:r>
        <w:rPr>
          <w:rFonts w:hint="default" w:ascii="Times New Roman" w:hAnsi="Times New Roman" w:eastAsia="宋体" w:cs="Times New Roman"/>
          <w:b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年末全县有卫生机构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个（含村卫生室），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其中县级医疗卫生机构6所，基层卫生院12所，村卫生室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个。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开放床位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315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张，卫生技术人员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316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中藏医院创二甲医院，妇计中心创二乙医院。</w:t>
      </w:r>
      <w:r>
        <w:rPr>
          <w:rFonts w:hint="eastAsia" w:ascii="仿宋_GB2312" w:eastAsia="仿宋_GB2312"/>
          <w:sz w:val="32"/>
          <w:szCs w:val="32"/>
        </w:rPr>
        <w:t>完成免费孕前优生优育检查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199,</w:t>
      </w:r>
      <w:r>
        <w:rPr>
          <w:rFonts w:hint="eastAsia" w:ascii="仿宋_GB2312" w:eastAsia="仿宋_GB2312"/>
          <w:sz w:val="32"/>
          <w:szCs w:val="32"/>
        </w:rPr>
        <w:t>对免费婚前医学健康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284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完成包虫病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B超筛查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5948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人，免费药物治疗208名患者。</w:t>
      </w:r>
      <w:r>
        <w:rPr>
          <w:rFonts w:hint="eastAsia" w:ascii="仿宋_GB2312" w:hAnsi="仿宋_GB2312" w:eastAsia="仿宋_GB2312" w:cs="仿宋_GB2312"/>
          <w:sz w:val="32"/>
          <w:szCs w:val="32"/>
        </w:rPr>
        <w:t>艾滋病HIV检测7033人次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规范管理肺结核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全年</w:t>
      </w:r>
      <w:r>
        <w:rPr>
          <w:rFonts w:hint="eastAsia" w:ascii="仿宋_GB2312" w:eastAsia="仿宋_GB2312"/>
          <w:sz w:val="32"/>
          <w:szCs w:val="32"/>
        </w:rPr>
        <w:t>婴儿死亡2人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死亡率6.43‰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全县3岁以下儿童为2600人，系统管理2189人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系统管理率84.19%，孕产妇死亡0例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住院分娩276人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住院分娩率88.7%，孕产妇系统管理150人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管理率81.96%。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广播电视</w:t>
      </w: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县广播电视台拥有电视台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座，调频广播台1座，中央农村无线覆盖工程发射台1座，电视发射机4台。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制作播出藏汉双语新闻共1100余条，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其中：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汉语700余条，藏语400余条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先后开设了《脱贫攻坚》《重点工程建设》《学雷锋树新风》《群众工作月--我们在行动》《全域旅游》《民族团结进步创建》《壮丽70年》《不忘初心 牢记使命》《祖国我想对你说》等栏目。“壤塘家园”APP手机客户端上传视频新闻共计1394条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。其中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，央视采用我县新闻2条，四川电视台采用我县新闻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条，安多卫视采用我台新闻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条，康巴卫视采用我台新闻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条，阿坝州广播电视台采用我台新闻稿件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条，全州视频用稿排名基本保持前四；阿坝日报采用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175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条；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四川日报、四川经济日报等报纸上采用我中心新闻250余条；新华社、中新社、人民网、川报观察、微阿坝等平台采用我中心新闻1600余条；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学习强国用稿240条。</w:t>
      </w: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4"/>
        </w:numPr>
        <w:adjustRightInd w:val="0"/>
        <w:spacing w:line="560" w:lineRule="exact"/>
        <w:ind w:left="0" w:leftChars="0" w:firstLine="0" w:firstLineChars="0"/>
        <w:jc w:val="center"/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环境保护和安全生产</w:t>
      </w:r>
    </w:p>
    <w:p>
      <w:pPr>
        <w:pStyle w:val="2"/>
        <w:numPr>
          <w:numId w:val="0"/>
        </w:numPr>
        <w:ind w:leftChars="0"/>
        <w:rPr>
          <w:lang w:val="zh-CN"/>
        </w:rPr>
      </w:pPr>
    </w:p>
    <w:p>
      <w:pPr>
        <w:widowControl/>
        <w:spacing w:line="560" w:lineRule="exact"/>
        <w:ind w:firstLine="630" w:firstLineChars="196"/>
        <w:jc w:val="left"/>
        <w:rPr>
          <w:rFonts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环境保护</w:t>
      </w: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Times New Roman" w:hAnsi="Times New Roman" w:eastAsia="仿宋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default" w:ascii="Times New Roman" w:hAnsi="Times New Roman" w:eastAsia="仿宋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年主要污染物总量削减量分别为：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化学需氧量削减量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64.76吨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氨氮削减量6.271吨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全县主要河流出境断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面蒲西乡、茸木达乡水质达到Ⅲ类及以上标准；两个县城集中式饮用水源地竹青沟、竹柯沟水质均达到</w:t>
      </w:r>
      <w:r>
        <w:rPr>
          <w:rFonts w:hint="eastAsia" w:ascii="仿宋_GB2312" w:eastAsia="仿宋_GB2312"/>
          <w:sz w:val="32"/>
          <w:szCs w:val="32"/>
        </w:rPr>
        <w:t>《地表水环境质量标准》（GB3838-2002）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Ⅱ类标准；</w:t>
      </w:r>
      <w:r>
        <w:rPr>
          <w:rFonts w:eastAsia="仿宋_GB2312"/>
          <w:kern w:val="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个乡镇饮用水水源地水质均达到</w:t>
      </w:r>
      <w:r>
        <w:rPr>
          <w:rFonts w:hint="eastAsia" w:ascii="仿宋_GB2312" w:eastAsia="仿宋_GB2312"/>
          <w:sz w:val="32"/>
          <w:szCs w:val="32"/>
        </w:rPr>
        <w:t>《地表水环境质量标准》（GB3838-2002）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Ⅱ类标准，水质达标率均为100%。</w:t>
      </w:r>
      <w:r>
        <w:rPr>
          <w:rFonts w:hint="eastAsia" w:eastAsia="仿宋_GB2312"/>
          <w:sz w:val="32"/>
          <w:szCs w:val="32"/>
        </w:rPr>
        <w:t>县城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空气质量优良天数322天</w:t>
      </w:r>
      <w:r>
        <w:rPr>
          <w:rFonts w:hint="eastAsia" w:eastAsia="仿宋_GB2312"/>
          <w:sz w:val="32"/>
          <w:szCs w:val="32"/>
        </w:rPr>
        <w:t>，优良天数达标率100%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</w:rPr>
        <w:t>我县6月县城空气质量进入全省183个县（市、区）排名前10。</w:t>
      </w:r>
      <w:r>
        <w:rPr>
          <w:rFonts w:hint="eastAsia" w:eastAsia="仿宋_GB2312"/>
          <w:sz w:val="32"/>
          <w:szCs w:val="32"/>
        </w:rPr>
        <w:t>农村空气环境质量达到《环境空气质量标准》（GB3095-2012)</w:t>
      </w:r>
      <w:r>
        <w:rPr>
          <w:rFonts w:hint="eastAsia" w:eastAsia="仿宋_GB2312"/>
          <w:color w:val="000000"/>
          <w:sz w:val="32"/>
          <w:szCs w:val="32"/>
        </w:rPr>
        <w:t>二级标准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城镇建设</w:t>
      </w: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全年共监督项目121个，其中房建市政22个，脱贫攻坚项目99个，报监报建108个，招标备案15个，消防备案1个，加强了日常监督管理。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我县加斯满村、修卡、壤塘村、茸木达村、布康木达村被国家列入中国传统村落名录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修卡村、加斯满村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已启动实施传统村落保护工程。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完成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全县脱贫攻坚配套基础设施建设项目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新建公厕5座、垃圾回收池37座、消防池7座、洗衣台7座及附属设施等内容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实施藏区新居建设（农村危房改造）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户，</w:t>
      </w:r>
      <w:r>
        <w:rPr>
          <w:rFonts w:hint="eastAsia" w:ascii="仿宋_GB2312" w:hAnsi="仿宋_GB2312" w:eastAsia="仿宋_GB2312" w:cs="仿宋_GB2312"/>
          <w:sz w:val="32"/>
          <w:szCs w:val="32"/>
        </w:rPr>
        <w:t>中壤塘镇危旧房棚户区改造608户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顺利完成了我县129套“茂县安心工程”认购、分配工作。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 xml:space="preserve">                                                                               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安全生产</w:t>
      </w: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发生各类非生产经营性事故202起，死亡12人、受伤16人，经济损失265余万元。其中：道路交通事故182起，死亡4人，受伤15人，直接经济损失65余万元；火灾事故15起，经济损失200余万元；其他意外事故5起，死亡8人、受伤1人；全县未发生一般以上安全生产事故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napToGrid w:val="0"/>
        <w:spacing w:line="560" w:lineRule="exact"/>
        <w:ind w:firstLine="3253" w:firstLineChars="900"/>
        <w:textAlignment w:val="baseline"/>
        <w:rPr>
          <w:rFonts w:ascii="Times New Roman" w:hAnsi="Times New Roman" w:eastAsia="仿宋" w:cs="Times New Roman"/>
          <w:b/>
          <w:color w:val="0000FF"/>
          <w:kern w:val="0"/>
          <w:sz w:val="36"/>
          <w:szCs w:val="36"/>
          <w:lang w:val="zh-CN"/>
        </w:rPr>
      </w:pPr>
    </w:p>
    <w:p>
      <w:pPr>
        <w:widowControl/>
        <w:numPr>
          <w:ilvl w:val="0"/>
          <w:numId w:val="4"/>
        </w:numPr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人口</w:t>
      </w:r>
    </w:p>
    <w:p>
      <w:pPr>
        <w:pStyle w:val="2"/>
        <w:numPr>
          <w:numId w:val="0"/>
        </w:numPr>
        <w:ind w:leftChars="0"/>
        <w:rPr>
          <w:rFonts w:hint="eastAsia"/>
          <w:lang w:val="zh-CN"/>
        </w:rPr>
      </w:pPr>
    </w:p>
    <w:p>
      <w:pPr>
        <w:widowControl/>
        <w:adjustRightInd w:val="0"/>
        <w:spacing w:line="56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年末，全县户籍人口总数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7484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人，其中男性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23494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人，女性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22990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人。农业人口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38883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人，非农业人口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76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人；常住人口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人，城镇化率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26.61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，比上年提高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1.61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个百分点。全年人口出生率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14.84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‰，人口死亡率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5.2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‰，人口自然增长率为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9.64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‰。</w:t>
      </w:r>
    </w:p>
    <w:p>
      <w:pPr>
        <w:widowControl/>
        <w:adjustRightInd w:val="0"/>
        <w:spacing w:line="560" w:lineRule="exact"/>
        <w:jc w:val="left"/>
        <w:rPr>
          <w:rFonts w:ascii="Times New Roman" w:hAnsi="Times New Roman" w:eastAsia="仿宋_GB2312" w:cs="Times New Roman"/>
          <w:b w:val="0"/>
          <w:color w:val="0000FF"/>
          <w:kern w:val="0"/>
          <w:sz w:val="32"/>
          <w:szCs w:val="32"/>
          <w:lang w:val="zh-CN"/>
        </w:rPr>
      </w:pPr>
      <w: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167640</wp:posOffset>
            </wp:positionV>
            <wp:extent cx="5494655" cy="2743200"/>
            <wp:effectExtent l="4445" t="4445" r="6350" b="71755"/>
            <wp:wrapTight wrapText="bothSides">
              <wp:wrapPolygon>
                <wp:start x="-17" y="-35"/>
                <wp:lineTo x="-17" y="21265"/>
                <wp:lineTo x="57" y="21865"/>
                <wp:lineTo x="21475" y="21865"/>
                <wp:lineTo x="21550" y="21265"/>
                <wp:lineTo x="21550" y="-35"/>
                <wp:lineTo x="-17" y="-35"/>
              </wp:wrapPolygon>
            </wp:wrapTight>
            <wp:docPr id="13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>
      <w:pPr>
        <w:widowControl/>
        <w:numPr>
          <w:ilvl w:val="0"/>
          <w:numId w:val="0"/>
        </w:numPr>
        <w:adjustRightInd w:val="0"/>
        <w:snapToGrid w:val="0"/>
        <w:spacing w:line="560" w:lineRule="exact"/>
        <w:ind w:firstLine="0" w:firstLineChars="0"/>
        <w:jc w:val="center"/>
        <w:rPr>
          <w:rFonts w:hint="eastAsia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 w:cs="黑体"/>
          <w:b/>
          <w:color w:val="000000" w:themeColor="text1"/>
          <w:kern w:val="0"/>
          <w:sz w:val="36"/>
          <w:szCs w:val="36"/>
          <w:lang w:val="zh-CN" w:eastAsia="zh-CN"/>
          <w14:textFill>
            <w14:solidFill>
              <w14:schemeClr w14:val="tx1"/>
            </w14:solidFill>
          </w14:textFill>
        </w:rPr>
        <w:t>一</w:t>
      </w:r>
      <w:bookmarkStart w:id="0" w:name="_GoBack"/>
      <w:bookmarkEnd w:id="0"/>
      <w:r>
        <w:rPr>
          <w:rFonts w:hint="default" w:ascii="黑体" w:hAnsi="黑体" w:eastAsia="黑体" w:cs="黑体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、人民生活与社会保障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全年全体居民人均可支配收入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17591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%。按常住地分为城镇居民人均可支配收入和农村居民人均可支配收入。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城镇居民收入</w:t>
      </w: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城镇居民人均可支配收入达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6245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。家庭总收入中，工资性收入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32781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；经营净收入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2316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；转移净收入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；财产净收入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727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人均消费支出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20943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城镇居民恩格尔系数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41.59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农村居民收入</w:t>
      </w: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农村居民人均可支配收入达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12791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，其中工资性收入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2429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元，增长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；经营净收入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5870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；转移净收入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4380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财产净收入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112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人均消费支出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10860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农村居民恩格尔系数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47.74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ind w:left="0" w:leftChars="0" w:firstLine="0" w:firstLineChars="0"/>
        <w:rPr>
          <w:rFonts w:hint="default" w:ascii="Times New Roman" w:hAnsi="Times New Roman" w:eastAsia="仿宋" w:cs="Times New Roman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145415</wp:posOffset>
            </wp:positionV>
            <wp:extent cx="5568315" cy="2881630"/>
            <wp:effectExtent l="4445" t="4445" r="8890" b="9525"/>
            <wp:wrapTopAndBottom/>
            <wp:docPr id="10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>
      <w:pPr>
        <w:pStyle w:val="4"/>
        <w:ind w:left="0" w:leftChars="0" w:firstLine="0" w:firstLineChars="0"/>
        <w:rPr>
          <w:rFonts w:hint="default" w:ascii="Times New Roman" w:hAnsi="Times New Roman" w:eastAsia="仿宋" w:cs="Times New Roman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568950" cy="3101340"/>
            <wp:effectExtent l="4445" t="4445" r="8255" b="75565"/>
            <wp:docPr id="1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宋体" w:cs="Times New Roman"/>
          <w:color w:val="0000FF"/>
          <w:szCs w:val="22"/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劳动就业</w:t>
      </w:r>
      <w:r>
        <w:rPr>
          <w:rFonts w:hint="default" w:ascii="Times New Roman" w:hAnsi="Times New Roman" w:eastAsia="仿宋" w:cs="Times New Roman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年末，城镇新增就业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384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人，19名城镇失业人员和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就业难人员实现再就业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城镇登记失业率控制在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以内。建立高校毕业生就业见习基地8个，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共收集见习岗位38个，推荐就业见习人员11人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。对</w:t>
      </w:r>
      <w:r>
        <w:rPr>
          <w:rFonts w:hint="eastAsia" w:ascii="仿宋_GB2312" w:hAnsi="仿宋_GB2312" w:eastAsia="仿宋_GB2312" w:cs="仿宋_GB2312"/>
          <w:sz w:val="32"/>
          <w:szCs w:val="32"/>
        </w:rPr>
        <w:t>3700余名城乡劳动者开展27期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脱贫攻坚</w:t>
      </w:r>
      <w:r>
        <w:rPr>
          <w:rFonts w:hint="eastAsia" w:ascii="仿宋_GB2312" w:hAnsi="仿宋_GB2312" w:eastAsia="仿宋_GB2312" w:cs="仿宋_GB2312"/>
          <w:sz w:val="32"/>
          <w:szCs w:val="32"/>
        </w:rPr>
        <w:t>贫困家庭技能培训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adjustRightInd w:val="0"/>
        <w:spacing w:line="560" w:lineRule="exact"/>
        <w:ind w:firstLine="0" w:firstLineChars="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FF"/>
          <w:szCs w:val="2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社会保障</w:t>
      </w: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年末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全县参加养老保险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29066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人，其中：城镇职工基本养老保险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5828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城乡居民养老保险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23238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参加基本医疗保险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43877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人，其中：城镇职工医疗保险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4628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人，城乡居民医疗保险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39249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。参加失业保险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人，参加工伤保险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3593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人，参加生育保险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579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人，农民工高风险参保人数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2470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年末全县共有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431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人享受城市居民最低生活保障，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17057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人享受农村居民民最低生活保障，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1279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人享受农村特困人员救助供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259人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享受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集中供养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共有农村敬老院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养老服务设施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开放的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床位数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780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张。</w:t>
      </w:r>
    </w:p>
    <w:p>
      <w:pPr>
        <w:widowControl w:val="0"/>
        <w:spacing w:line="560" w:lineRule="exact"/>
        <w:ind w:firstLine="628" w:firstLineChars="196"/>
        <w:jc w:val="left"/>
        <w:rPr>
          <w:rFonts w:hint="default" w:ascii="Times New Roman" w:hAnsi="Times New Roman" w:eastAsia="方正小标宋_GBK" w:cs="Times New Roman"/>
          <w:b/>
          <w:color w:val="0000FF"/>
          <w:sz w:val="32"/>
          <w:szCs w:val="32"/>
          <w:lang w:val="zh-CN"/>
        </w:rPr>
      </w:pPr>
    </w:p>
    <w:p>
      <w:pPr>
        <w:widowControl w:val="0"/>
        <w:spacing w:line="560" w:lineRule="exact"/>
        <w:ind w:firstLine="628" w:firstLineChars="196"/>
        <w:jc w:val="left"/>
        <w:rPr>
          <w:rFonts w:ascii="Times New Roman" w:hAnsi="Times New Roman" w:eastAsia="方正小标宋_GBK" w:cs="Times New Roman"/>
          <w:b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注释：</w:t>
      </w:r>
    </w:p>
    <w:p>
      <w:pPr>
        <w:widowControl w:val="0"/>
        <w:numPr>
          <w:ilvl w:val="0"/>
          <w:numId w:val="5"/>
        </w:numPr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公报中部分数据为快年报统计数，正式数据以《壤塘县领导干部经济工作手册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—201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》为准。</w:t>
      </w:r>
    </w:p>
    <w:p>
      <w:pPr>
        <w:widowControl w:val="0"/>
        <w:numPr>
          <w:ilvl w:val="0"/>
          <w:numId w:val="5"/>
        </w:numPr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公报中地区生产总值、各产业增加值及农业总产值指标绝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对数按当年价格计算，增长速度按可比价格计算。从2014年第四季度开始，全省地区生产总值核算执行国家统计局新的《国民经济行业分类》和《三次产业划分规定》，即第一产业是指农、林、牧、渔业（不含农、林、牧、渔服务业）；第二产业是指工业（不含开采辅助活动，金属制品、机械和设备修理业）和建筑业；第三产业即服务业，是指除第一产业、第二产业以外的其他行业。</w:t>
      </w:r>
    </w:p>
    <w:p>
      <w:pPr>
        <w:widowControl w:val="0"/>
        <w:spacing w:before="0"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公报中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人口、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农业机械化、交通运输、邮政、电信、金融、旅游、财政、教育、科技、文化、卫生、体育、环境保护、安全生产和社会保障数据来源于县级相关部门。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-391160</wp:posOffset>
              </wp:positionV>
              <wp:extent cx="103949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94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/>
                            <w:adjustRightInd/>
                            <w:snapToGrid w:val="0"/>
                            <w:ind w:firstLine="280" w:firstLineChars="100"/>
                            <w:jc w:val="left"/>
                            <w:textAlignment w:val="auto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.8pt;height:144pt;width:81.85pt;mso-position-horizontal:outside;mso-position-horizontal-relative:margin;z-index:251658240;mso-width-relative:page;mso-height-relative:page;" filled="f" stroked="f" coordsize="21600,21600" o:gfxdata="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SLqiNcAAAAI&#10;AQAADwAAAAAAAAABACAAAAAiAAAAZHJzL2Rvd25yZXYueG1sUEsBAhQAFAAAAAgAh07iQA15qMUd&#10;AgAAFQQAAA4AAAAAAAAAAQAgAAAAJg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/>
                      <w:adjustRightInd/>
                      <w:snapToGrid w:val="0"/>
                      <w:ind w:firstLine="280" w:firstLineChars="100"/>
                      <w:jc w:val="left"/>
                      <w:textAlignment w:val="auto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63DBC"/>
    <w:multiLevelType w:val="singleLevel"/>
    <w:tmpl w:val="8E563DB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8166166"/>
    <w:multiLevelType w:val="singleLevel"/>
    <w:tmpl w:val="D816616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05ECE95"/>
    <w:multiLevelType w:val="singleLevel"/>
    <w:tmpl w:val="305ECE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217F229"/>
    <w:multiLevelType w:val="singleLevel"/>
    <w:tmpl w:val="3217F22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71DD5F0"/>
    <w:multiLevelType w:val="singleLevel"/>
    <w:tmpl w:val="571DD5F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E5A5B"/>
    <w:rsid w:val="00343A8F"/>
    <w:rsid w:val="012902D2"/>
    <w:rsid w:val="01A4768E"/>
    <w:rsid w:val="01C20EE1"/>
    <w:rsid w:val="02812B82"/>
    <w:rsid w:val="029B030E"/>
    <w:rsid w:val="03313983"/>
    <w:rsid w:val="034B71A1"/>
    <w:rsid w:val="0375177F"/>
    <w:rsid w:val="03D462F8"/>
    <w:rsid w:val="04104F5E"/>
    <w:rsid w:val="043A6E8C"/>
    <w:rsid w:val="04822699"/>
    <w:rsid w:val="0496413A"/>
    <w:rsid w:val="05014A77"/>
    <w:rsid w:val="05593A54"/>
    <w:rsid w:val="057A3392"/>
    <w:rsid w:val="05BD6DF8"/>
    <w:rsid w:val="05E41742"/>
    <w:rsid w:val="06024248"/>
    <w:rsid w:val="06B257B4"/>
    <w:rsid w:val="06B46F07"/>
    <w:rsid w:val="06C73193"/>
    <w:rsid w:val="07087023"/>
    <w:rsid w:val="073D349F"/>
    <w:rsid w:val="077434A8"/>
    <w:rsid w:val="0884773F"/>
    <w:rsid w:val="08C723B1"/>
    <w:rsid w:val="095A5B16"/>
    <w:rsid w:val="096E0EE8"/>
    <w:rsid w:val="09ED2F44"/>
    <w:rsid w:val="0A877BF6"/>
    <w:rsid w:val="0AA54EA5"/>
    <w:rsid w:val="0AD1626A"/>
    <w:rsid w:val="0B2F14DD"/>
    <w:rsid w:val="0B6740D2"/>
    <w:rsid w:val="0B6A2FE8"/>
    <w:rsid w:val="0BFD0DFB"/>
    <w:rsid w:val="0C0B2318"/>
    <w:rsid w:val="0C956E7D"/>
    <w:rsid w:val="0CDB4FAF"/>
    <w:rsid w:val="0CE307BF"/>
    <w:rsid w:val="0D1656D2"/>
    <w:rsid w:val="0D1837CC"/>
    <w:rsid w:val="0D5048E5"/>
    <w:rsid w:val="0E834046"/>
    <w:rsid w:val="0EB4649D"/>
    <w:rsid w:val="0EBD15FE"/>
    <w:rsid w:val="0EC50B51"/>
    <w:rsid w:val="0ED9731E"/>
    <w:rsid w:val="0F5113FB"/>
    <w:rsid w:val="0F724AA0"/>
    <w:rsid w:val="118A17D7"/>
    <w:rsid w:val="11C1140F"/>
    <w:rsid w:val="11F60982"/>
    <w:rsid w:val="120F745A"/>
    <w:rsid w:val="127F1D66"/>
    <w:rsid w:val="129801D4"/>
    <w:rsid w:val="13067B93"/>
    <w:rsid w:val="132606E2"/>
    <w:rsid w:val="136D24D4"/>
    <w:rsid w:val="14016AFC"/>
    <w:rsid w:val="1417744B"/>
    <w:rsid w:val="149877C0"/>
    <w:rsid w:val="14A44654"/>
    <w:rsid w:val="14AE11B3"/>
    <w:rsid w:val="15667DF8"/>
    <w:rsid w:val="156B2F8B"/>
    <w:rsid w:val="157514A8"/>
    <w:rsid w:val="15C229E1"/>
    <w:rsid w:val="15EB0C48"/>
    <w:rsid w:val="17E52B01"/>
    <w:rsid w:val="17F8784F"/>
    <w:rsid w:val="1828712B"/>
    <w:rsid w:val="183C23D4"/>
    <w:rsid w:val="18422065"/>
    <w:rsid w:val="19005F93"/>
    <w:rsid w:val="19735C57"/>
    <w:rsid w:val="1ABA630D"/>
    <w:rsid w:val="1B595CCC"/>
    <w:rsid w:val="1B6F6FFF"/>
    <w:rsid w:val="1BA06D82"/>
    <w:rsid w:val="1BE43DE8"/>
    <w:rsid w:val="1C9817BC"/>
    <w:rsid w:val="1CB2786F"/>
    <w:rsid w:val="1CE74C72"/>
    <w:rsid w:val="1CE97EC1"/>
    <w:rsid w:val="1D020796"/>
    <w:rsid w:val="1D0B21DA"/>
    <w:rsid w:val="1E0A632B"/>
    <w:rsid w:val="1E610099"/>
    <w:rsid w:val="1EAB2D2A"/>
    <w:rsid w:val="1EC876E7"/>
    <w:rsid w:val="1ED564F5"/>
    <w:rsid w:val="1EFE050F"/>
    <w:rsid w:val="1F23759A"/>
    <w:rsid w:val="1F334C3A"/>
    <w:rsid w:val="1F716A1D"/>
    <w:rsid w:val="207804FC"/>
    <w:rsid w:val="20CA6428"/>
    <w:rsid w:val="20D9546B"/>
    <w:rsid w:val="21972779"/>
    <w:rsid w:val="22C412CC"/>
    <w:rsid w:val="23C14AFC"/>
    <w:rsid w:val="23C216B9"/>
    <w:rsid w:val="24EF3982"/>
    <w:rsid w:val="2521041C"/>
    <w:rsid w:val="253178C5"/>
    <w:rsid w:val="25570492"/>
    <w:rsid w:val="25EE7719"/>
    <w:rsid w:val="26915A20"/>
    <w:rsid w:val="269F6BFD"/>
    <w:rsid w:val="26B916CD"/>
    <w:rsid w:val="26FC4437"/>
    <w:rsid w:val="274A32E5"/>
    <w:rsid w:val="277F16DA"/>
    <w:rsid w:val="27F95B25"/>
    <w:rsid w:val="28564655"/>
    <w:rsid w:val="285C55FF"/>
    <w:rsid w:val="28A34A14"/>
    <w:rsid w:val="28AA5514"/>
    <w:rsid w:val="28EE05DD"/>
    <w:rsid w:val="28F85487"/>
    <w:rsid w:val="28FB3BD4"/>
    <w:rsid w:val="291146D8"/>
    <w:rsid w:val="29173916"/>
    <w:rsid w:val="2977164C"/>
    <w:rsid w:val="2A0B3C02"/>
    <w:rsid w:val="2A465684"/>
    <w:rsid w:val="2B912DA4"/>
    <w:rsid w:val="2C2C4A51"/>
    <w:rsid w:val="2CE57D68"/>
    <w:rsid w:val="2D0B6A06"/>
    <w:rsid w:val="2D104750"/>
    <w:rsid w:val="2D65015A"/>
    <w:rsid w:val="2E2E66CE"/>
    <w:rsid w:val="2ECE02F6"/>
    <w:rsid w:val="2EDC3406"/>
    <w:rsid w:val="2F6D760D"/>
    <w:rsid w:val="2F883CD6"/>
    <w:rsid w:val="2F947D1C"/>
    <w:rsid w:val="2FA91ECD"/>
    <w:rsid w:val="2FBE5279"/>
    <w:rsid w:val="30E54F82"/>
    <w:rsid w:val="31A2242A"/>
    <w:rsid w:val="32041735"/>
    <w:rsid w:val="3337311A"/>
    <w:rsid w:val="34BC62C2"/>
    <w:rsid w:val="350F3AB9"/>
    <w:rsid w:val="359066F7"/>
    <w:rsid w:val="35A03E99"/>
    <w:rsid w:val="360D4876"/>
    <w:rsid w:val="364E73B2"/>
    <w:rsid w:val="367A2973"/>
    <w:rsid w:val="36A77EE8"/>
    <w:rsid w:val="36BB126E"/>
    <w:rsid w:val="36E564A6"/>
    <w:rsid w:val="372324A9"/>
    <w:rsid w:val="37A3332E"/>
    <w:rsid w:val="37F710ED"/>
    <w:rsid w:val="383627D7"/>
    <w:rsid w:val="38442636"/>
    <w:rsid w:val="38D8668E"/>
    <w:rsid w:val="398B6063"/>
    <w:rsid w:val="39CC6328"/>
    <w:rsid w:val="39ED065B"/>
    <w:rsid w:val="3B115802"/>
    <w:rsid w:val="3B246BD7"/>
    <w:rsid w:val="3B52516D"/>
    <w:rsid w:val="3B88590D"/>
    <w:rsid w:val="3BC45079"/>
    <w:rsid w:val="3C6F7BFD"/>
    <w:rsid w:val="3C7114A4"/>
    <w:rsid w:val="3C8A2BE2"/>
    <w:rsid w:val="3D4E7340"/>
    <w:rsid w:val="3D813114"/>
    <w:rsid w:val="3E741AA3"/>
    <w:rsid w:val="3F27773E"/>
    <w:rsid w:val="3F4151B9"/>
    <w:rsid w:val="3F670993"/>
    <w:rsid w:val="3F792DF6"/>
    <w:rsid w:val="3F806461"/>
    <w:rsid w:val="3F8464AC"/>
    <w:rsid w:val="3FE20F98"/>
    <w:rsid w:val="410408EB"/>
    <w:rsid w:val="41403556"/>
    <w:rsid w:val="416F1AC1"/>
    <w:rsid w:val="418C6C56"/>
    <w:rsid w:val="430D2714"/>
    <w:rsid w:val="431361FF"/>
    <w:rsid w:val="43A43A0E"/>
    <w:rsid w:val="43DB7A47"/>
    <w:rsid w:val="44B90995"/>
    <w:rsid w:val="44BF63DB"/>
    <w:rsid w:val="457D1641"/>
    <w:rsid w:val="45C10F83"/>
    <w:rsid w:val="4660035D"/>
    <w:rsid w:val="46B9300C"/>
    <w:rsid w:val="46C42602"/>
    <w:rsid w:val="46CD1232"/>
    <w:rsid w:val="471D5E85"/>
    <w:rsid w:val="471F0354"/>
    <w:rsid w:val="47533303"/>
    <w:rsid w:val="47C77888"/>
    <w:rsid w:val="47F91214"/>
    <w:rsid w:val="48714B46"/>
    <w:rsid w:val="48E608E9"/>
    <w:rsid w:val="48F528FC"/>
    <w:rsid w:val="49466AFA"/>
    <w:rsid w:val="497D50F5"/>
    <w:rsid w:val="49D10D2E"/>
    <w:rsid w:val="4A9565B8"/>
    <w:rsid w:val="4B1E0A87"/>
    <w:rsid w:val="4B6712A9"/>
    <w:rsid w:val="4B6909DA"/>
    <w:rsid w:val="4C200896"/>
    <w:rsid w:val="4CAE12D2"/>
    <w:rsid w:val="4CB41F48"/>
    <w:rsid w:val="4D0816A0"/>
    <w:rsid w:val="4D5D4867"/>
    <w:rsid w:val="4D6B45F7"/>
    <w:rsid w:val="4D87495F"/>
    <w:rsid w:val="4EFC7FCB"/>
    <w:rsid w:val="4F9E5CA0"/>
    <w:rsid w:val="50E50DE3"/>
    <w:rsid w:val="515966AD"/>
    <w:rsid w:val="515D6245"/>
    <w:rsid w:val="51E52D5E"/>
    <w:rsid w:val="52072758"/>
    <w:rsid w:val="520A7BEB"/>
    <w:rsid w:val="520B3C55"/>
    <w:rsid w:val="52D7061B"/>
    <w:rsid w:val="52D746E1"/>
    <w:rsid w:val="53B6747F"/>
    <w:rsid w:val="546304C6"/>
    <w:rsid w:val="55233629"/>
    <w:rsid w:val="5541612B"/>
    <w:rsid w:val="558E2045"/>
    <w:rsid w:val="55B421C9"/>
    <w:rsid w:val="55E21100"/>
    <w:rsid w:val="56D006F6"/>
    <w:rsid w:val="57614D00"/>
    <w:rsid w:val="57C729D1"/>
    <w:rsid w:val="57FD02AE"/>
    <w:rsid w:val="586F5B54"/>
    <w:rsid w:val="58CD1B9F"/>
    <w:rsid w:val="59EA25A5"/>
    <w:rsid w:val="5A3D4D81"/>
    <w:rsid w:val="5AA40D46"/>
    <w:rsid w:val="5B396FD4"/>
    <w:rsid w:val="5BB85E93"/>
    <w:rsid w:val="5BF734D0"/>
    <w:rsid w:val="5C626416"/>
    <w:rsid w:val="5CB67E30"/>
    <w:rsid w:val="5D6E75D3"/>
    <w:rsid w:val="5D71747C"/>
    <w:rsid w:val="5DF92D00"/>
    <w:rsid w:val="5E433003"/>
    <w:rsid w:val="5EFF733D"/>
    <w:rsid w:val="5F0A4A16"/>
    <w:rsid w:val="5F162297"/>
    <w:rsid w:val="5FD62539"/>
    <w:rsid w:val="606F0773"/>
    <w:rsid w:val="60B6126D"/>
    <w:rsid w:val="60DD7C85"/>
    <w:rsid w:val="60E703E1"/>
    <w:rsid w:val="61934C53"/>
    <w:rsid w:val="61D25B59"/>
    <w:rsid w:val="6239222B"/>
    <w:rsid w:val="6245249A"/>
    <w:rsid w:val="629C433C"/>
    <w:rsid w:val="6300586B"/>
    <w:rsid w:val="63911860"/>
    <w:rsid w:val="63B50650"/>
    <w:rsid w:val="63F278BB"/>
    <w:rsid w:val="63F82F8D"/>
    <w:rsid w:val="64060F85"/>
    <w:rsid w:val="641B17DC"/>
    <w:rsid w:val="641F032A"/>
    <w:rsid w:val="644D2DDF"/>
    <w:rsid w:val="647469FB"/>
    <w:rsid w:val="64E61EDB"/>
    <w:rsid w:val="64EB7996"/>
    <w:rsid w:val="65226780"/>
    <w:rsid w:val="65812F9C"/>
    <w:rsid w:val="65E547AE"/>
    <w:rsid w:val="65EB0122"/>
    <w:rsid w:val="66197AF2"/>
    <w:rsid w:val="665615AC"/>
    <w:rsid w:val="66B36712"/>
    <w:rsid w:val="66BE5A5B"/>
    <w:rsid w:val="66D73233"/>
    <w:rsid w:val="66F432A2"/>
    <w:rsid w:val="67A3298E"/>
    <w:rsid w:val="67A51837"/>
    <w:rsid w:val="67BA7BF3"/>
    <w:rsid w:val="67BD6AD2"/>
    <w:rsid w:val="681639A2"/>
    <w:rsid w:val="6823503C"/>
    <w:rsid w:val="684D304D"/>
    <w:rsid w:val="68944758"/>
    <w:rsid w:val="68AE3709"/>
    <w:rsid w:val="68B93AAC"/>
    <w:rsid w:val="695B58FD"/>
    <w:rsid w:val="69654059"/>
    <w:rsid w:val="697028F2"/>
    <w:rsid w:val="6995751E"/>
    <w:rsid w:val="69F03739"/>
    <w:rsid w:val="69FB1EC3"/>
    <w:rsid w:val="6A595749"/>
    <w:rsid w:val="6A9B5B4F"/>
    <w:rsid w:val="6AC10880"/>
    <w:rsid w:val="6AE9695B"/>
    <w:rsid w:val="6AF30621"/>
    <w:rsid w:val="6B3F5417"/>
    <w:rsid w:val="6BB93D50"/>
    <w:rsid w:val="6CAA42EF"/>
    <w:rsid w:val="6CE93D1B"/>
    <w:rsid w:val="6DF7167A"/>
    <w:rsid w:val="6E19501D"/>
    <w:rsid w:val="6E8E6630"/>
    <w:rsid w:val="6EAA5DA0"/>
    <w:rsid w:val="6EF004AA"/>
    <w:rsid w:val="700627AA"/>
    <w:rsid w:val="70365183"/>
    <w:rsid w:val="706F792D"/>
    <w:rsid w:val="711B0B33"/>
    <w:rsid w:val="71BF40F4"/>
    <w:rsid w:val="720D3E16"/>
    <w:rsid w:val="722D7F47"/>
    <w:rsid w:val="72D43498"/>
    <w:rsid w:val="732579CA"/>
    <w:rsid w:val="73456E5D"/>
    <w:rsid w:val="736E1AA3"/>
    <w:rsid w:val="73841965"/>
    <w:rsid w:val="73B52D9A"/>
    <w:rsid w:val="73C81D87"/>
    <w:rsid w:val="73DB0740"/>
    <w:rsid w:val="744E7BB3"/>
    <w:rsid w:val="74536DDE"/>
    <w:rsid w:val="746C0317"/>
    <w:rsid w:val="75741FB7"/>
    <w:rsid w:val="7600675C"/>
    <w:rsid w:val="760D620A"/>
    <w:rsid w:val="761C7688"/>
    <w:rsid w:val="76365A9C"/>
    <w:rsid w:val="7656222D"/>
    <w:rsid w:val="77421C23"/>
    <w:rsid w:val="7799530F"/>
    <w:rsid w:val="77CE12D5"/>
    <w:rsid w:val="78306975"/>
    <w:rsid w:val="78C747E5"/>
    <w:rsid w:val="78EC6716"/>
    <w:rsid w:val="79A27111"/>
    <w:rsid w:val="79CD2D84"/>
    <w:rsid w:val="7A9071F4"/>
    <w:rsid w:val="7AB77058"/>
    <w:rsid w:val="7B2B0D03"/>
    <w:rsid w:val="7B5F7A2B"/>
    <w:rsid w:val="7B926C39"/>
    <w:rsid w:val="7C653B99"/>
    <w:rsid w:val="7C685099"/>
    <w:rsid w:val="7C6A5E66"/>
    <w:rsid w:val="7C896EAB"/>
    <w:rsid w:val="7CC43DB5"/>
    <w:rsid w:val="7D703AE6"/>
    <w:rsid w:val="7DE06535"/>
    <w:rsid w:val="7E1842F0"/>
    <w:rsid w:val="7E1C4DDD"/>
    <w:rsid w:val="7EE376DB"/>
    <w:rsid w:val="7EF9663E"/>
    <w:rsid w:val="7EFF032E"/>
    <w:rsid w:val="7F3123A5"/>
    <w:rsid w:val="7F85109E"/>
    <w:rsid w:val="7FA67669"/>
    <w:rsid w:val="7FC04A85"/>
    <w:rsid w:val="7F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szCs w:val="2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1.png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chart" Target="charts/chart9.xml"/><Relationship Id="rId2" Type="http://schemas.openxmlformats.org/officeDocument/2006/relationships/settings" Target="settings.xml"/><Relationship Id="rId19" Type="http://schemas.openxmlformats.org/officeDocument/2006/relationships/chart" Target="charts/chart8.xml"/><Relationship Id="rId18" Type="http://schemas.openxmlformats.org/officeDocument/2006/relationships/chart" Target="charts/chart7.xml"/><Relationship Id="rId17" Type="http://schemas.openxmlformats.org/officeDocument/2006/relationships/chart" Target="charts/chart6.xml"/><Relationship Id="rId16" Type="http://schemas.openxmlformats.org/officeDocument/2006/relationships/chart" Target="charts/chart5.xml"/><Relationship Id="rId15" Type="http://schemas.openxmlformats.org/officeDocument/2006/relationships/chart" Target="charts/chart4.xml"/><Relationship Id="rId14" Type="http://schemas.openxmlformats.org/officeDocument/2006/relationships/image" Target="media/image4.png"/><Relationship Id="rId13" Type="http://schemas.openxmlformats.org/officeDocument/2006/relationships/oleObject" Target="embeddings/oleObject3.bin"/><Relationship Id="rId12" Type="http://schemas.openxmlformats.org/officeDocument/2006/relationships/image" Target="media/image3.png"/><Relationship Id="rId11" Type="http://schemas.openxmlformats.org/officeDocument/2006/relationships/oleObject" Target="embeddings/oleObject2.bin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themeOverride" Target="../theme/themeOverride1.xml"/><Relationship Id="rId1" Type="http://schemas.openxmlformats.org/officeDocument/2006/relationships/oleObject" Target="file:///E:\&#20309;&#27946;&#33805;\&#32508;&#21512;&#26680;&#31639;\&#21382;&#24180;&#22269;&#27665;&#32463;&#27982;&#21644;&#31038;&#20250;&#21457;&#23637;&#20844;&#25253;\&#22756;&#22616;2019&#24180;&#20844;&#25253;&#21046;&#22270;&#34920;%20%20.xls" TargetMode="External"/></Relationships>
</file>

<file path=word/charts/_rels/chart2.xml.rels><?xml version="1.0" encoding="UTF-8" standalone="yes"?>
<Relationships xmlns="http://schemas.openxmlformats.org/package/2006/relationships"><Relationship Id="rId8" Type="http://schemas.microsoft.com/office/2011/relationships/chartColorStyle" Target="colors4.xml"/><Relationship Id="rId7" Type="http://schemas.microsoft.com/office/2011/relationships/chartStyle" Target="style4.xml"/><Relationship Id="rId6" Type="http://schemas.openxmlformats.org/officeDocument/2006/relationships/image" Target="../media/image11.png"/><Relationship Id="rId5" Type="http://schemas.openxmlformats.org/officeDocument/2006/relationships/image" Target="../media/image10.png"/><Relationship Id="rId4" Type="http://schemas.openxmlformats.org/officeDocument/2006/relationships/image" Target="../media/image9.png"/><Relationship Id="rId3" Type="http://schemas.openxmlformats.org/officeDocument/2006/relationships/image" Target="../media/image8.png"/><Relationship Id="rId2" Type="http://schemas.openxmlformats.org/officeDocument/2006/relationships/themeOverride" Target="../theme/themeOverride4.xml"/><Relationship Id="rId1" Type="http://schemas.openxmlformats.org/officeDocument/2006/relationships/oleObject" Target="file:///E:\&#20309;&#27946;&#33805;\&#32508;&#21512;&#26680;&#31639;\&#21382;&#24180;&#22269;&#27665;&#32463;&#27982;&#21644;&#31038;&#20250;&#21457;&#23637;&#20844;&#25253;\&#22756;&#22616;2019&#24180;&#20844;&#25253;&#21046;&#22270;&#34920;%20%20.xls" TargetMode="External"/></Relationships>
</file>

<file path=word/charts/_rels/chart3.xml.rels><?xml version="1.0" encoding="UTF-8" standalone="yes"?>
<Relationships xmlns="http://schemas.openxmlformats.org/package/2006/relationships"><Relationship Id="rId6" Type="http://schemas.microsoft.com/office/2011/relationships/chartColorStyle" Target="colors2.xml"/><Relationship Id="rId5" Type="http://schemas.microsoft.com/office/2011/relationships/chartStyle" Target="style2.xml"/><Relationship Id="rId4" Type="http://schemas.openxmlformats.org/officeDocument/2006/relationships/image" Target="../media/image6.png"/><Relationship Id="rId3" Type="http://schemas.openxmlformats.org/officeDocument/2006/relationships/image" Target="../media/image5.png"/><Relationship Id="rId2" Type="http://schemas.openxmlformats.org/officeDocument/2006/relationships/themeOverride" Target="../theme/themeOverride2.xml"/><Relationship Id="rId1" Type="http://schemas.openxmlformats.org/officeDocument/2006/relationships/oleObject" Target="file:///E:\&#20309;&#27946;&#33805;\&#32508;&#21512;&#26680;&#31639;\&#21382;&#24180;&#22269;&#27665;&#32463;&#27982;&#21644;&#31038;&#20250;&#21457;&#23637;&#20844;&#25253;\&#22756;&#22616;2019&#24180;&#20844;&#25253;&#21046;&#22270;&#34920;%20%20.xls" TargetMode="External"/></Relationships>
</file>

<file path=word/charts/_rels/chart4.xml.rels><?xml version="1.0" encoding="UTF-8" standalone="yes"?>
<Relationships xmlns="http://schemas.openxmlformats.org/package/2006/relationships"><Relationship Id="rId5" Type="http://schemas.microsoft.com/office/2011/relationships/chartColorStyle" Target="colors6.xml"/><Relationship Id="rId4" Type="http://schemas.microsoft.com/office/2011/relationships/chartStyle" Target="style6.xml"/><Relationship Id="rId3" Type="http://schemas.openxmlformats.org/officeDocument/2006/relationships/image" Target="../media/image14.png"/><Relationship Id="rId2" Type="http://schemas.openxmlformats.org/officeDocument/2006/relationships/themeOverride" Target="../theme/themeOverride7.xml"/><Relationship Id="rId1" Type="http://schemas.openxmlformats.org/officeDocument/2006/relationships/oleObject" Target="file:///E:\&#20309;&#27946;&#33805;\&#32508;&#21512;&#26680;&#31639;\&#21382;&#24180;&#22269;&#27665;&#32463;&#27982;&#21644;&#31038;&#20250;&#21457;&#23637;&#20844;&#25253;\&#22756;&#22616;2019&#24180;&#20844;&#25253;&#21046;&#22270;&#34920;%20%20.xl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themeOverride" Target="../theme/themeOverride5.xml"/><Relationship Id="rId1" Type="http://schemas.openxmlformats.org/officeDocument/2006/relationships/oleObject" Target="file:///E:\&#20309;&#27946;&#33805;\&#32508;&#21512;&#26680;&#31639;\&#21382;&#24180;&#22269;&#27665;&#32463;&#27982;&#21644;&#31038;&#20250;&#21457;&#23637;&#20844;&#25253;\&#22756;&#22616;2019&#24180;&#20844;&#25253;&#21046;&#22270;&#34920;%20%20.xls" TargetMode="External"/></Relationships>
</file>

<file path=word/charts/_rels/chart6.xml.rels><?xml version="1.0" encoding="UTF-8" standalone="yes"?>
<Relationships xmlns="http://schemas.openxmlformats.org/package/2006/relationships"><Relationship Id="rId5" Type="http://schemas.microsoft.com/office/2011/relationships/chartColorStyle" Target="colors5.xml"/><Relationship Id="rId4" Type="http://schemas.microsoft.com/office/2011/relationships/chartStyle" Target="style5.xml"/><Relationship Id="rId3" Type="http://schemas.openxmlformats.org/officeDocument/2006/relationships/image" Target="../media/image13.png"/><Relationship Id="rId2" Type="http://schemas.openxmlformats.org/officeDocument/2006/relationships/themeOverride" Target="../theme/themeOverride6.xml"/><Relationship Id="rId1" Type="http://schemas.openxmlformats.org/officeDocument/2006/relationships/oleObject" Target="file:///E:\&#20309;&#27946;&#33805;\&#32508;&#21512;&#26680;&#31639;\&#21382;&#24180;&#22269;&#27665;&#32463;&#27982;&#21644;&#31038;&#20250;&#21457;&#23637;&#20844;&#25253;\&#22756;&#22616;2019&#24180;&#20844;&#25253;&#21046;&#22270;&#34920;%20%20.xls" TargetMode="External"/></Relationships>
</file>

<file path=word/charts/_rels/chart7.xml.rels><?xml version="1.0" encoding="UTF-8" standalone="yes"?>
<Relationships xmlns="http://schemas.openxmlformats.org/package/2006/relationships"><Relationship Id="rId5" Type="http://schemas.microsoft.com/office/2011/relationships/chartColorStyle" Target="colors3.xml"/><Relationship Id="rId4" Type="http://schemas.microsoft.com/office/2011/relationships/chartStyle" Target="style3.xml"/><Relationship Id="rId3" Type="http://schemas.openxmlformats.org/officeDocument/2006/relationships/image" Target="../media/image7.png"/><Relationship Id="rId2" Type="http://schemas.openxmlformats.org/officeDocument/2006/relationships/themeOverride" Target="../theme/themeOverride3.xml"/><Relationship Id="rId1" Type="http://schemas.openxmlformats.org/officeDocument/2006/relationships/oleObject" Target="file:///E:\&#20309;&#27946;&#33805;\&#32508;&#21512;&#26680;&#31639;\&#21382;&#24180;&#22269;&#27665;&#32463;&#27982;&#21644;&#31038;&#20250;&#21457;&#23637;&#20844;&#25253;\&#22756;&#22616;2019&#24180;&#20844;&#25253;&#21046;&#22270;&#34920;%20%20.xls" TargetMode="External"/></Relationships>
</file>

<file path=word/charts/_rels/chart8.xml.rels><?xml version="1.0" encoding="UTF-8" standalone="yes"?>
<Relationships xmlns="http://schemas.openxmlformats.org/package/2006/relationships"><Relationship Id="rId5" Type="http://schemas.microsoft.com/office/2011/relationships/chartColorStyle" Target="colors8.xml"/><Relationship Id="rId4" Type="http://schemas.microsoft.com/office/2011/relationships/chartStyle" Target="style8.xml"/><Relationship Id="rId3" Type="http://schemas.openxmlformats.org/officeDocument/2006/relationships/image" Target="../media/image16.png"/><Relationship Id="rId2" Type="http://schemas.openxmlformats.org/officeDocument/2006/relationships/themeOverride" Target="../theme/themeOverride9.xml"/><Relationship Id="rId1" Type="http://schemas.openxmlformats.org/officeDocument/2006/relationships/oleObject" Target="file:///E:\&#20309;&#27946;&#33805;\&#32508;&#21512;&#26680;&#31639;\&#21382;&#24180;&#22269;&#27665;&#32463;&#27982;&#21644;&#31038;&#20250;&#21457;&#23637;&#20844;&#25253;\&#22756;&#22616;2019&#24180;&#20844;&#25253;&#21046;&#22270;&#34920;%20%20.xls" TargetMode="External"/></Relationships>
</file>

<file path=word/charts/_rels/chart9.xml.rels><?xml version="1.0" encoding="UTF-8" standalone="yes"?>
<Relationships xmlns="http://schemas.openxmlformats.org/package/2006/relationships"><Relationship Id="rId5" Type="http://schemas.microsoft.com/office/2011/relationships/chartColorStyle" Target="colors7.xml"/><Relationship Id="rId4" Type="http://schemas.microsoft.com/office/2011/relationships/chartStyle" Target="style7.xml"/><Relationship Id="rId3" Type="http://schemas.openxmlformats.org/officeDocument/2006/relationships/image" Target="../media/image15.png"/><Relationship Id="rId2" Type="http://schemas.openxmlformats.org/officeDocument/2006/relationships/themeOverride" Target="../theme/themeOverride8.xml"/><Relationship Id="rId1" Type="http://schemas.openxmlformats.org/officeDocument/2006/relationships/oleObject" Target="file:///E:\&#20309;&#27946;&#33805;\&#32508;&#21512;&#26680;&#31639;\&#21382;&#24180;&#22269;&#27665;&#32463;&#27982;&#21644;&#31038;&#20250;&#21457;&#23637;&#20844;&#25253;\&#22756;&#22616;2019&#24180;&#20844;&#25253;&#21046;&#22270;&#34920;%20%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spc="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  <a:r>
              <a:rPr altLang="en-US" b="1">
                <a:solidFill>
                  <a:schemeClr val="tx1"/>
                </a:solidFill>
              </a:rPr>
              <a:t>图</a:t>
            </a:r>
            <a:r>
              <a:rPr lang="en-US" altLang="zh-CN" b="1">
                <a:solidFill>
                  <a:schemeClr val="tx1"/>
                </a:solidFill>
              </a:rPr>
              <a:t>1</a:t>
            </a:r>
            <a:r>
              <a:rPr altLang="en-US" b="1">
                <a:solidFill>
                  <a:schemeClr val="tx1"/>
                </a:solidFill>
              </a:rPr>
              <a:t>：壤塘县</a:t>
            </a:r>
            <a:r>
              <a:rPr lang="en-US" altLang="zh-CN" b="1">
                <a:solidFill>
                  <a:schemeClr val="tx1"/>
                </a:solidFill>
              </a:rPr>
              <a:t>2015-2019</a:t>
            </a:r>
            <a:r>
              <a:rPr altLang="en-US" b="1">
                <a:solidFill>
                  <a:schemeClr val="tx1"/>
                </a:solidFill>
              </a:rPr>
              <a:t>年地区生产总值增长速度（</a:t>
            </a:r>
            <a:r>
              <a:rPr lang="en-US" altLang="zh-CN" b="1">
                <a:solidFill>
                  <a:schemeClr val="tx1"/>
                </a:solidFill>
              </a:rPr>
              <a:t>%</a:t>
            </a:r>
            <a:r>
              <a:rPr altLang="en-US" b="1">
                <a:solidFill>
                  <a:schemeClr val="tx1"/>
                </a:solidFill>
              </a:rPr>
              <a:t>）</a:t>
            </a:r>
            <a:endParaRPr altLang="en-US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0953139217470428"/>
          <c:y val="0.016575790621592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'[壤塘2019年公报制图表  .xls]Sheet1'!$A$2</c:f>
              <c:strCache>
                <c:ptCount val="1"/>
                <c:pt idx="0">
                  <c:v/>
                </c:pt>
              </c:strCache>
            </c:strRef>
          </c:tx>
          <c:spPr>
            <a:ln w="85725" cap="rnd">
              <a:gradFill>
                <a:gsLst>
                  <a:gs pos="20000">
                    <a:srgbClr val="6DC0EA"/>
                  </a:gs>
                  <a:gs pos="4000">
                    <a:srgbClr val="69CFE8"/>
                  </a:gs>
                  <a:gs pos="41000">
                    <a:srgbClr val="E5348C"/>
                  </a:gs>
                  <a:gs pos="40000">
                    <a:srgbClr val="8E5BA0"/>
                  </a:gs>
                  <a:gs pos="20000">
                    <a:srgbClr val="8E5BA0"/>
                  </a:gs>
                  <a:gs pos="61000">
                    <a:srgbClr val="F6A228"/>
                  </a:gs>
                  <a:gs pos="96000">
                    <a:srgbClr val="C3D335"/>
                  </a:gs>
                  <a:gs pos="81000">
                    <a:srgbClr val="C3D335"/>
                  </a:gs>
                  <a:gs pos="60000">
                    <a:srgbClr val="E5348C"/>
                  </a:gs>
                  <a:gs pos="78000">
                    <a:srgbClr val="F6A228"/>
                  </a:gs>
                </a:gsLst>
                <a:lin ang="0" scaled="1"/>
              </a:gradFill>
              <a:round/>
            </a:ln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9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</c:marker>
          <c:dPt>
            <c:idx val="0"/>
            <c:marker>
              <c:symbol val="circle"/>
              <c:size val="9"/>
              <c:spPr>
                <a:solidFill>
                  <a:srgbClr val="69CEE8"/>
                </a:solidFill>
                <a:ln w="9525">
                  <a:solidFill>
                    <a:srgbClr val="69CEE8"/>
                  </a:solidFill>
                </a:ln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</c:spPr>
            </c:marker>
            <c:bubble3D val="0"/>
          </c:dPt>
          <c:dPt>
            <c:idx val="1"/>
            <c:marker>
              <c:symbol val="circle"/>
              <c:size val="9"/>
              <c:spPr>
                <a:solidFill>
                  <a:srgbClr val="35619F"/>
                </a:solidFill>
                <a:ln w="9525">
                  <a:solidFill>
                    <a:srgbClr val="35619F"/>
                  </a:solidFill>
                </a:ln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</c:spPr>
            </c:marker>
            <c:bubble3D val="0"/>
          </c:dPt>
          <c:dPt>
            <c:idx val="2"/>
            <c:marker>
              <c:symbol val="circle"/>
              <c:size val="9"/>
              <c:spPr>
                <a:solidFill>
                  <a:srgbClr val="752574"/>
                </a:solidFill>
                <a:ln w="9525">
                  <a:solidFill>
                    <a:srgbClr val="752574"/>
                  </a:solidFill>
                </a:ln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</c:spPr>
            </c:marker>
            <c:bubble3D val="0"/>
          </c:dPt>
          <c:dPt>
            <c:idx val="3"/>
            <c:marker>
              <c:symbol val="circle"/>
              <c:size val="14"/>
              <c:spPr>
                <a:solidFill>
                  <a:srgbClr val="EC4089"/>
                </a:solidFill>
                <a:ln w="63500">
                  <a:solidFill>
                    <a:schemeClr val="bg1"/>
                  </a:solidFill>
                </a:ln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</c:spPr>
            </c:marker>
            <c:bubble3D val="0"/>
          </c:dPt>
          <c:dPt>
            <c:idx val="4"/>
            <c:marker>
              <c:symbol val="circle"/>
              <c:size val="13"/>
              <c:spPr>
                <a:solidFill>
                  <a:srgbClr val="F7A02B"/>
                </a:solidFill>
                <a:ln w="63500">
                  <a:solidFill>
                    <a:schemeClr val="bg1"/>
                  </a:solidFill>
                </a:ln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</c:spPr>
            </c:marker>
            <c:bubble3D val="0"/>
          </c:dPt>
          <c:dLbls>
            <c:dLbl>
              <c:idx val="3"/>
              <c:layout>
                <c:manualLayout>
                  <c:x val="0.0288898999090082"/>
                  <c:y val="0.065430752453653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微软雅黑" panose="020B0503020204020204" charset="-122"/>
                    <a:ea typeface="微软雅黑" panose="020B0503020204020204" charset="-122"/>
                    <a:cs typeface="微软雅黑" panose="020B0503020204020204" charset="-122"/>
                    <a:sym typeface="微软雅黑" panose="020B0503020204020204" charset="-122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'[壤塘2019年公报制图表  .xls]Sheet1'!$B$1:$F$1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'[壤塘2019年公报制图表  .xls]Sheet1'!$B$2:$F$2</c:f>
              <c:numCache>
                <c:formatCode>General</c:formatCode>
                <c:ptCount val="5"/>
                <c:pt idx="0">
                  <c:v>7.2</c:v>
                </c:pt>
                <c:pt idx="1">
                  <c:v>4.2</c:v>
                </c:pt>
                <c:pt idx="2">
                  <c:v>5</c:v>
                </c:pt>
                <c:pt idx="3">
                  <c:v>9.7</c:v>
                </c:pt>
                <c:pt idx="4">
                  <c:v>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7040198"/>
        <c:axId val="421784091"/>
      </c:lineChart>
      <c:catAx>
        <c:axId val="20704019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  <c:crossAx val="421784091"/>
        <c:crosses val="autoZero"/>
        <c:auto val="1"/>
        <c:lblAlgn val="ctr"/>
        <c:lblOffset val="100"/>
        <c:noMultiLvlLbl val="0"/>
      </c:catAx>
      <c:valAx>
        <c:axId val="4217840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  <c:crossAx val="20704019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>
          <a:solidFill>
            <a:schemeClr val="bg1">
              <a:lumMod val="75000"/>
            </a:schemeClr>
          </a:solidFill>
          <a:latin typeface="微软雅黑" panose="020B0503020204020204" charset="-122"/>
          <a:ea typeface="微软雅黑" panose="020B0503020204020204" charset="-122"/>
          <a:cs typeface="微软雅黑" panose="020B0503020204020204" charset="-122"/>
          <a:sym typeface="微软雅黑" panose="020B0503020204020204" charset="-122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spc="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  <a:r>
              <a:rPr b="1">
                <a:solidFill>
                  <a:schemeClr val="tx1"/>
                </a:solidFill>
              </a:rPr>
              <a:t>图</a:t>
            </a:r>
            <a:r>
              <a:rPr lang="en-US" altLang="zh-CN" b="1">
                <a:solidFill>
                  <a:schemeClr val="tx1"/>
                </a:solidFill>
              </a:rPr>
              <a:t>2</a:t>
            </a:r>
            <a:r>
              <a:rPr altLang="en-US" b="1">
                <a:solidFill>
                  <a:schemeClr val="tx1"/>
                </a:solidFill>
              </a:rPr>
              <a:t>：壤塘县</a:t>
            </a:r>
            <a:r>
              <a:rPr lang="en-US" altLang="zh-CN" b="1">
                <a:solidFill>
                  <a:schemeClr val="tx1"/>
                </a:solidFill>
              </a:rPr>
              <a:t>2015-2019</a:t>
            </a:r>
            <a:r>
              <a:rPr altLang="en-US" b="1">
                <a:solidFill>
                  <a:schemeClr val="tx1"/>
                </a:solidFill>
              </a:rPr>
              <a:t>年民营经济增加值</a:t>
            </a:r>
            <a:endParaRPr altLang="en-US" b="1">
              <a:solidFill>
                <a:schemeClr val="tx1"/>
              </a:solidFill>
            </a:endParaRPr>
          </a:p>
          <a:p>
            <a:pPr>
              <a:defRPr lang="zh-CN" sz="1400" b="1" i="0" u="none" strike="noStrike" kern="1200" spc="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  <a:r>
              <a:rPr altLang="en-US" b="1">
                <a:solidFill>
                  <a:schemeClr val="tx1"/>
                </a:solidFill>
              </a:rPr>
              <a:t>增长速度（</a:t>
            </a:r>
            <a:r>
              <a:rPr lang="en-US" altLang="zh-CN" b="1">
                <a:solidFill>
                  <a:schemeClr val="tx1"/>
                </a:solidFill>
              </a:rPr>
              <a:t>%</a:t>
            </a:r>
            <a:r>
              <a:rPr altLang="en-US" b="1">
                <a:solidFill>
                  <a:schemeClr val="tx1"/>
                </a:solidFill>
              </a:rPr>
              <a:t>）</a:t>
            </a:r>
            <a:endParaRPr altLang="en-US" b="1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950833333333333"/>
          <c:y val="0.176388888888889"/>
          <c:w val="0.868805555555555"/>
          <c:h val="0.711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'[壤塘2019年公报制图表  .xls]Sheet1'!$A$4</c:f>
              <c:strCache>
                <c:ptCount val="1"/>
                <c:pt idx="0">
                  <c:v/>
                </c:pt>
              </c:strCache>
            </c:strRef>
          </c:tx>
          <c:spPr>
            <a:ln w="2222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A0A0A0"/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dLbls>
            <c:dLbl>
              <c:idx val="0"/>
              <c:layout/>
              <c:numFmt formatCode="General" sourceLinked="1"/>
              <c:spPr>
                <a:blipFill rotWithShape="1">
                  <a:blip xmlns:r="http://schemas.openxmlformats.org/officeDocument/2006/relationships" r:embed="rId3"/>
                  <a:stretch>
                    <a:fillRect/>
                  </a:stretch>
                </a:blipFill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 forceAA="0"/>
                <a:lstStyle/>
                <a:p>
                  <a:pPr>
                    <a:defRPr lang="zh-CN" sz="700" b="0" i="0" u="none" strike="noStrike" kern="1200" baseline="0">
                      <a:solidFill>
                        <a:schemeClr val="tx1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748031496062992"/>
                      <c:h val="0.125"/>
                    </c:manualLayout>
                  </c15:layout>
                </c:ext>
              </c:extLst>
            </c:dLbl>
            <c:dLbl>
              <c:idx val="1"/>
              <c:layout/>
              <c:numFmt formatCode="General" sourceLinked="1"/>
              <c:spPr>
                <a:blipFill rotWithShape="1">
                  <a:blip xmlns:r="http://schemas.openxmlformats.org/officeDocument/2006/relationships" r:embed="rId4"/>
                  <a:stretch>
                    <a:fillRect/>
                  </a:stretch>
                </a:blipFill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 forceAA="0"/>
                <a:lstStyle/>
                <a:p>
                  <a:pPr>
                    <a:defRPr lang="zh-CN" sz="700" b="0" i="0" u="none" strike="noStrike" kern="1200" baseline="0">
                      <a:solidFill>
                        <a:schemeClr val="tx1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748031496062992"/>
                      <c:h val="0.124671916010499"/>
                    </c:manualLayout>
                  </c15:layout>
                </c:ext>
              </c:extLst>
            </c:dLbl>
            <c:dLbl>
              <c:idx val="2"/>
              <c:layout/>
              <c:numFmt formatCode="General" sourceLinked="1"/>
              <c:spPr>
                <a:blipFill rotWithShape="1">
                  <a:blip xmlns:r="http://schemas.openxmlformats.org/officeDocument/2006/relationships" r:embed="rId5"/>
                  <a:stretch>
                    <a:fillRect/>
                  </a:stretch>
                </a:blipFill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 forceAA="0"/>
                <a:lstStyle/>
                <a:p>
                  <a:pPr>
                    <a:defRPr lang="zh-CN" sz="700" b="0" i="0" u="none" strike="noStrike" kern="1200" baseline="0">
                      <a:solidFill>
                        <a:schemeClr val="tx1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748031496062992"/>
                      <c:h val="0.124671916010499"/>
                    </c:manualLayout>
                  </c15:layout>
                </c:ext>
              </c:extLst>
            </c:dLbl>
            <c:dLbl>
              <c:idx val="3"/>
              <c:layout/>
              <c:numFmt formatCode="General" sourceLinked="1"/>
              <c:spPr>
                <a:blipFill rotWithShape="1">
                  <a:blip xmlns:r="http://schemas.openxmlformats.org/officeDocument/2006/relationships" r:embed="rId6"/>
                  <a:stretch>
                    <a:fillRect/>
                  </a:stretch>
                </a:blipFill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 forceAA="0"/>
                <a:lstStyle/>
                <a:p>
                  <a:pPr>
                    <a:defRPr lang="zh-CN" sz="700" b="0" i="0" u="none" strike="noStrike" kern="1200" baseline="0">
                      <a:solidFill>
                        <a:schemeClr val="tx1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748031496062992"/>
                      <c:h val="0.124671916010499"/>
                    </c:manualLayout>
                  </c15:layout>
                </c:ext>
              </c:extLst>
            </c:dLbl>
            <c:dLbl>
              <c:idx val="4"/>
              <c:layout/>
              <c:numFmt formatCode="General" sourceLinked="1"/>
              <c:spPr>
                <a:blipFill rotWithShape="1">
                  <a:blip xmlns:r="http://schemas.openxmlformats.org/officeDocument/2006/relationships" r:embed="rId3"/>
                  <a:stretch>
                    <a:fillRect/>
                  </a:stretch>
                </a:blipFill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 forceAA="0"/>
                <a:lstStyle/>
                <a:p>
                  <a:pPr>
                    <a:defRPr lang="zh-CN" sz="700" b="0" i="0" u="none" strike="noStrike" kern="1200" baseline="0">
                      <a:solidFill>
                        <a:schemeClr val="tx1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748031496062992"/>
                      <c:h val="0.124671916010499"/>
                    </c:manualLayout>
                  </c15:layout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zh-CN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'[壤塘2019年公报制图表  .xls]Sheet1'!$B$3:$F$3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'[壤塘2019年公报制图表  .xls]Sheet1'!$B$4:$F$4</c:f>
              <c:numCache>
                <c:formatCode>General</c:formatCode>
                <c:ptCount val="5"/>
                <c:pt idx="0">
                  <c:v>5.8</c:v>
                </c:pt>
                <c:pt idx="1">
                  <c:v>4.8</c:v>
                </c:pt>
                <c:pt idx="2">
                  <c:v>5.8</c:v>
                </c:pt>
                <c:pt idx="3">
                  <c:v>10.2</c:v>
                </c:pt>
                <c:pt idx="4">
                  <c:v>5.8</c:v>
                </c:pt>
              </c:numCache>
            </c:numRef>
          </c: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dropLines>
        <c:marker val="1"/>
        <c:smooth val="1"/>
        <c:axId val="211846668"/>
        <c:axId val="352608365"/>
      </c:lineChart>
      <c:catAx>
        <c:axId val="2118466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  <c:crossAx val="352608365"/>
        <c:crosses val="autoZero"/>
        <c:auto val="1"/>
        <c:lblAlgn val="ctr"/>
        <c:lblOffset val="100"/>
        <c:noMultiLvlLbl val="0"/>
      </c:catAx>
      <c:valAx>
        <c:axId val="35260836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2118466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spc="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  <a:r>
              <a:rPr b="1">
                <a:solidFill>
                  <a:schemeClr val="tx1"/>
                </a:solidFill>
              </a:rPr>
              <a:t>图</a:t>
            </a:r>
            <a:r>
              <a:rPr lang="en-US" altLang="zh-CN" b="1">
                <a:solidFill>
                  <a:schemeClr val="tx1"/>
                </a:solidFill>
              </a:rPr>
              <a:t>3</a:t>
            </a:r>
            <a:r>
              <a:rPr altLang="en-US" b="1">
                <a:solidFill>
                  <a:schemeClr val="tx1"/>
                </a:solidFill>
              </a:rPr>
              <a:t>：壤塘县</a:t>
            </a:r>
            <a:r>
              <a:rPr lang="en-US" altLang="zh-CN" b="1">
                <a:solidFill>
                  <a:schemeClr val="tx1"/>
                </a:solidFill>
              </a:rPr>
              <a:t>2015-2019</a:t>
            </a:r>
            <a:r>
              <a:rPr altLang="en-US" b="1">
                <a:solidFill>
                  <a:schemeClr val="tx1"/>
                </a:solidFill>
              </a:rPr>
              <a:t>年固定资产投资总额及增长速度</a:t>
            </a:r>
            <a:endParaRPr altLang="en-US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25329617998763"/>
          <c:y val="0.00655881066899869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805"/>
          <c:y val="0.176388888888889"/>
          <c:w val="0.866722222222222"/>
          <c:h val="0.6072685185185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'[壤塘2019年公报制图表  .xls]Sheet1'!$A$6</c:f>
              <c:strCache>
                <c:ptCount val="1"/>
                <c:pt idx="0">
                  <c:v>固定资产投资总额(万元)</c:v>
                </c:pt>
              </c:strCache>
            </c:strRef>
          </c:tx>
          <c:spPr>
            <a:blipFill rotWithShape="1">
              <a:blip xmlns:r="http://schemas.openxmlformats.org/officeDocument/2006/relationships" r:embed="rId3"/>
              <a:stretch>
                <a:fillRect/>
              </a:stretch>
            </a:blip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127582859520178"/>
                  <c:y val="-0.0793688177107866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138677021217584"/>
                  <c:y val="-0.0770136599152143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126555554278291"/>
                  <c:y val="-0.0688217537733603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0.0336787564766839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554708084870337"/>
                  <c:y val="-0.0720678285445125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'[壤塘2019年公报制图表  .xls]Sheet1'!$B$5:$F$5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'[壤塘2019年公报制图表  .xls]Sheet1'!$B$6:$F$6</c:f>
              <c:numCache>
                <c:formatCode>General</c:formatCode>
                <c:ptCount val="5"/>
                <c:pt idx="0">
                  <c:v>150241</c:v>
                </c:pt>
                <c:pt idx="1">
                  <c:v>147456</c:v>
                </c:pt>
                <c:pt idx="2">
                  <c:v>147128</c:v>
                </c:pt>
                <c:pt idx="3">
                  <c:v>103125</c:v>
                </c:pt>
                <c:pt idx="4">
                  <c:v>112588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0"/>
        <c:axId val="125690326"/>
        <c:axId val="166708643"/>
      </c:barChart>
      <c:lineChart>
        <c:grouping val="standard"/>
        <c:varyColors val="0"/>
        <c:ser>
          <c:idx val="1"/>
          <c:order val="1"/>
          <c:tx>
            <c:strRef>
              <c:f>'[壤塘2019年公报制图表  .xls]Sheet1'!$A$7</c:f>
              <c:strCache>
                <c:ptCount val="1"/>
                <c:pt idx="0">
                  <c:v>增长速度(%)</c:v>
                </c:pt>
              </c:strCache>
            </c:strRef>
          </c:tx>
          <c:spPr>
            <a:ln w="28575" cap="rnd">
              <a:solidFill>
                <a:srgbClr val="82D20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0397167060130537"/>
                  <c:y val="-0.012014134275618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40230523538397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268018330787391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254131370642966"/>
                  <c:y val="-0.0096584216725559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283293986946257"/>
                  <c:y val="0.0023557126030624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blipFill rotWithShape="1">
                <a:blip xmlns:r="http://schemas.openxmlformats.org/officeDocument/2006/relationships" r:embed="rId4"/>
                <a:stretch>
                  <a:fillRect/>
                </a:stretch>
              </a:blipFill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'[壤塘2019年公报制图表  .xls]Sheet1'!$B$5:$F$5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'[壤塘2019年公报制图表  .xls]Sheet1'!$B$7:$F$7</c:f>
              <c:numCache>
                <c:formatCode>General</c:formatCode>
                <c:ptCount val="5"/>
                <c:pt idx="0">
                  <c:v>5.6</c:v>
                </c:pt>
                <c:pt idx="1">
                  <c:v>-1.9</c:v>
                </c:pt>
                <c:pt idx="2">
                  <c:v>-0.2</c:v>
                </c:pt>
                <c:pt idx="3">
                  <c:v>6.4</c:v>
                </c:pt>
                <c:pt idx="4">
                  <c:v>9.2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70440588"/>
        <c:axId val="235225965"/>
      </c:lineChart>
      <c:catAx>
        <c:axId val="12569032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166708643"/>
        <c:crosses val="autoZero"/>
        <c:auto val="1"/>
        <c:lblAlgn val="ctr"/>
        <c:lblOffset val="100"/>
        <c:noMultiLvlLbl val="0"/>
      </c:catAx>
      <c:valAx>
        <c:axId val="1667086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125690326"/>
        <c:crosses val="autoZero"/>
        <c:crossBetween val="between"/>
      </c:valAx>
      <c:catAx>
        <c:axId val="70440588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235225965"/>
        <c:crosses val="autoZero"/>
        <c:auto val="1"/>
        <c:lblAlgn val="ctr"/>
        <c:lblOffset val="100"/>
        <c:noMultiLvlLbl val="0"/>
      </c:catAx>
      <c:valAx>
        <c:axId val="235225965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044058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262905517404689"/>
          <c:y val="0.8985570616528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zh-CN" sz="9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spc="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  <a:r>
              <a:rPr b="1">
                <a:solidFill>
                  <a:schemeClr val="tx1"/>
                </a:solidFill>
              </a:rPr>
              <a:t>图</a:t>
            </a:r>
            <a:r>
              <a:rPr lang="en-US" altLang="zh-CN" b="1">
                <a:solidFill>
                  <a:schemeClr val="tx1"/>
                </a:solidFill>
              </a:rPr>
              <a:t>4</a:t>
            </a:r>
            <a:r>
              <a:rPr altLang="en-US" b="1">
                <a:solidFill>
                  <a:schemeClr val="tx1"/>
                </a:solidFill>
              </a:rPr>
              <a:t>：壤塘县</a:t>
            </a:r>
            <a:r>
              <a:rPr lang="en-US" altLang="zh-CN" b="1">
                <a:solidFill>
                  <a:schemeClr val="tx1"/>
                </a:solidFill>
              </a:rPr>
              <a:t>2015-2019</a:t>
            </a:r>
            <a:r>
              <a:rPr altLang="en-US" b="1">
                <a:solidFill>
                  <a:schemeClr val="tx1"/>
                </a:solidFill>
              </a:rPr>
              <a:t>年社会消费品零售总额及增长速度</a:t>
            </a:r>
            <a:endParaRPr altLang="en-US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08120901597201"/>
          <c:y val="0.0064281122776944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'[壤塘2019年公报制图表  .xls]Sheet1'!$A$9</c:f>
              <c:strCache>
                <c:ptCount val="1"/>
                <c:pt idx="0">
                  <c:v>社会消费品零售总额(万元)</c:v>
                </c:pt>
              </c:strCache>
            </c:strRef>
          </c:tx>
          <c:spPr>
            <a:blipFill rotWithShape="1">
              <a:blip xmlns:r="http://schemas.openxmlformats.org/officeDocument/2006/relationships" r:embed="rId3"/>
              <a:stretch>
                <a:fillRect/>
              </a:stretch>
            </a:blipFill>
            <a:ln>
              <a:noFill/>
            </a:ln>
            <a:effectLst>
              <a:outerShdw blurRad="152400" dist="317500" dir="5400000" sx="90000" sy="-19000" rotWithShape="0">
                <a:prstClr val="black">
                  <a:alpha val="15000"/>
                </a:prstClr>
              </a:outerShdw>
            </a:effectLst>
          </c:spPr>
          <c:invertIfNegative val="0"/>
          <c:dLbls>
            <c:dLbl>
              <c:idx val="2"/>
              <c:layout>
                <c:manualLayout>
                  <c:x val="0"/>
                  <c:y val="0.028927563499529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138850319355735"/>
                  <c:y val="0.03598306679209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138850319355735"/>
                  <c:y val="0.04327375352775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微软雅黑" panose="020B0503020204020204" charset="-122"/>
                    <a:ea typeface="微软雅黑" panose="020B0503020204020204" charset="-122"/>
                    <a:cs typeface="微软雅黑" panose="020B0503020204020204" charset="-122"/>
                    <a:sym typeface="微软雅黑" panose="020B0503020204020204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'[壤塘2019年公报制图表  .xls]Sheet1'!$B$8:$F$8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'[壤塘2019年公报制图表  .xls]Sheet1'!$B$9:$F$9</c:f>
              <c:numCache>
                <c:formatCode>General</c:formatCode>
                <c:ptCount val="5"/>
                <c:pt idx="0">
                  <c:v>20221</c:v>
                </c:pt>
                <c:pt idx="1">
                  <c:v>22298</c:v>
                </c:pt>
                <c:pt idx="2">
                  <c:v>24689</c:v>
                </c:pt>
                <c:pt idx="3">
                  <c:v>22838</c:v>
                </c:pt>
                <c:pt idx="4">
                  <c:v>24266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4743037"/>
        <c:axId val="375054685"/>
      </c:barChart>
      <c:lineChart>
        <c:grouping val="standard"/>
        <c:varyColors val="0"/>
        <c:ser>
          <c:idx val="1"/>
          <c:order val="1"/>
          <c:tx>
            <c:strRef>
              <c:f>'[壤塘2019年公报制图表  .xls]Sheet1'!$A$10</c:f>
              <c:strCache>
                <c:ptCount val="1"/>
                <c:pt idx="0">
                  <c:v>增长速度(%)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1F497D">
                  <a:lumMod val="75000"/>
                </a:srgbClr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solidFill>
                  <a:srgbClr val="1F497D">
                    <a:lumMod val="75000"/>
                  </a:srgbClr>
                </a:solidFill>
                <a:ln w="9525">
                  <a:solidFill>
                    <a:srgbClr val="1F497D">
                      <a:lumMod val="75000"/>
                    </a:srgb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1F497D">
                    <a:lumMod val="75000"/>
                  </a:srgbClr>
                </a:solidFill>
                <a:round/>
              </a:ln>
              <a:effectLst/>
            </c:spPr>
          </c:dPt>
          <c:dPt>
            <c:idx val="2"/>
            <c:marker>
              <c:symbol val="circle"/>
              <c:size val="5"/>
              <c:spPr>
                <a:solidFill>
                  <a:srgbClr val="1F497D">
                    <a:lumMod val="75000"/>
                  </a:srgbClr>
                </a:solidFill>
                <a:ln w="9525">
                  <a:solidFill>
                    <a:srgbClr val="1F497D">
                      <a:lumMod val="75000"/>
                    </a:srgb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1F497D">
                    <a:lumMod val="75000"/>
                  </a:srgbClr>
                </a:solidFill>
                <a:round/>
              </a:ln>
              <a:effectLst/>
            </c:spPr>
          </c:dPt>
          <c:dPt>
            <c:idx val="3"/>
            <c:marker>
              <c:symbol val="circle"/>
              <c:size val="5"/>
              <c:spPr>
                <a:solidFill>
                  <a:srgbClr val="1F497D">
                    <a:lumMod val="75000"/>
                  </a:srgbClr>
                </a:solidFill>
                <a:ln w="9525">
                  <a:solidFill>
                    <a:srgbClr val="1F497D">
                      <a:lumMod val="75000"/>
                    </a:srgb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1F497D">
                    <a:lumMod val="75000"/>
                  </a:srgbClr>
                </a:solidFill>
                <a:round/>
              </a:ln>
              <a:effectLst/>
            </c:spPr>
          </c:dPt>
          <c:dPt>
            <c:idx val="4"/>
            <c:marker>
              <c:symbol val="circle"/>
              <c:size val="5"/>
              <c:spPr>
                <a:solidFill>
                  <a:srgbClr val="1F497D">
                    <a:lumMod val="75000"/>
                  </a:srgbClr>
                </a:solidFill>
                <a:ln w="9525">
                  <a:solidFill>
                    <a:srgbClr val="1F497D">
                      <a:lumMod val="75000"/>
                    </a:srgb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1F497D">
                    <a:lumMod val="75000"/>
                  </a:srgbClr>
                </a:solidFill>
                <a:round/>
              </a:ln>
              <a:effectLst/>
            </c:spPr>
          </c:dPt>
          <c:dLbls>
            <c:dLbl>
              <c:idx val="0"/>
              <c:layout>
                <c:manualLayout>
                  <c:x val="-0.00647432985006815"/>
                  <c:y val="0.02864853643346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131758291685597"/>
                  <c:y val="0.038198048577953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微软雅黑" panose="020B0503020204020204" charset="-122"/>
                    <a:ea typeface="微软雅黑" panose="020B0503020204020204" charset="-122"/>
                    <a:cs typeface="微软雅黑" panose="020B0503020204020204" charset="-122"/>
                    <a:sym typeface="微软雅黑" panose="020B0503020204020204" charset="-122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'[壤塘2019年公报制图表  .xls]Sheet1'!$B$8:$F$8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'[壤塘2019年公报制图表  .xls]Sheet1'!$B$10:$F$10</c:f>
              <c:numCache>
                <c:formatCode>General</c:formatCode>
                <c:ptCount val="5"/>
                <c:pt idx="0">
                  <c:v>9.3</c:v>
                </c:pt>
                <c:pt idx="1">
                  <c:v>10.3</c:v>
                </c:pt>
                <c:pt idx="2">
                  <c:v>10.7</c:v>
                </c:pt>
                <c:pt idx="3">
                  <c:v>4.6</c:v>
                </c:pt>
                <c:pt idx="4">
                  <c:v>6.3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4973676"/>
        <c:axId val="240315467"/>
      </c:lineChart>
      <c:catAx>
        <c:axId val="8474303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  <c:crossAx val="375054685"/>
        <c:crosses val="autoZero"/>
        <c:auto val="1"/>
        <c:lblAlgn val="ctr"/>
        <c:lblOffset val="100"/>
        <c:noMultiLvlLbl val="0"/>
      </c:catAx>
      <c:valAx>
        <c:axId val="37505468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84743037"/>
        <c:crosses val="autoZero"/>
        <c:crossBetween val="between"/>
      </c:valAx>
      <c:catAx>
        <c:axId val="23497367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bg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  <c:crossAx val="240315467"/>
        <c:crosses val="autoZero"/>
        <c:auto val="1"/>
        <c:lblAlgn val="ctr"/>
        <c:lblOffset val="100"/>
        <c:noMultiLvlLbl val="0"/>
      </c:catAx>
      <c:valAx>
        <c:axId val="24031546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  <c:crossAx val="23497367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</c:legendEntry>
      <c:layout>
        <c:manualLayout>
          <c:xMode val="edge"/>
          <c:yMode val="edge"/>
          <c:x val="0.208761455151347"/>
          <c:y val="0.89228598306679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/>
              </a:solidFill>
              <a:latin typeface="微软雅黑" panose="020B0503020204020204" charset="-122"/>
              <a:ea typeface="微软雅黑" panose="020B0503020204020204" charset="-122"/>
              <a:cs typeface="微软雅黑" panose="020B0503020204020204" charset="-122"/>
              <a:sym typeface="微软雅黑" panose="020B0503020204020204" charset="-122"/>
            </a:defRPr>
          </a:pPr>
        </a:p>
      </c:txPr>
    </c:legend>
    <c:plotVisOnly val="1"/>
    <c:dispBlanksAs val="gap"/>
    <c:showDLblsOverMax val="0"/>
  </c:chart>
  <c:spPr>
    <a:gradFill>
      <a:gsLst>
        <a:gs pos="0">
          <a:srgbClr val="EEECE1"/>
        </a:gs>
        <a:gs pos="100000">
          <a:srgbClr val="0E2557">
            <a:alpha val="70000"/>
          </a:srgbClr>
        </a:gs>
      </a:gsLst>
      <a:lin ang="5400000" scaled="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>
          <a:solidFill>
            <a:schemeClr val="bg1"/>
          </a:solidFill>
          <a:latin typeface="微软雅黑" panose="020B0503020204020204" charset="-122"/>
          <a:ea typeface="微软雅黑" panose="020B0503020204020204" charset="-122"/>
          <a:cs typeface="微软雅黑" panose="020B0503020204020204" charset="-122"/>
          <a:sym typeface="微软雅黑" panose="020B0503020204020204" charset="-122"/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1" i="0" u="none" strike="noStrike" kern="1200" spc="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  <a:r>
              <a:rPr sz="1400" b="1" i="0" u="none" strike="noStrike" baseline="0">
                <a:solidFill>
                  <a:srgbClr val="000000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图</a:t>
            </a:r>
            <a:r>
              <a:rPr lang="en-US" altLang="zh-CN" sz="1400" b="1" i="0" u="none" strike="noStrike" baseline="0">
                <a:solidFill>
                  <a:srgbClr val="000000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5</a:t>
            </a:r>
            <a:r>
              <a:rPr altLang="en-US" sz="1400" b="1" i="0" u="none" strike="noStrike" baseline="0">
                <a:solidFill>
                  <a:srgbClr val="000000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：壤塘县</a:t>
            </a:r>
            <a:r>
              <a:rPr lang="en-US" altLang="zh-CN" sz="1400" b="1" i="0" u="none" strike="noStrike" baseline="0">
                <a:solidFill>
                  <a:srgbClr val="000000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2015-2019</a:t>
            </a:r>
            <a:r>
              <a:rPr altLang="en-US" sz="1400" b="1" i="0" u="none" strike="noStrike" baseline="0">
                <a:solidFill>
                  <a:srgbClr val="000000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年旅游收入及增长速度</a:t>
            </a:r>
            <a:endParaRPr altLang="en-US" sz="1100" b="1" i="0" u="none" strike="noStrike" baseline="0">
              <a:solidFill>
                <a:srgbClr val="000000"/>
              </a:solidFill>
              <a:latin typeface="微软雅黑" panose="020B0503020204020204" charset="-122"/>
              <a:ea typeface="微软雅黑" panose="020B0503020204020204" charset="-122"/>
              <a:cs typeface="微软雅黑" panose="020B0503020204020204" charset="-122"/>
              <a:sym typeface="微软雅黑" panose="020B0503020204020204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944273687023921"/>
          <c:y val="0.175066904549509"/>
          <c:w val="0.855993585460377"/>
          <c:h val="0.6131578947368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'[壤塘2019年公报制图表  .xls]Sheet1'!$A$12</c:f>
              <c:strCache>
                <c:ptCount val="1"/>
                <c:pt idx="0">
                  <c:v>旅游总收入(万元)</c:v>
                </c:pt>
              </c:strCache>
            </c:strRef>
          </c:tx>
          <c:spPr>
            <a:blipFill>
              <a:blip xmlns:r="http://schemas.openxmlformats.org/officeDocument/2006/relationships" r:embed="rId3"/>
              <a:stretch>
                <a:fillRect/>
              </a:stretch>
            </a:blip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.0113699389905713"/>
                  <c:y val="0.026383981154299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277315585135885"/>
                  <c:y val="0.01672555948174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0.0096584216725559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0152523571824737"/>
                  <c:y val="0.014369846878680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'[壤塘2019年公报制图表  .xls]Sheet1'!$B$11:$F$11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'[壤塘2019年公报制图表  .xls]Sheet1'!$B$12:$F$12</c:f>
              <c:numCache>
                <c:formatCode>General</c:formatCode>
                <c:ptCount val="5"/>
                <c:pt idx="0">
                  <c:v>27087</c:v>
                </c:pt>
                <c:pt idx="1">
                  <c:v>27591</c:v>
                </c:pt>
                <c:pt idx="2">
                  <c:v>24987</c:v>
                </c:pt>
                <c:pt idx="3">
                  <c:v>27215</c:v>
                </c:pt>
                <c:pt idx="4">
                  <c:v>27706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7"/>
        <c:overlap val="0"/>
        <c:axId val="520882379"/>
        <c:axId val="642162443"/>
      </c:barChart>
      <c:lineChart>
        <c:grouping val="stacked"/>
        <c:varyColors val="0"/>
        <c:ser>
          <c:idx val="1"/>
          <c:order val="1"/>
          <c:tx>
            <c:strRef>
              <c:f>'[壤塘2019年公报制图表  .xls]Sheet1'!$A$13</c:f>
              <c:strCache>
                <c:ptCount val="1"/>
                <c:pt idx="0">
                  <c:v>增长速度(%)</c:v>
                </c:pt>
              </c:strCache>
            </c:strRef>
          </c:tx>
          <c:spPr>
            <a:ln w="22225" cap="rnd" cmpd="dbl" algn="ctr">
              <a:solidFill>
                <a:srgbClr val="01AABC"/>
              </a:solidFill>
              <a:prstDash val="sysDot"/>
              <a:round/>
            </a:ln>
            <a:effectLst/>
          </c:spPr>
          <c:marker>
            <c:spPr>
              <a:solidFill>
                <a:srgbClr val="0070C0"/>
              </a:solidFill>
            </c:spPr>
          </c:marker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'[壤塘2019年公报制图表  .xls]Sheet1'!$B$11:$F$11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'[壤塘2019年公报制图表  .xls]Sheet1'!$B$13:$F$13</c:f>
              <c:numCache>
                <c:formatCode>General</c:formatCode>
                <c:ptCount val="5"/>
                <c:pt idx="0">
                  <c:v>13.6</c:v>
                </c:pt>
                <c:pt idx="1">
                  <c:v>1.9</c:v>
                </c:pt>
                <c:pt idx="2">
                  <c:v>-9.4</c:v>
                </c:pt>
                <c:pt idx="3">
                  <c:v>8.9</c:v>
                </c:pt>
                <c:pt idx="4">
                  <c:v>1.8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83628068"/>
        <c:axId val="47699775"/>
      </c:lineChart>
      <c:catAx>
        <c:axId val="52088237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42162443"/>
        <c:crosses val="autoZero"/>
        <c:auto val="1"/>
        <c:lblAlgn val="ctr"/>
        <c:lblOffset val="100"/>
        <c:noMultiLvlLbl val="0"/>
      </c:catAx>
      <c:valAx>
        <c:axId val="6421624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20882379"/>
        <c:crosses val="autoZero"/>
        <c:crossBetween val="between"/>
      </c:valAx>
      <c:catAx>
        <c:axId val="683628068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595959">
                    <a:alpha val="100000"/>
                  </a:srgb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7699775"/>
        <c:crosses val="autoZero"/>
        <c:auto val="1"/>
        <c:lblAlgn val="ctr"/>
        <c:lblOffset val="100"/>
        <c:noMultiLvlLbl val="0"/>
      </c:catAx>
      <c:valAx>
        <c:axId val="47699775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8362806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zh-CN" sz="900" b="0" i="0" u="none" strike="noStrike" kern="1200" baseline="0">
              <a:solidFill>
                <a:schemeClr val="tx1"/>
              </a:solidFill>
              <a:latin typeface="微软雅黑" panose="020B0503020204020204" charset="-122"/>
              <a:ea typeface="微软雅黑" panose="020B0503020204020204" charset="-122"/>
              <a:cs typeface="微软雅黑" panose="020B0503020204020204" charset="-122"/>
              <a:sym typeface="微软雅黑" panose="020B0503020204020204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wrap="square"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0" i="0" u="none" strike="noStrike" kern="1200" spc="0" baseline="0">
                <a:solidFill>
                  <a:srgbClr val="255870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  <a:r>
              <a:rPr b="1">
                <a:solidFill>
                  <a:schemeClr val="tx1"/>
                </a:solidFill>
              </a:rPr>
              <a:t>图</a:t>
            </a:r>
            <a:r>
              <a:rPr lang="en-US" altLang="zh-CN" b="1">
                <a:solidFill>
                  <a:schemeClr val="tx1"/>
                </a:solidFill>
              </a:rPr>
              <a:t>6</a:t>
            </a:r>
            <a:r>
              <a:rPr altLang="en-US" b="1">
                <a:solidFill>
                  <a:schemeClr val="tx1"/>
                </a:solidFill>
              </a:rPr>
              <a:t>：壤塘县</a:t>
            </a:r>
            <a:r>
              <a:rPr lang="en-US" altLang="zh-CN" b="1">
                <a:solidFill>
                  <a:schemeClr val="tx1"/>
                </a:solidFill>
              </a:rPr>
              <a:t>2015-2019</a:t>
            </a:r>
            <a:r>
              <a:rPr altLang="en-US" b="1">
                <a:solidFill>
                  <a:schemeClr val="tx1"/>
                </a:solidFill>
              </a:rPr>
              <a:t>年地方公共财政收入及增长速度</a:t>
            </a:r>
            <a:endParaRPr altLang="en-US" b="1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'[壤塘2019年公报制图表  .xls]Sheet1'!$A$15</c:f>
              <c:strCache>
                <c:ptCount val="1"/>
                <c:pt idx="0">
                  <c:v>地方公共财政预算收入(万元)</c:v>
                </c:pt>
              </c:strCache>
            </c:strRef>
          </c:tx>
          <c:spPr>
            <a:blipFill dpi="0" rotWithShape="1">
              <a:blip xmlns:r="http://schemas.openxmlformats.org/officeDocument/2006/relationships" r:embed="rId3"/>
              <a:srcRect/>
              <a:stretch>
                <a:fillRect/>
              </a:stretch>
            </a:blipFill>
            <a:ln>
              <a:noFill/>
            </a:ln>
            <a:effectLst>
              <a:outerShdw blurRad="76200" dist="76200" dir="144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7" charset="0"/>
                    <a:ea typeface="Arial" panose="020B0604020202020204" pitchFamily="7" charset="0"/>
                    <a:cs typeface="Arial" panose="020B0604020202020204" pitchFamily="7" charset="0"/>
                    <a:sym typeface="Arial" panose="020B0604020202020204" pitchFamily="7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'[壤塘2019年公报制图表  .xls]Sheet1'!$B$14:$F$14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'[壤塘2019年公报制图表  .xls]Sheet1'!$B$15:$F$15</c:f>
              <c:numCache>
                <c:formatCode>General</c:formatCode>
                <c:ptCount val="5"/>
                <c:pt idx="0">
                  <c:v>2007</c:v>
                </c:pt>
                <c:pt idx="1">
                  <c:v>2237</c:v>
                </c:pt>
                <c:pt idx="2">
                  <c:v>2187</c:v>
                </c:pt>
                <c:pt idx="3">
                  <c:v>2037</c:v>
                </c:pt>
                <c:pt idx="4">
                  <c:v>2318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52955317"/>
        <c:axId val="882555762"/>
      </c:barChart>
      <c:lineChart>
        <c:grouping val="stacked"/>
        <c:varyColors val="0"/>
        <c:ser>
          <c:idx val="1"/>
          <c:order val="1"/>
          <c:tx>
            <c:strRef>
              <c:f>'[壤塘2019年公报制图表  .xls]Sheet1'!$A$16</c:f>
              <c:strCache>
                <c:ptCount val="1"/>
                <c:pt idx="0">
                  <c:v>增长速度(%)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>
              <a:outerShdw blurRad="76200" dist="76200" dir="14400000" sy="23000" kx="-1200000" algn="bl" rotWithShape="0">
                <a:prstClr val="black">
                  <a:alpha val="20000"/>
                </a:prstClr>
              </a:outerShdw>
            </a:effectLst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7" charset="0"/>
                    <a:ea typeface="Arial" panose="020B0604020202020204" pitchFamily="7" charset="0"/>
                    <a:cs typeface="Arial" panose="020B0604020202020204" pitchFamily="7" charset="0"/>
                    <a:sym typeface="Arial" panose="020B0604020202020204" pitchFamily="7" charset="0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'[壤塘2019年公报制图表  .xls]Sheet1'!$B$14:$F$14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'[壤塘2019年公报制图表  .xls]Sheet1'!$B$16:$F$16</c:f>
              <c:numCache>
                <c:formatCode>General</c:formatCode>
                <c:ptCount val="5"/>
                <c:pt idx="0">
                  <c:v>19.3</c:v>
                </c:pt>
                <c:pt idx="1">
                  <c:v>11.5</c:v>
                </c:pt>
                <c:pt idx="2">
                  <c:v>-2.2</c:v>
                </c:pt>
                <c:pt idx="3">
                  <c:v>-6.9</c:v>
                </c:pt>
                <c:pt idx="4">
                  <c:v>13.9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05016340"/>
        <c:axId val="812130704"/>
      </c:lineChart>
      <c:catAx>
        <c:axId val="85295531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rgbClr val="6D7EAA">
                <a:alpha val="20000"/>
              </a:srgb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Arial" panose="020B0604020202020204" pitchFamily="7" charset="0"/>
                <a:ea typeface="Arial" panose="020B0604020202020204" pitchFamily="7" charset="0"/>
                <a:cs typeface="Arial" panose="020B0604020202020204" pitchFamily="7" charset="0"/>
                <a:sym typeface="Arial" panose="020B0604020202020204" pitchFamily="7" charset="0"/>
              </a:defRPr>
            </a:pPr>
          </a:p>
        </c:txPr>
        <c:crossAx val="882555762"/>
        <c:crosses val="autoZero"/>
        <c:auto val="1"/>
        <c:lblAlgn val="ctr"/>
        <c:lblOffset val="100"/>
        <c:noMultiLvlLbl val="0"/>
      </c:catAx>
      <c:valAx>
        <c:axId val="88255576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" lastClr="CCE8CF">
                  <a:lumMod val="95000"/>
                  <a:alpha val="51000"/>
                </a:sys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Arial" panose="020B0604020202020204" pitchFamily="7" charset="0"/>
                <a:ea typeface="Arial" panose="020B0604020202020204" pitchFamily="7" charset="0"/>
                <a:cs typeface="Arial" panose="020B0604020202020204" pitchFamily="7" charset="0"/>
                <a:sym typeface="Arial" panose="020B0604020202020204" pitchFamily="7" charset="0"/>
              </a:defRPr>
            </a:pPr>
          </a:p>
        </c:txPr>
        <c:crossAx val="852955317"/>
        <c:crosses val="autoZero"/>
        <c:crossBetween val="between"/>
      </c:valAx>
      <c:catAx>
        <c:axId val="805016340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47FAA"/>
                </a:solidFill>
                <a:latin typeface="Arial" panose="020B0604020202020204" pitchFamily="7" charset="0"/>
                <a:ea typeface="Arial" panose="020B0604020202020204" pitchFamily="7" charset="0"/>
                <a:cs typeface="Arial" panose="020B0604020202020204" pitchFamily="7" charset="0"/>
                <a:sym typeface="Arial" panose="020B0604020202020204" pitchFamily="7" charset="0"/>
              </a:defRPr>
            </a:pPr>
          </a:p>
        </c:txPr>
        <c:crossAx val="812130704"/>
        <c:crosses val="autoZero"/>
        <c:auto val="1"/>
        <c:lblAlgn val="ctr"/>
        <c:lblOffset val="100"/>
        <c:noMultiLvlLbl val="0"/>
      </c:catAx>
      <c:valAx>
        <c:axId val="812130704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Arial" panose="020B0604020202020204" pitchFamily="7" charset="0"/>
                <a:ea typeface="Arial" panose="020B0604020202020204" pitchFamily="7" charset="0"/>
                <a:cs typeface="Arial" panose="020B0604020202020204" pitchFamily="7" charset="0"/>
                <a:sym typeface="Arial" panose="020B0604020202020204" pitchFamily="7" charset="0"/>
              </a:defRPr>
            </a:pPr>
          </a:p>
        </c:txPr>
        <c:crossAx val="805016340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Arial" panose="020B0604020202020204" pitchFamily="7" charset="0"/>
                <a:ea typeface="Arial" panose="020B0604020202020204" pitchFamily="7" charset="0"/>
                <a:cs typeface="Arial" panose="020B0604020202020204" pitchFamily="7" charset="0"/>
                <a:sym typeface="Arial" panose="020B0604020202020204" pitchFamily="7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Arial" panose="020B0604020202020204" pitchFamily="7" charset="0"/>
                <a:ea typeface="Arial" panose="020B0604020202020204" pitchFamily="7" charset="0"/>
                <a:cs typeface="Arial" panose="020B0604020202020204" pitchFamily="7" charset="0"/>
                <a:sym typeface="Arial" panose="020B0604020202020204" pitchFamily="7" charset="0"/>
              </a:defRPr>
            </a:pPr>
          </a:p>
        </c:txPr>
      </c:legendEntry>
      <c:layout>
        <c:manualLayout>
          <c:xMode val="edge"/>
          <c:yMode val="edge"/>
          <c:x val="0.199041932796445"/>
          <c:y val="0.898233215547703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/>
              </a:solidFill>
              <a:latin typeface="Arial" panose="020B0604020202020204" pitchFamily="7" charset="0"/>
              <a:ea typeface="Arial" panose="020B0604020202020204" pitchFamily="7" charset="0"/>
              <a:cs typeface="Arial" panose="020B0604020202020204" pitchFamily="7" charset="0"/>
              <a:sym typeface="Arial" panose="020B0604020202020204" pitchFamily="7" charset="0"/>
            </a:defRPr>
          </a:pPr>
        </a:p>
      </c:txPr>
    </c:legend>
    <c:plotVisOnly val="1"/>
    <c:dispBlanksAs val="gap"/>
    <c:showDLblsOverMax val="0"/>
  </c:chart>
  <c:spPr>
    <a:solidFill>
      <a:sysClr val="window" lastClr="CCE8CF"/>
    </a:solidFill>
    <a:ln w="9525" cap="flat" cmpd="sng" algn="ctr">
      <a:solidFill>
        <a:sysClr val="window" lastClr="CCE8CF">
          <a:lumMod val="95000"/>
          <a:alpha val="54000"/>
        </a:sysClr>
      </a:solidFill>
      <a:prstDash val="solid"/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>
          <a:solidFill>
            <a:srgbClr val="547FAA"/>
          </a:solidFill>
          <a:latin typeface="Arial" panose="020B0604020202020204" pitchFamily="7" charset="0"/>
          <a:ea typeface="Arial" panose="020B0604020202020204" pitchFamily="7" charset="0"/>
          <a:cs typeface="Arial" panose="020B0604020202020204" pitchFamily="7" charset="0"/>
          <a:sym typeface="Arial" panose="020B0604020202020204" pitchFamily="7" charset="0"/>
        </a:defRPr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spc="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  <a:r>
              <a:rPr sz="1400" b="1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图</a:t>
            </a:r>
            <a:r>
              <a:rPr lang="en-US" altLang="zh-CN" sz="1400" b="1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7</a:t>
            </a:r>
            <a:r>
              <a:rPr altLang="en-US" sz="1400" b="1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：</a:t>
            </a:r>
            <a:r>
              <a:rPr sz="1400" b="1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壤塘县</a:t>
            </a:r>
            <a:r>
              <a:rPr lang="en-US" altLang="zh-CN" sz="1400" b="1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2015-2019</a:t>
            </a:r>
            <a:r>
              <a:rPr altLang="en-US" sz="1400" b="1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年常住人口（人）</a:t>
            </a:r>
            <a:endParaRPr altLang="en-US" sz="1400" b="1">
              <a:solidFill>
                <a:schemeClr val="tx1"/>
              </a:solidFill>
              <a:latin typeface="微软雅黑" panose="020B0503020204020204" charset="-122"/>
              <a:ea typeface="微软雅黑" panose="020B0503020204020204" charset="-122"/>
              <a:cs typeface="微软雅黑" panose="020B0503020204020204" charset="-122"/>
              <a:sym typeface="微软雅黑" panose="020B0503020204020204" charset="-122"/>
            </a:endParaRPr>
          </a:p>
        </c:rich>
      </c:tx>
      <c:layout>
        <c:manualLayout>
          <c:xMode val="edge"/>
          <c:yMode val="edge"/>
          <c:x val="0.231364844562579"/>
          <c:y val="0.027777777777777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'[壤塘2019年公报制图表  .xls]Sheet1'!$A$31</c:f>
              <c:strCache>
                <c:ptCount val="1"/>
                <c:pt idx="0">
                  <c:v>常住人口（人）</c:v>
                </c:pt>
              </c:strCache>
            </c:strRef>
          </c:tx>
          <c:spPr>
            <a:blipFill dpi="0" rotWithShape="1">
              <a:blip xmlns:r="http://schemas.openxmlformats.org/officeDocument/2006/relationships" r:embed="rId3"/>
              <a:srcRect/>
              <a:tile tx="0" ty="0" sx="100000" sy="100000" flip="xy" algn="t"/>
            </a:blip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blipFill dpi="0" rotWithShape="1">
                <a:blip xmlns:r="http://schemas.openxmlformats.org/officeDocument/2006/relationships" r:embed="rId3"/>
                <a:srcRect/>
                <a:tile tx="0" ty="0" sx="100000" sy="100000" flip="xy" algn="t"/>
              </a:blip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blipFill dpi="0" rotWithShape="1">
                <a:blip xmlns:r="http://schemas.openxmlformats.org/officeDocument/2006/relationships" r:embed="rId3"/>
                <a:srcRect/>
                <a:tile tx="0" ty="0" sx="100000" sy="100000" flip="xy" algn="t"/>
              </a:blip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'[壤塘2019年公报制图表  .xls]Sheet1'!$B$30:$F$30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'[壤塘2019年公报制图表  .xls]Sheet1'!$B$31:$F$31</c:f>
              <c:numCache>
                <c:formatCode>General</c:formatCode>
                <c:ptCount val="5"/>
                <c:pt idx="0">
                  <c:v>41600</c:v>
                </c:pt>
                <c:pt idx="1">
                  <c:v>41800</c:v>
                </c:pt>
                <c:pt idx="2">
                  <c:v>41900</c:v>
                </c:pt>
                <c:pt idx="3">
                  <c:v>42200</c:v>
                </c:pt>
                <c:pt idx="4">
                  <c:v>43000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001319"/>
        <c:axId val="524397562"/>
      </c:barChart>
      <c:catAx>
        <c:axId val="120013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24397562"/>
        <c:crosses val="autoZero"/>
        <c:auto val="1"/>
        <c:lblAlgn val="ctr"/>
        <c:lblOffset val="100"/>
        <c:noMultiLvlLbl val="0"/>
      </c:catAx>
      <c:valAx>
        <c:axId val="52439756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  <a:alpha val="51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001319"/>
        <c:crosses val="autoZero"/>
        <c:crossBetween val="between"/>
      </c:valAx>
      <c:spPr>
        <a:noFill/>
        <a:ln>
          <a:solidFill>
            <a:schemeClr val="bg1">
              <a:lumMod val="9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ysClr val="window" lastClr="CCE8CF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>
          <a:solidFill>
            <a:schemeClr val="tx1">
              <a:lumMod val="75000"/>
              <a:lumOff val="25000"/>
            </a:schemeClr>
          </a:solidFill>
        </a:defRPr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spc="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  <a:r>
              <a:rPr b="1">
                <a:solidFill>
                  <a:schemeClr val="tx1"/>
                </a:solidFill>
              </a:rPr>
              <a:t>图</a:t>
            </a:r>
            <a:r>
              <a:rPr lang="en-US" altLang="zh-CN" b="1">
                <a:solidFill>
                  <a:schemeClr val="tx1"/>
                </a:solidFill>
              </a:rPr>
              <a:t>8</a:t>
            </a:r>
            <a:r>
              <a:rPr altLang="en-US" b="1">
                <a:solidFill>
                  <a:schemeClr val="tx1"/>
                </a:solidFill>
              </a:rPr>
              <a:t>：壤塘县城镇居民人均可支配收入及增长速度</a:t>
            </a:r>
            <a:endParaRPr altLang="en-US" b="1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8495456367767"/>
          <c:y val="0.181712962962963"/>
          <c:w val="0.814638888888889"/>
          <c:h val="0.5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'[壤塘2019年公报制图表  .xls]Sheet1'!$A$18</c:f>
              <c:strCache>
                <c:ptCount val="1"/>
                <c:pt idx="0">
                  <c:v>城镇居民人均可支配收入(元)</c:v>
                </c:pt>
              </c:strCache>
            </c:strRef>
          </c:tx>
          <c:spPr>
            <a:blipFill rotWithShape="1">
              <a:blip xmlns:r="http://schemas.openxmlformats.org/officeDocument/2006/relationships" r:embed="rId3"/>
              <a:stretch>
                <a:fillRect/>
              </a:stretch>
            </a:blip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'[壤塘2019年公报制图表  .xls]Sheet1'!$B$17:$F$17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'[壤塘2019年公报制图表  .xls]Sheet1'!$B$18:$F$18</c:f>
              <c:numCache>
                <c:formatCode>General</c:formatCode>
                <c:ptCount val="5"/>
                <c:pt idx="0">
                  <c:v>26664</c:v>
                </c:pt>
                <c:pt idx="1">
                  <c:v>28787</c:v>
                </c:pt>
                <c:pt idx="2">
                  <c:v>31044</c:v>
                </c:pt>
                <c:pt idx="3">
                  <c:v>33491</c:v>
                </c:pt>
                <c:pt idx="4">
                  <c:v>36245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920981451"/>
        <c:axId val="333670143"/>
      </c:barChart>
      <c:lineChart>
        <c:grouping val="standard"/>
        <c:varyColors val="0"/>
        <c:ser>
          <c:idx val="1"/>
          <c:order val="1"/>
          <c:tx>
            <c:strRef>
              <c:f>'[壤塘2019年公报制图表  .xls]Sheet1'!$A$19</c:f>
              <c:strCache>
                <c:ptCount val="1"/>
                <c:pt idx="0">
                  <c:v>增长速度(%)</c:v>
                </c:pt>
              </c:strCache>
            </c:strRef>
          </c:tx>
          <c:spPr>
            <a:ln w="28575" cap="rnd">
              <a:solidFill>
                <a:srgbClr val="36918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'[壤塘2019年公报制图表  .xls]Sheet1'!$B$17:$F$17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'[壤塘2019年公报制图表  .xls]Sheet1'!$B$19:$F$19</c:f>
              <c:numCache>
                <c:formatCode>General</c:formatCode>
                <c:ptCount val="5"/>
                <c:pt idx="0">
                  <c:v>7.6</c:v>
                </c:pt>
                <c:pt idx="1">
                  <c:v>8</c:v>
                </c:pt>
                <c:pt idx="2">
                  <c:v>7.8</c:v>
                </c:pt>
                <c:pt idx="3">
                  <c:v>7.9</c:v>
                </c:pt>
                <c:pt idx="4">
                  <c:v>8.2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3060149"/>
        <c:axId val="429588611"/>
      </c:lineChart>
      <c:catAx>
        <c:axId val="92098145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  <c:crossAx val="333670143"/>
        <c:crosses val="autoZero"/>
        <c:auto val="1"/>
        <c:lblAlgn val="ctr"/>
        <c:lblOffset val="100"/>
        <c:noMultiLvlLbl val="0"/>
      </c:catAx>
      <c:valAx>
        <c:axId val="3336701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920981451"/>
        <c:crosses val="autoZero"/>
        <c:crossBetween val="between"/>
      </c:valAx>
      <c:catAx>
        <c:axId val="493060149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29588611"/>
        <c:crosses val="autoZero"/>
        <c:auto val="1"/>
        <c:lblAlgn val="ctr"/>
        <c:lblOffset val="100"/>
        <c:noMultiLvlLbl val="0"/>
      </c:catAx>
      <c:valAx>
        <c:axId val="429588611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93060149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zh-CN" sz="900" b="0" i="0" u="none" strike="noStrike" kern="1200" baseline="0">
              <a:solidFill>
                <a:schemeClr val="tx1"/>
              </a:solidFill>
              <a:latin typeface="微软雅黑" panose="020B0503020204020204" charset="-122"/>
              <a:ea typeface="微软雅黑" panose="020B0503020204020204" charset="-122"/>
              <a:cs typeface="微软雅黑" panose="020B0503020204020204" charset="-122"/>
              <a:sym typeface="微软雅黑" panose="020B0503020204020204" charset="-122"/>
            </a:defRPr>
          </a:pPr>
        </a:p>
      </c:txPr>
    </c:legend>
    <c:plotVisOnly val="1"/>
    <c:dispBlanksAs val="gap"/>
    <c:showDLblsOverMax val="0"/>
  </c:chart>
  <c:spPr>
    <a:pattFill prst="lgGrid">
      <a:fgClr>
        <a:schemeClr val="bg1">
          <a:lumMod val="95000"/>
        </a:schemeClr>
      </a:fgClr>
      <a:bgClr>
        <a:srgbClr val="FFFFFF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spc="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  <a:r>
              <a:rPr b="1">
                <a:solidFill>
                  <a:schemeClr val="tx1"/>
                </a:solidFill>
              </a:rPr>
              <a:t>图</a:t>
            </a:r>
            <a:r>
              <a:rPr lang="en-US" altLang="zh-CN" b="1">
                <a:solidFill>
                  <a:schemeClr val="tx1"/>
                </a:solidFill>
              </a:rPr>
              <a:t>9</a:t>
            </a:r>
            <a:r>
              <a:rPr altLang="en-US" b="1">
                <a:solidFill>
                  <a:schemeClr val="tx1"/>
                </a:solidFill>
              </a:rPr>
              <a:t>：壤塘县农村居民人均可支配收入及增长速度</a:t>
            </a:r>
            <a:endParaRPr altLang="en-US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10540915395284"/>
          <c:y val="0.028281876031110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895423023578363"/>
          <c:y val="0.179120457660111"/>
          <c:w val="0.877138888888889"/>
          <c:h val="0.6019444444444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'[壤塘2019年公报制图表  .xls]Sheet1'!$A$21</c:f>
              <c:strCache>
                <c:ptCount val="1"/>
                <c:pt idx="0">
                  <c:v>农村居民人均可支配收入(元)</c:v>
                </c:pt>
              </c:strCache>
            </c:strRef>
          </c:tx>
          <c:spPr>
            <a:blipFill rotWithShape="1">
              <a:blip xmlns:r="http://schemas.openxmlformats.org/officeDocument/2006/relationships" r:embed="rId3"/>
              <a:stretch>
                <a:fillRect/>
              </a:stretch>
            </a:blip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02898892293188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微软雅黑" panose="020B0503020204020204" charset="-122"/>
                    <a:ea typeface="微软雅黑" panose="020B0503020204020204" charset="-122"/>
                    <a:cs typeface="微软雅黑" panose="020B0503020204020204" charset="-122"/>
                    <a:sym typeface="微软雅黑" panose="020B0503020204020204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'[壤塘2019年公报制图表  .xls]Sheet1'!$B$20:$F$20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'[壤塘2019年公报制图表  .xls]Sheet1'!$B$21:$F$21</c:f>
              <c:numCache>
                <c:formatCode>General</c:formatCode>
                <c:ptCount val="5"/>
                <c:pt idx="0">
                  <c:v>8653</c:v>
                </c:pt>
                <c:pt idx="1">
                  <c:v>9529</c:v>
                </c:pt>
                <c:pt idx="2">
                  <c:v>10482</c:v>
                </c:pt>
                <c:pt idx="3">
                  <c:v>11523</c:v>
                </c:pt>
                <c:pt idx="4">
                  <c:v>12791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71871887"/>
        <c:axId val="906647725"/>
      </c:barChart>
      <c:lineChart>
        <c:grouping val="stacked"/>
        <c:varyColors val="0"/>
        <c:ser>
          <c:idx val="1"/>
          <c:order val="1"/>
          <c:tx>
            <c:strRef>
              <c:f>'[壤塘2019年公报制图表  .xls]Sheet1'!$A$22</c:f>
              <c:strCache>
                <c:ptCount val="1"/>
                <c:pt idx="0">
                  <c:v>增长速度(%)</c:v>
                </c:pt>
              </c:strCache>
            </c:strRef>
          </c:tx>
          <c:spPr>
            <a:ln w="28575" cap="rnd">
              <a:solidFill>
                <a:srgbClr val="8DC928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0.0991678224687933"/>
                  <c:y val="0.04807918925288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24410540915395"/>
                  <c:y val="0.040773037944850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微软雅黑" panose="020B0503020204020204" charset="-122"/>
                    <a:ea typeface="微软雅黑" panose="020B0503020204020204" charset="-122"/>
                    <a:cs typeface="微软雅黑" panose="020B0503020204020204" charset="-122"/>
                    <a:sym typeface="微软雅黑" panose="020B0503020204020204" charset="-122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'[壤塘2019年公报制图表  .xls]Sheet1'!$B$20:$F$20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'[壤塘2019年公报制图表  .xls]Sheet1'!$B$22:$F$22</c:f>
              <c:numCache>
                <c:formatCode>General</c:formatCode>
                <c:ptCount val="5"/>
                <c:pt idx="0">
                  <c:v>12.6</c:v>
                </c:pt>
                <c:pt idx="1">
                  <c:v>10.12</c:v>
                </c:pt>
                <c:pt idx="2">
                  <c:v>10</c:v>
                </c:pt>
                <c:pt idx="3">
                  <c:v>9.9</c:v>
                </c:pt>
                <c:pt idx="4">
                  <c:v>11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80129789"/>
        <c:axId val="736425110"/>
      </c:lineChart>
      <c:catAx>
        <c:axId val="37187188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906647725"/>
        <c:crosses val="autoZero"/>
        <c:auto val="1"/>
        <c:lblAlgn val="ctr"/>
        <c:lblOffset val="100"/>
        <c:noMultiLvlLbl val="0"/>
      </c:catAx>
      <c:valAx>
        <c:axId val="90664772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371871887"/>
        <c:crosses val="autoZero"/>
        <c:crossBetween val="between"/>
      </c:valAx>
      <c:catAx>
        <c:axId val="980129789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bg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  <c:crossAx val="736425110"/>
        <c:crosses val="autoZero"/>
        <c:auto val="1"/>
        <c:lblAlgn val="ctr"/>
        <c:lblOffset val="100"/>
        <c:noMultiLvlLbl val="0"/>
      </c:catAx>
      <c:valAx>
        <c:axId val="736425110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  <c:crossAx val="980129789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198682385575589"/>
          <c:y val="0.8932359179825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zh-CN" sz="9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>
          <a:solidFill>
            <a:schemeClr val="bg1"/>
          </a:solidFill>
          <a:latin typeface="微软雅黑" panose="020B0503020204020204" charset="-122"/>
          <a:ea typeface="微软雅黑" panose="020B0503020204020204" charset="-122"/>
          <a:cs typeface="微软雅黑" panose="020B0503020204020204" charset="-122"/>
          <a:sym typeface="微软雅黑" panose="020B0503020204020204" charset="-122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CCE8C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CCE8C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CCE8C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CCE8C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CCE8C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CCE8C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CCE8C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CCE8C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CCE8C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2018-12-22T13:56:00Z</dcterms:created>
  <dc:creator>雪域谪仙</dc:creator>
  <cp:lastModifiedBy>静听花语</cp:lastModifiedBy>
  <dcterms:modified xsi:type="dcterms:W3CDTF">2020-04-10T03:09:42Z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