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4A3D0">
      <w:pPr>
        <w:spacing w:line="578" w:lineRule="exact"/>
        <w:contextualSpacing/>
        <w:rPr>
          <w:rFonts w:eastAsia="黑体"/>
          <w:szCs w:val="32"/>
          <w:lang w:val="zh-CN"/>
        </w:rPr>
      </w:pPr>
      <w:r>
        <w:rPr>
          <w:rFonts w:eastAsia="黑体"/>
          <w:szCs w:val="32"/>
          <w:lang w:val="zh-CN"/>
        </w:rPr>
        <w:t>附件</w:t>
      </w:r>
      <w:r>
        <w:rPr>
          <w:rFonts w:hint="eastAsia" w:eastAsia="黑体"/>
          <w:szCs w:val="32"/>
        </w:rPr>
        <w:t>2</w:t>
      </w:r>
    </w:p>
    <w:p w14:paraId="005B7D9E">
      <w:pPr>
        <w:widowControl/>
        <w:spacing w:line="578" w:lineRule="exact"/>
        <w:contextualSpacing/>
        <w:jc w:val="center"/>
        <w:rPr>
          <w:rFonts w:hint="eastAsia" w:eastAsia="方正小标宋简体"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  <w:lang w:eastAsia="zh-CN"/>
        </w:rPr>
        <w:t>壤塘县妇幼保健院</w:t>
      </w:r>
    </w:p>
    <w:p w14:paraId="23E50857">
      <w:pPr>
        <w:widowControl/>
        <w:spacing w:line="578" w:lineRule="exact"/>
        <w:contextualSpacing/>
        <w:jc w:val="center"/>
        <w:rPr>
          <w:rFonts w:eastAsia="黑体"/>
          <w:color w:val="000000"/>
          <w:kern w:val="0"/>
          <w:sz w:val="24"/>
          <w:szCs w:val="32"/>
          <w:shd w:val="clear" w:color="auto" w:fill="FFFFFF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eastAsia="方正小标宋简体"/>
          <w:bCs/>
          <w:sz w:val="44"/>
          <w:szCs w:val="44"/>
          <w:shd w:val="clear" w:color="auto" w:fill="FFFFFF"/>
        </w:rPr>
        <w:t>预算绩效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自评</w:t>
      </w:r>
      <w:r>
        <w:rPr>
          <w:rFonts w:eastAsia="方正小标宋简体"/>
          <w:bCs/>
          <w:sz w:val="44"/>
          <w:szCs w:val="44"/>
          <w:shd w:val="clear" w:color="auto" w:fill="FFFFFF"/>
        </w:rPr>
        <w:t>报告</w:t>
      </w:r>
    </w:p>
    <w:p w14:paraId="1289CBAA">
      <w:pPr>
        <w:widowControl/>
        <w:adjustRightInd w:val="0"/>
        <w:snapToGrid w:val="0"/>
        <w:spacing w:line="578" w:lineRule="exact"/>
        <w:ind w:firstLine="640" w:firstLineChars="200"/>
        <w:contextualSpacing/>
        <w:jc w:val="left"/>
        <w:rPr>
          <w:szCs w:val="32"/>
          <w:highlight w:val="none"/>
        </w:rPr>
      </w:pPr>
      <w:r>
        <w:rPr>
          <w:rFonts w:eastAsia="黑体"/>
          <w:color w:val="000000"/>
          <w:kern w:val="0"/>
          <w:szCs w:val="32"/>
          <w:highlight w:val="none"/>
          <w:shd w:val="clear" w:color="auto" w:fill="FFFFFF"/>
          <w:lang w:val="zh-CN"/>
        </w:rPr>
        <w:t>一、部门基本情况</w:t>
      </w:r>
    </w:p>
    <w:p w14:paraId="54D1E44E">
      <w:pPr>
        <w:widowControl/>
        <w:adjustRightInd w:val="0"/>
        <w:snapToGrid w:val="0"/>
        <w:spacing w:line="578" w:lineRule="exact"/>
        <w:ind w:firstLine="643" w:firstLineChars="200"/>
        <w:contextualSpacing/>
        <w:jc w:val="left"/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 w14:paraId="34B8D694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本部门机构：壤塘县妇幼保健院是壤塘县卫生健康局下属二级预算单位，所需经费全部由财政拨款解决。其中内设机构办公室、妇女保健科、基层保健科、孕产保健科、医务科、财务科、儿童保健部等。</w:t>
      </w:r>
    </w:p>
    <w:p w14:paraId="23A78927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firstLine="643" w:firstLineChars="200"/>
        <w:contextualSpacing/>
        <w:jc w:val="left"/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机构职能。</w:t>
      </w:r>
    </w:p>
    <w:p w14:paraId="60DD87EB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1.坚持以群体保健工作为基础，面向基层、预防为主，为妇女儿童提供健康教育、预防保健等公共卫生服务。在切实履行公共卫生职责的同时，开展与妇女儿童健康密切相关的基本医疗服务。</w:t>
      </w:r>
    </w:p>
    <w:p w14:paraId="16C076D8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公共卫生服务:（1）掌握本辖区妇女儿童健康状况及影响因素，协助卫生行政部门制定本辖区妇幼卫生工作的相关政策、技术规范及各项规章制度;（2）负责指导和开展本辖区的妇幼保健健康教育与健康促进工作；组织实施本辖区母婴保健技术培训，对基层医疗保健机构开展业务指导，并提供技术支持;（3）负责本辖区孕产妇死亡、婴儿及5岁以下儿童死亡、出生缺陷监测、妇幼卫生服务及技术管理等信息的收集、统计、分析、质量控制和汇总上报;（4）开展妇女保健服务，包括青春期保健、婚前和孕前保健、孕产期保健、更年期保健、老年期保健。</w:t>
      </w:r>
    </w:p>
    <w:p w14:paraId="29E2F4F2">
      <w:pPr>
        <w:numPr>
          <w:ilvl w:val="0"/>
          <w:numId w:val="1"/>
        </w:numPr>
        <w:spacing w:line="578" w:lineRule="exact"/>
        <w:ind w:left="0" w:leftChars="0" w:firstLine="643" w:firstLineChars="200"/>
        <w:jc w:val="left"/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人员概况。</w:t>
      </w:r>
    </w:p>
    <w:p w14:paraId="0C57BB45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年末，总编制49名,事业编制49名（含壤塘县社区</w:t>
      </w:r>
      <w:r>
        <w:rPr>
          <w:rFonts w:hint="eastAsia" w:cs="Times New Roman"/>
          <w:color w:val="000000"/>
          <w:sz w:val="32"/>
          <w:szCs w:val="32"/>
          <w:lang w:eastAsia="zh-CN"/>
        </w:rPr>
        <w:t>医疗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卫生服务中心）。截止202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年12月底，在职人员总数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4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名(含壤塘县社区</w:t>
      </w:r>
      <w:r>
        <w:rPr>
          <w:rFonts w:hint="eastAsia" w:cs="Times New Roman"/>
          <w:color w:val="000000"/>
          <w:sz w:val="32"/>
          <w:szCs w:val="32"/>
          <w:lang w:eastAsia="zh-CN"/>
        </w:rPr>
        <w:t>医疗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卫生服务中心)，事业人员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名；退休人员8人；遗属1人。</w:t>
      </w:r>
    </w:p>
    <w:p w14:paraId="5C54D7F6">
      <w:pPr>
        <w:widowControl/>
        <w:adjustRightInd w:val="0"/>
        <w:snapToGrid w:val="0"/>
        <w:spacing w:line="578" w:lineRule="exact"/>
        <w:ind w:firstLine="640" w:firstLineChars="200"/>
        <w:contextualSpacing/>
        <w:jc w:val="left"/>
        <w:rPr>
          <w:rFonts w:eastAsia="黑体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eastAsia="黑体"/>
          <w:color w:val="000000"/>
          <w:kern w:val="0"/>
          <w:szCs w:val="32"/>
          <w:highlight w:val="none"/>
          <w:shd w:val="clear" w:color="auto" w:fill="FFFFFF"/>
        </w:rPr>
        <w:t>二、部门资金收支情况</w:t>
      </w:r>
    </w:p>
    <w:p w14:paraId="47341AD9">
      <w:pPr>
        <w:widowControl/>
        <w:adjustRightInd w:val="0"/>
        <w:snapToGrid w:val="0"/>
        <w:spacing w:line="578" w:lineRule="exact"/>
        <w:ind w:firstLine="643" w:firstLineChars="200"/>
        <w:contextualSpacing/>
        <w:jc w:val="left"/>
        <w:rPr>
          <w:szCs w:val="32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（一）收入情况。</w:t>
      </w:r>
    </w:p>
    <w:p w14:paraId="34C3518B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szCs w:val="32"/>
        </w:rPr>
      </w:pPr>
      <w:r>
        <w:rPr>
          <w:rFonts w:hint="eastAsia" w:cs="Times New Roman"/>
          <w:color w:val="000000"/>
          <w:sz w:val="32"/>
          <w:szCs w:val="32"/>
          <w:lang w:eastAsia="zh-CN"/>
        </w:rPr>
        <w:t>壤塘县妇幼保健院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年财政拨款收入为1161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39</w:t>
      </w:r>
      <w:r>
        <w:rPr>
          <w:rFonts w:hint="eastAsia" w:cs="Times New Roman"/>
          <w:color w:val="000000"/>
          <w:sz w:val="32"/>
          <w:szCs w:val="32"/>
          <w:lang w:eastAsia="zh-CN"/>
        </w:rPr>
        <w:t>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元，其中：社会保障和就业收入163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61</w:t>
      </w:r>
      <w:r>
        <w:rPr>
          <w:rFonts w:hint="eastAsia" w:cs="Times New Roman"/>
          <w:color w:val="000000"/>
          <w:sz w:val="32"/>
          <w:szCs w:val="32"/>
          <w:lang w:eastAsia="zh-CN"/>
        </w:rPr>
        <w:t>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元；卫生健康收入920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元；住房保障收入77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46元。</w:t>
      </w:r>
    </w:p>
    <w:p w14:paraId="0A0681DF">
      <w:pPr>
        <w:widowControl/>
        <w:numPr>
          <w:ilvl w:val="0"/>
          <w:numId w:val="2"/>
        </w:numPr>
        <w:adjustRightInd w:val="0"/>
        <w:snapToGrid w:val="0"/>
        <w:spacing w:line="578" w:lineRule="exact"/>
        <w:ind w:firstLine="643" w:firstLineChars="200"/>
        <w:contextualSpacing/>
        <w:jc w:val="left"/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支出情况。</w:t>
      </w:r>
    </w:p>
    <w:p w14:paraId="77FEC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default" w:eastAsia="仿宋_GB231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eastAsia="zh-CN"/>
        </w:rPr>
        <w:t>壤塘县妇幼保健院</w:t>
      </w: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年年初预算支出</w:t>
      </w:r>
      <w:r>
        <w:rPr>
          <w:rFonts w:hint="eastAsia"/>
          <w:szCs w:val="32"/>
          <w:lang w:val="en-US" w:eastAsia="zh-CN"/>
        </w:rPr>
        <w:t>1052.11万元</w:t>
      </w:r>
      <w:r>
        <w:rPr>
          <w:rFonts w:hint="eastAsia"/>
          <w:szCs w:val="32"/>
          <w:lang w:eastAsia="zh-CN"/>
        </w:rPr>
        <w:t>，其中社会保障和就业支出165</w:t>
      </w:r>
      <w:r>
        <w:rPr>
          <w:rFonts w:hint="eastAsia"/>
          <w:szCs w:val="32"/>
          <w:lang w:val="en-US" w:eastAsia="zh-CN"/>
        </w:rPr>
        <w:t>.</w:t>
      </w:r>
      <w:r>
        <w:rPr>
          <w:rFonts w:hint="eastAsia"/>
          <w:szCs w:val="32"/>
          <w:lang w:eastAsia="zh-CN"/>
        </w:rPr>
        <w:t>3</w:t>
      </w:r>
      <w:r>
        <w:rPr>
          <w:rFonts w:hint="eastAsia"/>
          <w:szCs w:val="32"/>
          <w:lang w:val="en-US" w:eastAsia="zh-CN"/>
        </w:rPr>
        <w:t>5万</w:t>
      </w:r>
      <w:r>
        <w:rPr>
          <w:rFonts w:hint="eastAsia"/>
          <w:szCs w:val="32"/>
          <w:lang w:eastAsia="zh-CN"/>
        </w:rPr>
        <w:t>元，卫生健康支出803</w:t>
      </w:r>
      <w:r>
        <w:rPr>
          <w:rFonts w:hint="eastAsia"/>
          <w:szCs w:val="32"/>
          <w:lang w:val="en-US" w:eastAsia="zh-CN"/>
        </w:rPr>
        <w:t>.90万</w:t>
      </w:r>
      <w:r>
        <w:rPr>
          <w:rFonts w:hint="eastAsia"/>
          <w:szCs w:val="32"/>
          <w:lang w:eastAsia="zh-CN"/>
        </w:rPr>
        <w:t>元，住房保障支出82</w:t>
      </w:r>
      <w:r>
        <w:rPr>
          <w:rFonts w:hint="eastAsia"/>
          <w:szCs w:val="32"/>
          <w:lang w:val="en-US" w:eastAsia="zh-CN"/>
        </w:rPr>
        <w:t>.</w:t>
      </w:r>
      <w:r>
        <w:rPr>
          <w:rFonts w:hint="eastAsia"/>
          <w:szCs w:val="32"/>
          <w:lang w:eastAsia="zh-CN"/>
        </w:rPr>
        <w:t>86万元；</w:t>
      </w:r>
      <w:r>
        <w:rPr>
          <w:szCs w:val="32"/>
        </w:rPr>
        <w:t>决算报表支出</w:t>
      </w:r>
      <w:r>
        <w:rPr>
          <w:rFonts w:hint="eastAsia"/>
          <w:szCs w:val="32"/>
          <w:lang w:val="en-US" w:eastAsia="zh-CN"/>
        </w:rPr>
        <w:t>1161.39万元，</w:t>
      </w:r>
      <w:r>
        <w:rPr>
          <w:rFonts w:hint="eastAsia"/>
          <w:szCs w:val="32"/>
          <w:lang w:eastAsia="zh-CN"/>
        </w:rPr>
        <w:t>其中社会保障和就业支出163</w:t>
      </w:r>
      <w:r>
        <w:rPr>
          <w:rFonts w:hint="eastAsia"/>
          <w:szCs w:val="32"/>
          <w:lang w:val="en-US" w:eastAsia="zh-CN"/>
        </w:rPr>
        <w:t>.</w:t>
      </w:r>
      <w:r>
        <w:rPr>
          <w:rFonts w:hint="eastAsia"/>
          <w:szCs w:val="32"/>
          <w:lang w:eastAsia="zh-CN"/>
        </w:rPr>
        <w:t>61万元，卫生健康支920</w:t>
      </w:r>
      <w:r>
        <w:rPr>
          <w:rFonts w:hint="eastAsia"/>
          <w:szCs w:val="32"/>
          <w:lang w:val="en-US" w:eastAsia="zh-CN"/>
        </w:rPr>
        <w:t>.</w:t>
      </w:r>
      <w:r>
        <w:rPr>
          <w:rFonts w:hint="eastAsia"/>
          <w:szCs w:val="32"/>
          <w:lang w:eastAsia="zh-CN"/>
        </w:rPr>
        <w:t>3</w:t>
      </w:r>
      <w:r>
        <w:rPr>
          <w:rFonts w:hint="eastAsia"/>
          <w:szCs w:val="32"/>
          <w:lang w:val="en-US" w:eastAsia="zh-CN"/>
        </w:rPr>
        <w:t>2万</w:t>
      </w:r>
      <w:r>
        <w:rPr>
          <w:rFonts w:hint="eastAsia"/>
          <w:szCs w:val="32"/>
          <w:lang w:eastAsia="zh-CN"/>
        </w:rPr>
        <w:t>元，住房保障支出77</w:t>
      </w:r>
      <w:r>
        <w:rPr>
          <w:rFonts w:hint="eastAsia"/>
          <w:szCs w:val="32"/>
          <w:lang w:val="en-US" w:eastAsia="zh-CN"/>
        </w:rPr>
        <w:t>.</w:t>
      </w:r>
      <w:r>
        <w:rPr>
          <w:rFonts w:hint="eastAsia"/>
          <w:szCs w:val="32"/>
          <w:lang w:eastAsia="zh-CN"/>
        </w:rPr>
        <w:t>46万元。</w:t>
      </w:r>
    </w:p>
    <w:p w14:paraId="0F2F2982">
      <w:pPr>
        <w:widowControl/>
        <w:numPr>
          <w:ilvl w:val="0"/>
          <w:numId w:val="2"/>
        </w:numPr>
        <w:adjustRightInd w:val="0"/>
        <w:snapToGrid w:val="0"/>
        <w:spacing w:line="578" w:lineRule="exact"/>
        <w:ind w:left="0" w:leftChars="0" w:firstLine="643" w:firstLineChars="200"/>
        <w:contextualSpacing/>
        <w:jc w:val="left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结余分配和结转结余情况。</w:t>
      </w:r>
    </w:p>
    <w:p w14:paraId="68CC5B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cs="Times New Roman"/>
          <w:color w:val="000000"/>
          <w:sz w:val="32"/>
          <w:szCs w:val="32"/>
          <w:lang w:eastAsia="zh-CN"/>
        </w:rPr>
        <w:t>壤塘县妇幼保健院</w:t>
      </w: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年决算</w:t>
      </w:r>
      <w:r>
        <w:rPr>
          <w:rFonts w:hint="eastAsia"/>
          <w:szCs w:val="32"/>
        </w:rPr>
        <w:t>年末结转和结余21</w:t>
      </w:r>
      <w:r>
        <w:rPr>
          <w:rFonts w:hint="eastAsia"/>
          <w:szCs w:val="32"/>
          <w:lang w:val="en-US" w:eastAsia="zh-CN"/>
        </w:rPr>
        <w:t>.</w:t>
      </w:r>
      <w:r>
        <w:rPr>
          <w:rFonts w:hint="eastAsia"/>
          <w:szCs w:val="32"/>
        </w:rPr>
        <w:t>96</w:t>
      </w:r>
      <w:r>
        <w:rPr>
          <w:rFonts w:hint="eastAsia"/>
          <w:szCs w:val="32"/>
          <w:lang w:eastAsia="zh-CN"/>
        </w:rPr>
        <w:t>万元</w:t>
      </w:r>
      <w:r>
        <w:rPr>
          <w:color w:val="000000"/>
          <w:kern w:val="0"/>
          <w:szCs w:val="32"/>
          <w:shd w:val="clear" w:color="auto" w:fill="FFFFFF"/>
        </w:rPr>
        <w:t>。</w:t>
      </w:r>
    </w:p>
    <w:p w14:paraId="02F8DE30">
      <w:pPr>
        <w:widowControl/>
        <w:adjustRightInd w:val="0"/>
        <w:snapToGrid w:val="0"/>
        <w:spacing w:line="578" w:lineRule="exact"/>
        <w:ind w:firstLine="640" w:firstLineChars="200"/>
        <w:contextualSpacing/>
        <w:jc w:val="left"/>
        <w:rPr>
          <w:rFonts w:eastAsia="黑体"/>
          <w:color w:val="000000" w:themeColor="text1"/>
          <w:kern w:val="0"/>
          <w:szCs w:val="32"/>
          <w:highlight w:val="none"/>
          <w:shd w:val="clear" w:color="auto" w:fill="FFFFFF"/>
        </w:rPr>
      </w:pPr>
      <w:r>
        <w:rPr>
          <w:rFonts w:eastAsia="黑体"/>
          <w:color w:val="000000"/>
          <w:kern w:val="0"/>
          <w:szCs w:val="32"/>
          <w:highlight w:val="none"/>
          <w:shd w:val="clear" w:color="auto" w:fill="FFFFFF"/>
        </w:rPr>
        <w:t>三、部门预算绩效分析</w:t>
      </w:r>
    </w:p>
    <w:p w14:paraId="0F21239D">
      <w:pPr>
        <w:adjustRightInd w:val="0"/>
        <w:snapToGrid w:val="0"/>
        <w:spacing w:line="578" w:lineRule="exact"/>
        <w:ind w:firstLine="643" w:firstLineChars="200"/>
        <w:contextualSpacing/>
        <w:jc w:val="left"/>
        <w:rPr>
          <w:color w:val="000000"/>
          <w:kern w:val="0"/>
          <w:szCs w:val="32"/>
          <w:shd w:val="clear" w:color="auto" w:fill="FFFFFF"/>
          <w:lang w:val="zh-CN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（一）部门预算总体绩效分析。</w:t>
      </w:r>
    </w:p>
    <w:p w14:paraId="4E306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contextualSpacing/>
        <w:jc w:val="left"/>
        <w:textAlignment w:val="auto"/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eastAsia="楷体_GB2312"/>
          <w:color w:val="000000"/>
          <w:kern w:val="0"/>
          <w:szCs w:val="32"/>
          <w:shd w:val="clear" w:color="auto" w:fill="FFFFFF"/>
        </w:rPr>
        <w:t>1.</w:t>
      </w:r>
      <w:r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  <w:t>履职效能。</w:t>
      </w:r>
    </w:p>
    <w:p w14:paraId="4E99D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cs="Times New Roman"/>
          <w:color w:val="000000"/>
          <w:sz w:val="32"/>
          <w:szCs w:val="32"/>
          <w:lang w:eastAsia="zh-CN"/>
        </w:rPr>
        <w:t>壤塘县妇幼保健院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以群体保健工作为基础，面向基层、预防为主，为妇女儿童提供健康教育、预防保健等公共卫生服务。</w:t>
      </w:r>
      <w:r>
        <w:rPr>
          <w:rFonts w:hint="eastAsia" w:cs="Times New Roman"/>
          <w:color w:val="000000"/>
          <w:sz w:val="32"/>
          <w:szCs w:val="32"/>
          <w:lang w:eastAsia="zh-CN"/>
        </w:rPr>
        <w:t>根据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职能职责工作：（1）</w:t>
      </w:r>
      <w:r>
        <w:rPr>
          <w:rFonts w:hint="default" w:cs="Times New Roman"/>
          <w:b/>
          <w:bCs/>
          <w:color w:val="00000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村育龄妇女“两癌”筛查</w:t>
      </w:r>
      <w:r>
        <w:rPr>
          <w:rFonts w:hint="eastAsia" w:cs="Times New Roman"/>
          <w:b/>
          <w:bCs/>
          <w:kern w:val="0"/>
          <w:sz w:val="32"/>
          <w:szCs w:val="32"/>
          <w:lang w:val="en-US" w:eastAsia="zh-CN"/>
        </w:rPr>
        <w:t>项目：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2025年筛查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347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；（2）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孕产妇系统管理</w:t>
      </w:r>
      <w:r>
        <w:rPr>
          <w:rFonts w:hint="eastAsia" w:eastAsia="楷体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2025年孕产妇系统管理数184人，系统管理率89.30%；（3）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免费婚前医学健康检查：</w:t>
      </w:r>
      <w:r>
        <w:rPr>
          <w:rFonts w:hint="eastAsia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完成检查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191对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；（4）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免费孕前优生检查：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2025年完成检查112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对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；（5）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消除“母婴传播”工作：</w:t>
      </w:r>
      <w:r>
        <w:rPr>
          <w:rFonts w:hint="eastAsia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孕产妇“艾滋病、梅毒和乙肝”检测654人，检测率82.37%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；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育龄妇女监测：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育龄妇女孕情监测10112人，接受艾滋病、梅毒、乙肝检测9109人，实现孕情监测与“艾滋病、梅毒和乙肝”筛查有效衔接。</w:t>
      </w:r>
    </w:p>
    <w:p w14:paraId="46F9A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eastAsia="楷体_GB2312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eastAsia="楷体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eastAsia="楷体_GB2312"/>
          <w:color w:val="000000"/>
          <w:kern w:val="0"/>
          <w:szCs w:val="32"/>
          <w:highlight w:val="none"/>
          <w:shd w:val="clear" w:color="auto" w:fill="FFFFFF"/>
          <w:lang w:val="zh-CN"/>
        </w:rPr>
        <w:t>预算管理。</w:t>
      </w:r>
    </w:p>
    <w:p w14:paraId="6FB6F96C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）壤塘县妇幼保健院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年财政下达壤塘县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妇幼保健院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年初预算收入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1052.11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万元，执行期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间增加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140.47万元（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含当年上级下达专项资金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、事业收入、上年结转结余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；202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全年实际收入共计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1170.62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万元，年末结转结余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21.96万元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预算编制准确率较高。严格按照预算编制方案科学合理编制本单位预算，提前做好情况摸底、数据收集、细化专项预算，按照人员经费逐人核定编制，公用经费按定额编制；根据“总量控制、计划管理”的要求从严控制经费，严格编制“三公”经费预算，科学编制项目支出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部门预算项目绩效目标，按时完成预算编制报送工作。</w:t>
      </w:r>
    </w:p>
    <w:p w14:paraId="62650CE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cyan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预算资金管理情况。资金拨付方面，严格按照要求使用和拨付，在拨付过程中严把审核关，有效地执行了内部财务管理制度，专项经费的拨款，严格按照各个科室提供的项目实施方案进行资金的拨付。保证资金及时足额用到项目中，预算资金按规定管理使用。202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年财政下达壤塘县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妇幼保健院年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初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支出1052.11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万元，执行期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间增加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140.47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万元（含当年上级下达专项资金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、事业收入、上年结转结余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。202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全年实际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共计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1170.62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万元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年末结转和结余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21.96万元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达到预期目标。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根据《部门预算绩效自评打分表》得分21分。</w:t>
      </w:r>
    </w:p>
    <w:p w14:paraId="064ABFE2">
      <w:pPr>
        <w:numPr>
          <w:ilvl w:val="0"/>
          <w:numId w:val="0"/>
        </w:numPr>
        <w:adjustRightInd w:val="0"/>
        <w:snapToGrid w:val="0"/>
        <w:spacing w:line="578" w:lineRule="exact"/>
        <w:ind w:leftChars="200"/>
        <w:contextualSpacing/>
        <w:jc w:val="left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zh-CN" w:eastAsia="zh-CN" w:bidi="ar-SA"/>
        </w:rPr>
        <w:t>财务管理。</w:t>
      </w:r>
    </w:p>
    <w:p w14:paraId="713FC1A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单位在财务管理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方面，已建立相关制度，比如收支管理制度将其明确各个岗位的权限范围比如（一）财务分管领导的主要工作职责：负责组织单位的财务管理和经济核算工作，建立健全单位内部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财务管理的规章制度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认真贯彻国家的财经方针政策，执行会计制度和财务管理方法，负责协调单位财务人员各岗位工作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等；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（二）会计的岗位职责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每月编制记账凭证、会计报表，确保报表数字真实，计算正确及负责装订、管理会计档案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负责单位每年的预算、决算、内控报告等报告的编制及报送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掌握国家有关财务工作制度、政策、单位的会计核算和财务管理的各项规定，并正确执行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（三）出纳的岗位职责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办理现金收支和银行结算业务，严格按照我国有关现金管理和银行结算制度的规定，管好货币资金，不坐支现金，不用白条抵压现金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连续、及时地登记现金和银行存款日记帐，保证数字清楚、内容准确，做到日清月结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保管好印章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票据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（四）法定代表人履行审核、审批权限，不得经办事权和财权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（五）其他领导班子成员按照职责分工行使审核权限（法定授权），不得经办事权和财权。特殊情况下经单位负责人临时授权可履行审批权限（临时授权）</w:t>
      </w:r>
      <w:r>
        <w:rPr>
          <w:rFonts w:hint="eastAsia" w:ascii="仿宋_GB2312" w:hAnsi="仿宋_GB2312" w:cs="仿宋_GB2312"/>
          <w:bCs/>
          <w:spacing w:val="1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Cs/>
          <w:spacing w:val="10"/>
          <w:sz w:val="32"/>
          <w:szCs w:val="32"/>
          <w:lang w:val="en-US" w:eastAsia="zh-CN"/>
        </w:rPr>
        <w:t>。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根据《部门预算绩效自评打分表》得分9分。</w:t>
      </w:r>
    </w:p>
    <w:p w14:paraId="7E3E86DA">
      <w:pPr>
        <w:adjustRightInd w:val="0"/>
        <w:snapToGrid w:val="0"/>
        <w:spacing w:line="578" w:lineRule="exact"/>
        <w:ind w:firstLine="640" w:firstLineChars="200"/>
        <w:contextualSpacing/>
        <w:jc w:val="left"/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eastAsia="楷体_GB2312"/>
          <w:color w:val="000000"/>
          <w:kern w:val="0"/>
          <w:szCs w:val="32"/>
          <w:shd w:val="clear" w:color="auto" w:fill="FFFFFF"/>
        </w:rPr>
        <w:t>4.</w:t>
      </w:r>
      <w:r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  <w:t>资产管理。</w:t>
      </w:r>
    </w:p>
    <w:p w14:paraId="704FA29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highlight w:val="none"/>
          <w:lang w:val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固定资产在用率。截止202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年12月31日，壤塘县妇幼保健院《行政单位资产管理系统》固定资产总计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983.73万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元，在用的固定资产总计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983.73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万元，固定资产在用率高。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根据《部门预算绩效自评打分表》得分9分。</w:t>
      </w:r>
    </w:p>
    <w:p w14:paraId="493FF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contextualSpacing/>
        <w:jc w:val="left"/>
        <w:textAlignment w:val="auto"/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eastAsia="楷体_GB2312"/>
          <w:color w:val="000000"/>
          <w:kern w:val="0"/>
          <w:szCs w:val="32"/>
          <w:shd w:val="clear" w:color="auto" w:fill="FFFFFF"/>
          <w:lang w:val="en-US" w:eastAsia="zh-CN"/>
        </w:rPr>
        <w:t>5.</w:t>
      </w:r>
      <w:r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  <w:t>采购管理。</w:t>
      </w:r>
    </w:p>
    <w:p w14:paraId="57785D2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lang w:val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采购规范性。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壤塘县妇幼保健院202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</w:rPr>
        <w:t>年度政府采购货物支出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0万元，政府采购工程支出0万元，政府采购服务支出0万元。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根据《部门预算绩效自评打分表》得分6分。</w:t>
      </w:r>
    </w:p>
    <w:p w14:paraId="0C389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contextualSpacing/>
        <w:jc w:val="left"/>
        <w:textAlignment w:val="auto"/>
        <w:rPr>
          <w:color w:val="000000"/>
          <w:kern w:val="0"/>
          <w:szCs w:val="32"/>
          <w:shd w:val="clear" w:color="auto" w:fill="FFFFFF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（二）部门预算项目绩效分析。</w:t>
      </w:r>
    </w:p>
    <w:p w14:paraId="7550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color w:val="000000"/>
          <w:kern w:val="0"/>
          <w:szCs w:val="32"/>
          <w:shd w:val="clear" w:color="auto" w:fill="FFFFFF"/>
          <w:lang w:val="zh-CN"/>
        </w:rPr>
      </w:pPr>
      <w:r>
        <w:rPr>
          <w:color w:val="000000"/>
          <w:kern w:val="0"/>
          <w:szCs w:val="32"/>
          <w:shd w:val="clear" w:color="auto" w:fill="FFFFFF"/>
        </w:rPr>
        <w:t>常年项目绩效分析。</w:t>
      </w:r>
      <w:r>
        <w:rPr>
          <w:color w:val="000000"/>
          <w:kern w:val="0"/>
          <w:szCs w:val="32"/>
          <w:shd w:val="clear" w:color="auto" w:fill="FFFFFF"/>
          <w:lang w:val="zh-CN"/>
        </w:rPr>
        <w:t>该类项目总数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24</w:t>
      </w:r>
      <w:r>
        <w:rPr>
          <w:color w:val="000000"/>
          <w:kern w:val="0"/>
          <w:szCs w:val="32"/>
          <w:shd w:val="clear" w:color="auto" w:fill="FFFFFF"/>
          <w:lang w:val="zh-CN"/>
        </w:rPr>
        <w:t>个，涉及预算总金额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1111.22</w:t>
      </w:r>
      <w:r>
        <w:rPr>
          <w:color w:val="000000"/>
          <w:kern w:val="0"/>
          <w:szCs w:val="32"/>
          <w:shd w:val="clear" w:color="auto" w:fill="FFFFFF"/>
          <w:lang w:val="zh-CN"/>
        </w:rPr>
        <w:t>万元，1</w:t>
      </w:r>
      <w:r>
        <w:rPr>
          <w:rFonts w:hint="eastAsia"/>
          <w:color w:val="000000"/>
          <w:kern w:val="0"/>
          <w:szCs w:val="32"/>
          <w:shd w:val="clear" w:color="auto" w:fill="FFFFFF"/>
          <w:lang w:val="zh-CN"/>
        </w:rPr>
        <w:t>—</w:t>
      </w:r>
      <w:r>
        <w:rPr>
          <w:color w:val="000000"/>
          <w:kern w:val="0"/>
          <w:szCs w:val="32"/>
          <w:shd w:val="clear" w:color="auto" w:fill="FFFFFF"/>
          <w:lang w:val="zh-CN"/>
        </w:rPr>
        <w:t>1</w:t>
      </w:r>
      <w:r>
        <w:rPr>
          <w:color w:val="000000"/>
          <w:kern w:val="0"/>
          <w:szCs w:val="32"/>
          <w:shd w:val="clear" w:color="auto" w:fill="FFFFFF"/>
        </w:rPr>
        <w:t>2</w:t>
      </w:r>
      <w:r>
        <w:rPr>
          <w:color w:val="000000"/>
          <w:kern w:val="0"/>
          <w:szCs w:val="32"/>
          <w:shd w:val="clear" w:color="auto" w:fill="FFFFFF"/>
          <w:lang w:val="zh-CN"/>
        </w:rPr>
        <w:t>月预算执行总体进度为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97.92</w:t>
      </w:r>
      <w:r>
        <w:rPr>
          <w:color w:val="000000"/>
          <w:kern w:val="0"/>
          <w:szCs w:val="32"/>
          <w:shd w:val="clear" w:color="auto" w:fill="FFFFFF"/>
          <w:lang w:val="zh-CN"/>
        </w:rPr>
        <w:t>%，其中：预算结余率大于</w:t>
      </w:r>
      <w:r>
        <w:rPr>
          <w:color w:val="000000"/>
          <w:kern w:val="0"/>
          <w:szCs w:val="32"/>
          <w:shd w:val="clear" w:color="auto" w:fill="FFFFFF"/>
        </w:rPr>
        <w:t>10%</w:t>
      </w:r>
      <w:r>
        <w:rPr>
          <w:color w:val="000000"/>
          <w:kern w:val="0"/>
          <w:szCs w:val="32"/>
          <w:shd w:val="clear" w:color="auto" w:fill="FFFFFF"/>
          <w:lang w:val="zh-CN"/>
        </w:rPr>
        <w:t>的项目共计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5</w:t>
      </w:r>
      <w:r>
        <w:rPr>
          <w:color w:val="000000"/>
          <w:kern w:val="0"/>
          <w:szCs w:val="32"/>
          <w:shd w:val="clear" w:color="auto" w:fill="FFFFFF"/>
          <w:lang w:val="zh-CN"/>
        </w:rPr>
        <w:t>个。</w:t>
      </w:r>
    </w:p>
    <w:p w14:paraId="4A97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color w:val="000000"/>
          <w:kern w:val="0"/>
          <w:szCs w:val="32"/>
          <w:shd w:val="clear" w:color="auto" w:fill="FFFFFF"/>
          <w:lang w:val="zh-CN"/>
        </w:rPr>
      </w:pPr>
      <w:r>
        <w:rPr>
          <w:color w:val="000000"/>
          <w:kern w:val="0"/>
          <w:szCs w:val="32"/>
          <w:shd w:val="clear" w:color="auto" w:fill="FFFFFF"/>
        </w:rPr>
        <w:t>阶段（</w:t>
      </w:r>
      <w:r>
        <w:rPr>
          <w:rFonts w:hint="eastAsia"/>
          <w:color w:val="000000"/>
          <w:kern w:val="0"/>
          <w:szCs w:val="32"/>
          <w:shd w:val="clear" w:color="auto" w:fill="FFFFFF"/>
        </w:rPr>
        <w:t>含</w:t>
      </w:r>
      <w:r>
        <w:rPr>
          <w:color w:val="000000"/>
          <w:kern w:val="0"/>
          <w:szCs w:val="32"/>
          <w:shd w:val="clear" w:color="auto" w:fill="FFFFFF"/>
        </w:rPr>
        <w:t>一次性）项目绩效分析。</w:t>
      </w:r>
      <w:r>
        <w:rPr>
          <w:color w:val="000000"/>
          <w:kern w:val="0"/>
          <w:szCs w:val="32"/>
          <w:shd w:val="clear" w:color="auto" w:fill="FFFFFF"/>
          <w:lang w:val="zh-CN"/>
        </w:rPr>
        <w:t>该类项目总数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10</w:t>
      </w:r>
      <w:r>
        <w:rPr>
          <w:color w:val="000000"/>
          <w:kern w:val="0"/>
          <w:szCs w:val="32"/>
          <w:shd w:val="clear" w:color="auto" w:fill="FFFFFF"/>
          <w:lang w:val="zh-CN"/>
        </w:rPr>
        <w:t>个，涉及预算总金额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103.51</w:t>
      </w:r>
      <w:r>
        <w:rPr>
          <w:color w:val="000000"/>
          <w:kern w:val="0"/>
          <w:szCs w:val="32"/>
          <w:shd w:val="clear" w:color="auto" w:fill="FFFFFF"/>
          <w:lang w:val="zh-CN"/>
        </w:rPr>
        <w:t>万元，1</w:t>
      </w:r>
      <w:r>
        <w:rPr>
          <w:rFonts w:hint="eastAsia"/>
          <w:color w:val="000000"/>
          <w:kern w:val="0"/>
          <w:szCs w:val="32"/>
          <w:shd w:val="clear" w:color="auto" w:fill="FFFFFF"/>
          <w:lang w:val="zh-CN"/>
        </w:rPr>
        <w:t>—</w:t>
      </w:r>
      <w:r>
        <w:rPr>
          <w:color w:val="000000"/>
          <w:kern w:val="0"/>
          <w:szCs w:val="32"/>
          <w:shd w:val="clear" w:color="auto" w:fill="FFFFFF"/>
          <w:lang w:val="zh-CN"/>
        </w:rPr>
        <w:t>1</w:t>
      </w:r>
      <w:r>
        <w:rPr>
          <w:color w:val="000000"/>
          <w:kern w:val="0"/>
          <w:szCs w:val="32"/>
          <w:shd w:val="clear" w:color="auto" w:fill="FFFFFF"/>
        </w:rPr>
        <w:t>2</w:t>
      </w:r>
      <w:r>
        <w:rPr>
          <w:color w:val="000000"/>
          <w:kern w:val="0"/>
          <w:szCs w:val="32"/>
          <w:shd w:val="clear" w:color="auto" w:fill="FFFFFF"/>
          <w:lang w:val="zh-CN"/>
        </w:rPr>
        <w:t>月预算执行总体进度为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70.7%</w:t>
      </w:r>
      <w:r>
        <w:rPr>
          <w:color w:val="000000"/>
          <w:kern w:val="0"/>
          <w:szCs w:val="32"/>
          <w:shd w:val="clear" w:color="auto" w:fill="FFFFFF"/>
          <w:lang w:val="zh-CN"/>
        </w:rPr>
        <w:t>，其中：预算结余率大于</w:t>
      </w:r>
      <w:r>
        <w:rPr>
          <w:color w:val="000000"/>
          <w:kern w:val="0"/>
          <w:szCs w:val="32"/>
          <w:shd w:val="clear" w:color="auto" w:fill="FFFFFF"/>
        </w:rPr>
        <w:t>10%</w:t>
      </w:r>
      <w:r>
        <w:rPr>
          <w:color w:val="000000"/>
          <w:kern w:val="0"/>
          <w:szCs w:val="32"/>
          <w:shd w:val="clear" w:color="auto" w:fill="FFFFFF"/>
          <w:lang w:val="zh-CN"/>
        </w:rPr>
        <w:t>的项目共计</w:t>
      </w: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5</w:t>
      </w:r>
      <w:r>
        <w:rPr>
          <w:color w:val="000000"/>
          <w:kern w:val="0"/>
          <w:szCs w:val="32"/>
          <w:shd w:val="clear" w:color="auto" w:fill="FFFFFF"/>
          <w:lang w:val="zh-CN"/>
        </w:rPr>
        <w:t>个。</w:t>
      </w:r>
    </w:p>
    <w:p w14:paraId="56C97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contextualSpacing/>
        <w:jc w:val="left"/>
        <w:textAlignment w:val="auto"/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eastAsia="楷体_GB2312"/>
          <w:color w:val="000000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eastAsia="楷体_GB2312"/>
          <w:color w:val="000000"/>
          <w:kern w:val="0"/>
          <w:szCs w:val="32"/>
          <w:shd w:val="clear" w:color="auto" w:fill="FFFFFF"/>
          <w:lang w:val="zh-CN"/>
        </w:rPr>
        <w:t>项目决策。</w:t>
      </w:r>
    </w:p>
    <w:p w14:paraId="64420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壤塘县妇幼保健院是财政全额拨款单位，涉及资金均为上级转移资金和县财政局根据需求进行保障。上级转移资金到县级财政局后，县卫生健康局进行资金的分配，各个二级预算单位根据涉及到的项目细化当年项目实施内容，结合上级部门指标要求和单位工作重点</w:t>
      </w:r>
      <w:r>
        <w:rPr>
          <w:rFonts w:hint="eastAsia"/>
          <w:color w:val="000000"/>
          <w:kern w:val="0"/>
          <w:szCs w:val="32"/>
          <w:shd w:val="clear" w:color="auto" w:fill="FFFFFF"/>
          <w:lang w:val="zh-CN"/>
        </w:rPr>
        <w:t>科学合理、规范完整、量化细化设置项目绩效目标并在规定时间完成项目入库工作。</w:t>
      </w:r>
    </w:p>
    <w:p w14:paraId="54430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contextualSpacing/>
        <w:jc w:val="left"/>
        <w:textAlignment w:val="auto"/>
        <w:rPr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2.</w:t>
      </w:r>
      <w:r>
        <w:rPr>
          <w:color w:val="000000"/>
          <w:kern w:val="0"/>
          <w:szCs w:val="32"/>
          <w:shd w:val="clear" w:color="auto" w:fill="FFFFFF"/>
          <w:lang w:val="zh-CN"/>
        </w:rPr>
        <w:t>项目执行。</w:t>
      </w:r>
    </w:p>
    <w:p w14:paraId="6F2FC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default" w:eastAsia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2025年壤塘县妇幼保健院项目专款资金下达103.51万元，截止2025年12月31日，实际拨付金额为73.19万元，资金拨付率70.70%。</w:t>
      </w:r>
    </w:p>
    <w:p w14:paraId="512A2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contextualSpacing/>
        <w:jc w:val="left"/>
        <w:textAlignment w:val="auto"/>
        <w:rPr>
          <w:rFonts w:hint="eastAsia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3.</w:t>
      </w:r>
      <w:r>
        <w:rPr>
          <w:rFonts w:hint="eastAsia"/>
          <w:color w:val="000000"/>
          <w:kern w:val="0"/>
          <w:szCs w:val="32"/>
          <w:shd w:val="clear" w:color="auto" w:fill="FFFFFF"/>
          <w:lang w:val="zh-CN" w:eastAsia="zh-CN"/>
        </w:rPr>
        <w:t>目标实现。</w:t>
      </w:r>
    </w:p>
    <w:p w14:paraId="397BE04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）重点民生项目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农村育龄妇女“两癌”筛查：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2025年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筛查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347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人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中央、省、州、县级下达专项资金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/>
        </w:rPr>
        <w:t>22.56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万元，资金拨付率100%，切实保障了农村妇女健康权益。</w:t>
      </w:r>
    </w:p>
    <w:p w14:paraId="554EB8A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eastAsia="黑体" w:cs="Times New Roman"/>
          <w:b w:val="0"/>
          <w:bCs w:val="0"/>
          <w:kern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公共卫生项目</w:t>
      </w:r>
      <w:r>
        <w:rPr>
          <w:rFonts w:hint="eastAsia" w:eastAsia="黑体" w:cs="Times New Roman"/>
          <w:b w:val="0"/>
          <w:bCs w:val="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高危孕产妇管理：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全年筛查并管理高危孕产妇265例，协同各乡镇卫生院对所有高危孕妇实施分色网格化管理，开展全程监测和追踪，高危管理率100%。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孕产妇系统管理：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孕产妇系统管理数184人，系统管理率89.30%；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儿童健康管理：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3岁以下儿童数2086人，3岁以下儿童系统管理1912人，系统管理率91.65%；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免费婚前医学健康检查：</w:t>
      </w: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2025年检查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191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免费孕前优生检查：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2025年检查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112对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为优生优育奠定坚实基础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消除“母婴传播”工作：</w:t>
      </w:r>
      <w:r>
        <w:rPr>
          <w:rFonts w:hint="eastAsia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孕产妇“艾滋病、梅毒和乙肝”检测654人，检测率82.37%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其中孕早期检测率62%，HIV单独检测率82.37%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育龄妇女监测：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育龄妇女孕情监测总数10112人，接受艾滋病、梅毒、乙肝检测人数9109人，实现孕情监测与“三病”筛查有效衔接。全年无HIV感染孕产妇，消除母婴传播工作取得阶段性成效。</w:t>
      </w:r>
      <w:r>
        <w:rPr>
          <w:rFonts w:hint="eastAsia" w:cs="Times New Roman"/>
          <w:kern w:val="2"/>
          <w:sz w:val="32"/>
          <w:szCs w:val="24"/>
          <w:highlight w:val="none"/>
          <w:lang w:val="en-US" w:eastAsia="zh-CN" w:bidi="ar-SA"/>
        </w:rPr>
        <w:t>根据《部门预算绩效自评打分表》得分30分。</w:t>
      </w:r>
      <w:r>
        <w:rPr>
          <w:rFonts w:hint="eastAsia"/>
          <w:lang w:val="en-US" w:eastAsia="zh-CN"/>
        </w:rPr>
        <w:t xml:space="preserve"> </w:t>
      </w:r>
    </w:p>
    <w:p w14:paraId="7CCBD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eastAsia="黑体"/>
          <w:color w:val="000000"/>
          <w:kern w:val="0"/>
          <w:szCs w:val="32"/>
          <w:shd w:val="clear" w:color="auto" w:fill="FFFFFF"/>
        </w:rPr>
      </w:pPr>
      <w:r>
        <w:rPr>
          <w:rFonts w:eastAsia="黑体"/>
          <w:color w:val="000000"/>
          <w:kern w:val="0"/>
          <w:szCs w:val="32"/>
          <w:shd w:val="clear" w:color="auto" w:fill="FFFFFF"/>
        </w:rPr>
        <w:t>四、评价结论及建议</w:t>
      </w:r>
    </w:p>
    <w:p w14:paraId="0F840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contextualSpacing/>
        <w:jc w:val="left"/>
        <w:textAlignment w:val="auto"/>
        <w:rPr>
          <w:kern w:val="0"/>
          <w:szCs w:val="32"/>
        </w:rPr>
      </w:pP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 w14:paraId="30368ED2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highlight w:val="non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年部门预算编制规范，各项经费全部纳入预算安排，单位整体支出绩效较好，资金使用效率较高，有效保障了单位的正常运转和专项工作开展。自评得分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88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分。（见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附表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）</w:t>
      </w:r>
    </w:p>
    <w:p w14:paraId="2FB8F3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contextualSpacing/>
        <w:jc w:val="left"/>
        <w:textAlignment w:val="auto"/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eastAsia="楷体_GB2312"/>
          <w:b/>
          <w:bCs/>
          <w:color w:val="000000"/>
          <w:kern w:val="0"/>
          <w:szCs w:val="32"/>
          <w:shd w:val="clear" w:color="auto" w:fill="FFFFFF"/>
          <w:lang w:val="en-US" w:eastAsia="zh-CN"/>
        </w:rPr>
        <w:t>（二）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存在问题。</w:t>
      </w:r>
    </w:p>
    <w:p w14:paraId="1CDD79A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highlight w:val="cya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负责项目的人员更换，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对绩效管理的政策、绩效目标编制、绩效评价实施等方面的业务水平还有待进一步提高</w:t>
      </w:r>
      <w:r>
        <w:rPr>
          <w:rFonts w:hint="eastAsia" w:ascii="仿宋_GB2312" w:cs="仿宋_GB2312"/>
          <w:color w:val="00000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_GB2312" w:cs="仿宋_GB2312"/>
          <w:color w:val="000000"/>
          <w:sz w:val="32"/>
          <w:szCs w:val="32"/>
          <w:highlight w:val="none"/>
          <w:lang w:eastAsia="zh-CN"/>
        </w:rPr>
        <w:t>未按时做</w:t>
      </w:r>
      <w:r>
        <w:rPr>
          <w:rFonts w:hint="default" w:ascii="仿宋_GB2312" w:eastAsia="仿宋_GB2312" w:cs="仿宋_GB2312"/>
          <w:color w:val="000000"/>
          <w:sz w:val="32"/>
          <w:szCs w:val="32"/>
          <w:highlight w:val="none"/>
        </w:rPr>
        <w:t>绩效运行监控</w:t>
      </w:r>
      <w:r>
        <w:rPr>
          <w:rFonts w:hint="eastAsia" w:ascii="仿宋_GB2312" w:cs="仿宋_GB2312"/>
          <w:color w:val="000000"/>
          <w:sz w:val="32"/>
          <w:szCs w:val="32"/>
          <w:highlight w:val="none"/>
          <w:lang w:eastAsia="zh-CN"/>
        </w:rPr>
        <w:t>工作。</w:t>
      </w:r>
    </w:p>
    <w:p w14:paraId="617B18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left"/>
        <w:textAlignment w:val="auto"/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eastAsia="楷体_GB2312"/>
          <w:b/>
          <w:bCs/>
          <w:color w:val="000000"/>
          <w:kern w:val="0"/>
          <w:szCs w:val="32"/>
          <w:shd w:val="clear" w:color="auto" w:fill="FFFFFF"/>
          <w:lang w:val="en-US" w:eastAsia="zh-CN"/>
        </w:rPr>
        <w:t>（三）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改进建议。</w:t>
      </w:r>
      <w:bookmarkStart w:id="0" w:name="_Hlk110546638"/>
    </w:p>
    <w:bookmarkEnd w:id="0"/>
    <w:p w14:paraId="5BB36A60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fill="FFFFFF"/>
        </w:rPr>
        <w:t>提高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fill="FFFFFF"/>
          <w:lang w:eastAsia="zh-CN"/>
        </w:rPr>
        <w:t>对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fill="FFFFFF"/>
        </w:rPr>
        <w:t>预算绩效管理认识，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fill="FFFFFF"/>
          <w:lang w:eastAsia="zh-CN"/>
        </w:rPr>
        <w:t>加强学习，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fill="FFFFFF"/>
        </w:rPr>
        <w:t>强化绩效结果运用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  <w:shd w:val="clear" w:fill="FFFFFF"/>
        </w:rPr>
        <w:t>加强单位相关人员对绩效目标的编制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fill="FFFFFF"/>
          <w:lang w:eastAsia="zh-CN"/>
        </w:rPr>
        <w:t>的学习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fill="FFFFFF"/>
          <w:lang w:eastAsia="zh-CN"/>
        </w:rPr>
        <w:t>安排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  <w:shd w:val="clear" w:fill="FFFFFF"/>
        </w:rPr>
        <w:t>专人对绩效目标进行编制和管理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fill="FFFFFF"/>
          <w:lang w:eastAsia="zh-CN"/>
        </w:rPr>
        <w:t>，按时保质保量的完成绩效运行监控工作。</w:t>
      </w:r>
    </w:p>
    <w:p w14:paraId="35A8C9F5">
      <w:pPr>
        <w:spacing w:line="578" w:lineRule="exact"/>
        <w:ind w:firstLine="5760" w:firstLineChars="1800"/>
        <w:contextualSpacing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1B346C17">
      <w:pPr>
        <w:spacing w:line="578" w:lineRule="exact"/>
        <w:ind w:firstLine="5760" w:firstLineChars="1800"/>
        <w:contextualSpacing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587AA164">
      <w:pPr>
        <w:spacing w:line="578" w:lineRule="exact"/>
        <w:jc w:val="left"/>
        <w:rPr>
          <w:color w:val="000000"/>
          <w:kern w:val="0"/>
          <w:szCs w:val="32"/>
          <w:shd w:val="clear" w:color="auto" w:fill="FFFFFF"/>
        </w:rPr>
      </w:pPr>
    </w:p>
    <w:p w14:paraId="49D9E6EE">
      <w:pPr>
        <w:spacing w:line="578" w:lineRule="exact"/>
        <w:ind w:firstLine="640" w:firstLineChars="200"/>
        <w:jc w:val="left"/>
        <w:rPr>
          <w:szCs w:val="32"/>
        </w:rPr>
      </w:pPr>
      <w:r>
        <w:rPr>
          <w:color w:val="000000"/>
          <w:kern w:val="0"/>
          <w:szCs w:val="32"/>
          <w:shd w:val="clear" w:color="auto" w:fill="FFFFFF"/>
        </w:rPr>
        <w:t>附表：</w:t>
      </w:r>
      <w:r>
        <w:rPr>
          <w:rFonts w:hint="eastAsia"/>
          <w:color w:val="000000"/>
          <w:kern w:val="0"/>
          <w:szCs w:val="32"/>
          <w:shd w:val="clear" w:color="auto" w:fill="FFFFFF"/>
        </w:rPr>
        <w:t>1.</w:t>
      </w:r>
      <w:r>
        <w:rPr>
          <w:rFonts w:hint="eastAsia"/>
          <w:szCs w:val="32"/>
        </w:rPr>
        <w:t>部门预算绩效自评打分表</w:t>
      </w:r>
    </w:p>
    <w:p w14:paraId="366EFAF3">
      <w:pPr>
        <w:spacing w:line="578" w:lineRule="exact"/>
        <w:ind w:firstLine="1600" w:firstLineChars="500"/>
        <w:jc w:val="left"/>
        <w:rPr>
          <w:color w:val="000000"/>
          <w:kern w:val="0"/>
          <w:szCs w:val="32"/>
          <w:shd w:val="clear" w:color="auto" w:fill="FFFFFF"/>
        </w:rPr>
      </w:pPr>
      <w:r>
        <w:rPr>
          <w:rFonts w:hint="eastAsia"/>
          <w:szCs w:val="32"/>
        </w:rPr>
        <w:t>2.</w:t>
      </w:r>
      <w:r>
        <w:rPr>
          <w:color w:val="000000"/>
          <w:kern w:val="0"/>
          <w:szCs w:val="32"/>
          <w:shd w:val="clear" w:color="auto" w:fill="FFFFFF"/>
        </w:rPr>
        <w:t>部门整体</w:t>
      </w:r>
      <w:r>
        <w:rPr>
          <w:rFonts w:hint="eastAsia"/>
          <w:color w:val="000000"/>
          <w:kern w:val="0"/>
          <w:szCs w:val="32"/>
          <w:shd w:val="clear" w:color="auto" w:fill="FFFFFF"/>
        </w:rPr>
        <w:t>支出</w:t>
      </w:r>
      <w:r>
        <w:rPr>
          <w:color w:val="000000"/>
          <w:kern w:val="0"/>
          <w:szCs w:val="32"/>
          <w:shd w:val="clear" w:color="auto" w:fill="FFFFFF"/>
        </w:rPr>
        <w:t>绩效目标完成情况自评表</w:t>
      </w:r>
    </w:p>
    <w:p w14:paraId="1EB52F08">
      <w:pPr>
        <w:spacing w:line="578" w:lineRule="exact"/>
        <w:jc w:val="left"/>
        <w:rPr>
          <w:rFonts w:eastAsia="黑体"/>
        </w:rPr>
      </w:pPr>
    </w:p>
    <w:p w14:paraId="5F2E7D24">
      <w:pPr>
        <w:spacing w:line="578" w:lineRule="exact"/>
        <w:jc w:val="left"/>
        <w:rPr>
          <w:rFonts w:eastAsia="黑体"/>
        </w:rPr>
      </w:pPr>
      <w:r>
        <w:rPr>
          <w:rFonts w:eastAsia="黑体"/>
        </w:rPr>
        <w:t>附表</w:t>
      </w:r>
      <w:r>
        <w:rPr>
          <w:rFonts w:hint="eastAsia" w:eastAsia="黑体"/>
        </w:rPr>
        <w:t>1</w:t>
      </w:r>
    </w:p>
    <w:p w14:paraId="3798C582">
      <w:pPr>
        <w:widowControl/>
        <w:spacing w:line="600" w:lineRule="exact"/>
        <w:jc w:val="center"/>
        <w:textAlignment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部门预算绩效自评打分表</w:t>
      </w:r>
    </w:p>
    <w:tbl>
      <w:tblPr>
        <w:tblStyle w:val="13"/>
        <w:tblW w:w="11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33"/>
        <w:gridCol w:w="1808"/>
        <w:gridCol w:w="544"/>
        <w:gridCol w:w="4991"/>
        <w:gridCol w:w="469"/>
        <w:gridCol w:w="1421"/>
      </w:tblGrid>
      <w:tr w14:paraId="7D07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11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绩效评价指标指标分值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E4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50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61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E6B4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E874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77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64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80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2B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9A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5A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71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4F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总体绩效（65分）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A1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履职效能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（15分）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0D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履职效果</w:t>
            </w:r>
          </w:p>
        </w:tc>
        <w:tc>
          <w:tcPr>
            <w:tcW w:w="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F8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49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部门整体绩效目标中选定3-5个核心职能目标，反映该项职能目标完成效果情况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ED6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FA2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14:paraId="2A4C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D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DF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（25分）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0D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预算编制质量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3D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6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部门是否严格按要求编制年初部门预算，年初预算编制的科学性和准确性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2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F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80F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C2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6D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DB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单位收入统筹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B2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74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部门统筹自有收入努力程度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BC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84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79F84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CD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57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6A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支出执行管理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A7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68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部门1至6月、1至10月预算执行情况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9FB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8AF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258F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D0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83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7C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预算年终结余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39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12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部门整体年终预算结余情况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E7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7C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EE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4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3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FC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严控一般性支出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42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AF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部门严控“三公”经费、会议、培训、差旅、办节办展、办公设备购置、信息化建设和运维、课题经费、竞赛活动、规划编制一般性支出情况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71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40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68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E2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9B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6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财务管理制度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77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EF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部门财务管理制度建立情况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67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F8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DE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4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7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94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财务岗位设置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DC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F3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部门财务岗位设置是否符合相关财务管理制度要求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68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1A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0D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CA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42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BD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资金使用规范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42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B1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部门资金使用是否符合相关财务管理制度规定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8F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51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05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29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3A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（9分）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31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人均资产变化率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6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09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部门人均资产变化情况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DD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1A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C9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13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35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0E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资产利用率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D9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18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部门资产超最低使用年限情况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BC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FD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66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45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F2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（9分）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8E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资产盘活率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1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6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部门闲置一年以上的资产盘活情况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5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 w14:paraId="54B4EA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CF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D7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A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B1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DD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支持中小企业发展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E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86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部门是否严格执行政府采购促进中小企业发展相关管理办法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88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EA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CB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60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1D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1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采购执行率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CD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E8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部门政府采购项目资金支付比例情况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3A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BE5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FDC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F8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项目绩效（35分）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CC92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项目决策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（12分）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B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决策程序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C8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BE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部门预算项目设立是否按规定履行评估论证、申报程序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1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DB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665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68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C22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A8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目标设置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F9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90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2FAC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46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A4D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1F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556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32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项目入库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D4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C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部门预算项目是否在规定时间完成项目入库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31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3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2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50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91F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项目执行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（12分）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DD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执行同向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84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D4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部门预算项目实际列支内容是否与绩效目标设置方向相符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2C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C6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CA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48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153C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440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项目调整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7A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21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部门预算项目是否采取对应调整措施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5A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81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19C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07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036E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55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执行结果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1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3A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部门预算项目预算执行情况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34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C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E0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08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F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目标实现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（11分）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C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目标完成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C1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3B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部门预算项目绩效目标数量指标完成情况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B4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F2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96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B9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F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D7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目标偏离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31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ED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部门预算项目绩效目标数量指标实现程度与预期目标的偏离情况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25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5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66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A6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17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A4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实现效果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9A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79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部门预算项目绩效目标效益指标实施效果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40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9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01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8C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扣分项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A2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被评价部门配合度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29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63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被评价对象工作配合情况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8F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85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DB80B2E">
      <w:pPr>
        <w:widowControl/>
        <w:spacing w:line="578" w:lineRule="exact"/>
        <w:jc w:val="both"/>
        <w:textAlignment w:val="center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</w:p>
    <w:p w14:paraId="07097C7B">
      <w:pPr>
        <w:widowControl/>
        <w:spacing w:line="578" w:lineRule="exact"/>
        <w:jc w:val="both"/>
        <w:textAlignment w:val="center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</w:p>
    <w:p w14:paraId="0D3438C4">
      <w:pPr>
        <w:widowControl/>
        <w:spacing w:line="578" w:lineRule="exact"/>
        <w:jc w:val="both"/>
        <w:textAlignment w:val="center"/>
        <w:rPr>
          <w:rFonts w:hint="default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附表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2</w:t>
      </w:r>
    </w:p>
    <w:p w14:paraId="46335CEC">
      <w:pPr>
        <w:widowControl/>
        <w:spacing w:line="578" w:lineRule="exact"/>
        <w:jc w:val="center"/>
        <w:textAlignment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部门整体</w:t>
      </w:r>
      <w:r>
        <w:rPr>
          <w:rFonts w:hint="eastAsia" w:eastAsia="方正小标宋简体"/>
          <w:color w:val="000000"/>
          <w:kern w:val="0"/>
          <w:sz w:val="44"/>
          <w:szCs w:val="44"/>
        </w:rPr>
        <w:t>支出</w:t>
      </w:r>
      <w:r>
        <w:rPr>
          <w:rFonts w:eastAsia="方正小标宋简体"/>
          <w:color w:val="000000"/>
          <w:kern w:val="0"/>
          <w:sz w:val="44"/>
          <w:szCs w:val="44"/>
        </w:rPr>
        <w:t>绩效目标完成情况自评表</w:t>
      </w:r>
    </w:p>
    <w:tbl>
      <w:tblPr>
        <w:tblStyle w:val="13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93"/>
        <w:gridCol w:w="1037"/>
        <w:gridCol w:w="1065"/>
        <w:gridCol w:w="1035"/>
        <w:gridCol w:w="1110"/>
        <w:gridCol w:w="945"/>
        <w:gridCol w:w="1005"/>
        <w:gridCol w:w="1035"/>
        <w:gridCol w:w="1305"/>
        <w:gridCol w:w="20"/>
      </w:tblGrid>
      <w:tr w14:paraId="6F3F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5" w:hRule="atLeast"/>
          <w:jc w:val="center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B99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7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9475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阿坝州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壤塘县妇幼保健院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</w:t>
            </w:r>
          </w:p>
        </w:tc>
      </w:tr>
      <w:tr w14:paraId="42C1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10" w:hRule="atLeast"/>
          <w:jc w:val="center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07E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年度部门整体预算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21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资金总额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BC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39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 w14:paraId="5C16A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0" w:hRule="atLeast"/>
          <w:jc w:val="center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EA9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收入预算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58DE3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1187.74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72D0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1161.39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A6EF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26.35</w:t>
            </w:r>
          </w:p>
        </w:tc>
      </w:tr>
      <w:tr w14:paraId="20BF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41" w:hRule="atLeast"/>
          <w:jc w:val="center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1F7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支出预算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5A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2BF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1161.39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0282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9.22</w:t>
            </w:r>
          </w:p>
        </w:tc>
      </w:tr>
      <w:tr w14:paraId="6564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6" w:hRule="atLeast"/>
          <w:jc w:val="center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D99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EFA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按时缴纳保险公积金、发放职工工资和生活补助、项目资金根据完成情况按时完成支付。</w:t>
            </w:r>
          </w:p>
        </w:tc>
      </w:tr>
      <w:tr w14:paraId="1D41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96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6B1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管理效率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9A4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9E3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41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7A6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50D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指标设置参考值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619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指标实际完成值</w:t>
            </w:r>
          </w:p>
        </w:tc>
      </w:tr>
      <w:tr w14:paraId="7C2F4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876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BD9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36A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C5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DBE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11E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三年</w:t>
            </w:r>
          </w:p>
          <w:p w14:paraId="7F5BC5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均值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880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2023年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8C6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9D9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2025年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57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F3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D11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B54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E4F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FEF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财政拨款预算编制偏离度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56A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522B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34.77%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CA7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85A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40.12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BC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12.89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11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12.89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772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9E8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50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9D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5E7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单位收入统筹度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FB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D01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3C08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9B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1819A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28D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0A683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28F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AF4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65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BEE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预算年终结余率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E01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AA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31.69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760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489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11.73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2C1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83.33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64E1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83.33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933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A2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79F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9B8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D27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一般性支出金额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25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99BB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x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为上年一般性支出金额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6E3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一般性支出金额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4.51万元</w:t>
            </w:r>
          </w:p>
        </w:tc>
      </w:tr>
      <w:tr w14:paraId="6924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4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F8D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B0C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14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D4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财务管理规范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90E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67E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x为“优”“良”“中”或“差”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48F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良</w:t>
            </w:r>
          </w:p>
        </w:tc>
      </w:tr>
      <w:tr w14:paraId="1648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473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4CC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918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资产管理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C3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资产配置预算偏离度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2D0C9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BA108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D0F7B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93505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080BB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80FF4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AFB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90F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783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B34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C6A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采购执行率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57F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748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917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CC0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1F4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74F63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2023年-2025年不涉及政府采购。</w:t>
            </w:r>
          </w:p>
        </w:tc>
      </w:tr>
      <w:tr w14:paraId="14130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80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B5D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履职效能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A50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6E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A07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D9F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7FF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4BB6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0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E73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76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6DB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309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免费孕前优生优育检查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对数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643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110对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8794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112对</w:t>
            </w:r>
          </w:p>
        </w:tc>
      </w:tr>
      <w:tr w14:paraId="2527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1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0CF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FF7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50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670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免费婚前医学健康检查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对数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7F3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1ECD5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191对</w:t>
            </w:r>
          </w:p>
        </w:tc>
      </w:tr>
      <w:tr w14:paraId="226D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32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750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ADF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F51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农村妇女“宫颈癌、乳腺癌”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筛查人数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C3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1200人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0CB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1347人</w:t>
            </w:r>
          </w:p>
        </w:tc>
      </w:tr>
      <w:tr w14:paraId="4A56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FD9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44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55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68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宫颈癌筛查早诊率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0531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64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</w:tr>
      <w:tr w14:paraId="7D7D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9DC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EF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F34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729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高危孕产妇管理率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96F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97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 w14:paraId="70F4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776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263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472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455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住院分娩率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0F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6B7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91.04%</w:t>
            </w:r>
          </w:p>
        </w:tc>
      </w:tr>
      <w:tr w14:paraId="3DF27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CD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23E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7E4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18D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工作开展时限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9F48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≤12月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8A00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749A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9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40B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AF0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436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6E1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孕产妇死亡人数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09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28E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0人</w:t>
            </w:r>
          </w:p>
        </w:tc>
      </w:tr>
      <w:tr w14:paraId="7F33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9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2D8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4DE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CA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56E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两癌筛查是否降低适龄妇女患病率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6E4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9F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</w:tr>
    </w:tbl>
    <w:p w14:paraId="1F7DB1D8">
      <w:pPr>
        <w:widowControl/>
        <w:spacing w:line="240" w:lineRule="exact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</w:p>
    <w:p w14:paraId="2C50486B">
      <w:pPr>
        <w:rPr>
          <w:rFonts w:eastAsia="黑体"/>
        </w:rPr>
      </w:pPr>
    </w:p>
    <w:p w14:paraId="54208C5A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5CA4">
    <w:pPr>
      <w:pStyle w:val="8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F12A3C3">
                <w:pPr>
                  <w:pStyle w:val="8"/>
                  <w:ind w:right="451" w:rightChars="141"/>
                  <w:jc w:val="right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6 -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14:paraId="45FC5098"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ABC9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5C53B"/>
    <w:multiLevelType w:val="singleLevel"/>
    <w:tmpl w:val="8A05C53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4E0ADB7"/>
    <w:multiLevelType w:val="singleLevel"/>
    <w:tmpl w:val="D4E0AD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1FF9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77AAF"/>
    <w:rsid w:val="00183850"/>
    <w:rsid w:val="00184D9F"/>
    <w:rsid w:val="001A4716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1F7F7E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5F2A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1A64"/>
    <w:rsid w:val="004C2078"/>
    <w:rsid w:val="004C228F"/>
    <w:rsid w:val="004E752F"/>
    <w:rsid w:val="004F1E37"/>
    <w:rsid w:val="00515198"/>
    <w:rsid w:val="00521C44"/>
    <w:rsid w:val="00527206"/>
    <w:rsid w:val="005274E1"/>
    <w:rsid w:val="00531DDF"/>
    <w:rsid w:val="00535FA6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D1F80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A0690"/>
    <w:rsid w:val="007A078F"/>
    <w:rsid w:val="007A0985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6D08"/>
    <w:rsid w:val="009A0E5F"/>
    <w:rsid w:val="009F1AF3"/>
    <w:rsid w:val="009F233E"/>
    <w:rsid w:val="009F3769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C57CD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B4EB4"/>
    <w:rsid w:val="00FB62F5"/>
    <w:rsid w:val="00FD0228"/>
    <w:rsid w:val="00FD3BB7"/>
    <w:rsid w:val="00FE0D93"/>
    <w:rsid w:val="00FF2572"/>
    <w:rsid w:val="00FF32AD"/>
    <w:rsid w:val="0164385D"/>
    <w:rsid w:val="01657C13"/>
    <w:rsid w:val="01E274B5"/>
    <w:rsid w:val="02104022"/>
    <w:rsid w:val="02184C85"/>
    <w:rsid w:val="02645ADA"/>
    <w:rsid w:val="029412D3"/>
    <w:rsid w:val="02B81FC4"/>
    <w:rsid w:val="02C7173D"/>
    <w:rsid w:val="02D45050"/>
    <w:rsid w:val="02F474A0"/>
    <w:rsid w:val="03086AA8"/>
    <w:rsid w:val="031E62CB"/>
    <w:rsid w:val="032A1114"/>
    <w:rsid w:val="037B371D"/>
    <w:rsid w:val="03D96696"/>
    <w:rsid w:val="03FE7EAB"/>
    <w:rsid w:val="03FF434E"/>
    <w:rsid w:val="0442248D"/>
    <w:rsid w:val="04A86794"/>
    <w:rsid w:val="04CD61FB"/>
    <w:rsid w:val="04EB48D3"/>
    <w:rsid w:val="051536FE"/>
    <w:rsid w:val="052027CE"/>
    <w:rsid w:val="05237BC9"/>
    <w:rsid w:val="0563090D"/>
    <w:rsid w:val="05715723"/>
    <w:rsid w:val="05942874"/>
    <w:rsid w:val="059C6D2B"/>
    <w:rsid w:val="05DE1D42"/>
    <w:rsid w:val="06007F0A"/>
    <w:rsid w:val="06127C3D"/>
    <w:rsid w:val="062067FE"/>
    <w:rsid w:val="062956B3"/>
    <w:rsid w:val="065F7326"/>
    <w:rsid w:val="0661309E"/>
    <w:rsid w:val="06674E4D"/>
    <w:rsid w:val="067067B4"/>
    <w:rsid w:val="0687062B"/>
    <w:rsid w:val="069A65B0"/>
    <w:rsid w:val="06D66EBD"/>
    <w:rsid w:val="06F2019A"/>
    <w:rsid w:val="07487DBA"/>
    <w:rsid w:val="07724E37"/>
    <w:rsid w:val="07852DBD"/>
    <w:rsid w:val="078D1C71"/>
    <w:rsid w:val="07E06245"/>
    <w:rsid w:val="07F910B5"/>
    <w:rsid w:val="082D6E97"/>
    <w:rsid w:val="084367D4"/>
    <w:rsid w:val="08444A26"/>
    <w:rsid w:val="08510EF1"/>
    <w:rsid w:val="085E7258"/>
    <w:rsid w:val="0869623A"/>
    <w:rsid w:val="08DF02AB"/>
    <w:rsid w:val="08E81855"/>
    <w:rsid w:val="09061CDB"/>
    <w:rsid w:val="096864F2"/>
    <w:rsid w:val="09E65669"/>
    <w:rsid w:val="0A1B17B6"/>
    <w:rsid w:val="0A2D3298"/>
    <w:rsid w:val="0A405ADE"/>
    <w:rsid w:val="0A51342A"/>
    <w:rsid w:val="0A7D5FCD"/>
    <w:rsid w:val="0AAE3B90"/>
    <w:rsid w:val="0AF12517"/>
    <w:rsid w:val="0B0E30C9"/>
    <w:rsid w:val="0B301291"/>
    <w:rsid w:val="0B3F3282"/>
    <w:rsid w:val="0B4B1C27"/>
    <w:rsid w:val="0B5B4B64"/>
    <w:rsid w:val="0B6C14E4"/>
    <w:rsid w:val="0BA457DB"/>
    <w:rsid w:val="0C0625CF"/>
    <w:rsid w:val="0C1C1816"/>
    <w:rsid w:val="0C201306"/>
    <w:rsid w:val="0C426F08"/>
    <w:rsid w:val="0C8F023A"/>
    <w:rsid w:val="0C913FB2"/>
    <w:rsid w:val="0C963376"/>
    <w:rsid w:val="0CF43A6A"/>
    <w:rsid w:val="0D1C7D1F"/>
    <w:rsid w:val="0D7D4536"/>
    <w:rsid w:val="0D9A0C44"/>
    <w:rsid w:val="0DA815B3"/>
    <w:rsid w:val="0DB00467"/>
    <w:rsid w:val="0DBF68FD"/>
    <w:rsid w:val="0DC31556"/>
    <w:rsid w:val="0DCB704F"/>
    <w:rsid w:val="0DCD1019"/>
    <w:rsid w:val="0DD34156"/>
    <w:rsid w:val="0DF77E44"/>
    <w:rsid w:val="0E1324AA"/>
    <w:rsid w:val="0E5F6D48"/>
    <w:rsid w:val="0EA71C35"/>
    <w:rsid w:val="0EA855E3"/>
    <w:rsid w:val="0EBB5316"/>
    <w:rsid w:val="0EE303C9"/>
    <w:rsid w:val="0F1467D4"/>
    <w:rsid w:val="0F1D7D7F"/>
    <w:rsid w:val="0F44530B"/>
    <w:rsid w:val="0F694D72"/>
    <w:rsid w:val="0FE663C2"/>
    <w:rsid w:val="0FEE5277"/>
    <w:rsid w:val="10280789"/>
    <w:rsid w:val="104F3F68"/>
    <w:rsid w:val="10596B94"/>
    <w:rsid w:val="105B0B5E"/>
    <w:rsid w:val="108D683E"/>
    <w:rsid w:val="10BB15FD"/>
    <w:rsid w:val="10D73F5D"/>
    <w:rsid w:val="10E2302E"/>
    <w:rsid w:val="10E50428"/>
    <w:rsid w:val="11230F50"/>
    <w:rsid w:val="113849FC"/>
    <w:rsid w:val="11511F61"/>
    <w:rsid w:val="11AC53EA"/>
    <w:rsid w:val="11C90EE9"/>
    <w:rsid w:val="11D230A2"/>
    <w:rsid w:val="11D65E86"/>
    <w:rsid w:val="12334716"/>
    <w:rsid w:val="12485300"/>
    <w:rsid w:val="125D0492"/>
    <w:rsid w:val="12957C2C"/>
    <w:rsid w:val="129E11D6"/>
    <w:rsid w:val="12CD72B0"/>
    <w:rsid w:val="12FF31F2"/>
    <w:rsid w:val="130152C1"/>
    <w:rsid w:val="131B6383"/>
    <w:rsid w:val="132A4818"/>
    <w:rsid w:val="1347361C"/>
    <w:rsid w:val="13631AD8"/>
    <w:rsid w:val="13A97E33"/>
    <w:rsid w:val="13C3162F"/>
    <w:rsid w:val="13DA4490"/>
    <w:rsid w:val="142851FC"/>
    <w:rsid w:val="142D2812"/>
    <w:rsid w:val="144638D4"/>
    <w:rsid w:val="1461070D"/>
    <w:rsid w:val="14885C9A"/>
    <w:rsid w:val="14B5423C"/>
    <w:rsid w:val="14B57287"/>
    <w:rsid w:val="14F21366"/>
    <w:rsid w:val="150C0679"/>
    <w:rsid w:val="153E27FD"/>
    <w:rsid w:val="156D6C3E"/>
    <w:rsid w:val="15932B49"/>
    <w:rsid w:val="15B66837"/>
    <w:rsid w:val="15D31197"/>
    <w:rsid w:val="15DE18EA"/>
    <w:rsid w:val="16201F02"/>
    <w:rsid w:val="16314110"/>
    <w:rsid w:val="163A1216"/>
    <w:rsid w:val="164E4CC1"/>
    <w:rsid w:val="166B13D0"/>
    <w:rsid w:val="16907088"/>
    <w:rsid w:val="16A13043"/>
    <w:rsid w:val="16E857E9"/>
    <w:rsid w:val="16FE3FF2"/>
    <w:rsid w:val="172A128B"/>
    <w:rsid w:val="176C3651"/>
    <w:rsid w:val="17782591"/>
    <w:rsid w:val="17984446"/>
    <w:rsid w:val="179901BE"/>
    <w:rsid w:val="17A967D0"/>
    <w:rsid w:val="17C57205"/>
    <w:rsid w:val="18095344"/>
    <w:rsid w:val="18100480"/>
    <w:rsid w:val="181B0BD3"/>
    <w:rsid w:val="1844012A"/>
    <w:rsid w:val="18585984"/>
    <w:rsid w:val="186C142F"/>
    <w:rsid w:val="187F49F7"/>
    <w:rsid w:val="187F73B4"/>
    <w:rsid w:val="18A706B9"/>
    <w:rsid w:val="194F4FD8"/>
    <w:rsid w:val="19670574"/>
    <w:rsid w:val="19706CFD"/>
    <w:rsid w:val="19946E8F"/>
    <w:rsid w:val="19BF4893"/>
    <w:rsid w:val="19D35A3A"/>
    <w:rsid w:val="19E576EB"/>
    <w:rsid w:val="19F202BE"/>
    <w:rsid w:val="1A0C111B"/>
    <w:rsid w:val="1A0D279E"/>
    <w:rsid w:val="1A331DE5"/>
    <w:rsid w:val="1A3D6143"/>
    <w:rsid w:val="1A69031C"/>
    <w:rsid w:val="1A8C7B66"/>
    <w:rsid w:val="1A903AFB"/>
    <w:rsid w:val="1AA41354"/>
    <w:rsid w:val="1AD339E7"/>
    <w:rsid w:val="1B040045"/>
    <w:rsid w:val="1B0E4A1F"/>
    <w:rsid w:val="1B3C158C"/>
    <w:rsid w:val="1B6B1E72"/>
    <w:rsid w:val="1B9F38C9"/>
    <w:rsid w:val="1BBE6445"/>
    <w:rsid w:val="1BF400B9"/>
    <w:rsid w:val="1C013801"/>
    <w:rsid w:val="1C054074"/>
    <w:rsid w:val="1C071B9A"/>
    <w:rsid w:val="1C1222ED"/>
    <w:rsid w:val="1C24274C"/>
    <w:rsid w:val="1C4C3A51"/>
    <w:rsid w:val="1C56667E"/>
    <w:rsid w:val="1C7F9B9E"/>
    <w:rsid w:val="1C8B27CB"/>
    <w:rsid w:val="1C9D42AD"/>
    <w:rsid w:val="1CB33AD0"/>
    <w:rsid w:val="1CC950A2"/>
    <w:rsid w:val="1D2B7B0B"/>
    <w:rsid w:val="1D3F5364"/>
    <w:rsid w:val="1D412E8A"/>
    <w:rsid w:val="1D7E40DE"/>
    <w:rsid w:val="1DA43419"/>
    <w:rsid w:val="1DA4529E"/>
    <w:rsid w:val="1DFD8D3B"/>
    <w:rsid w:val="1E002D45"/>
    <w:rsid w:val="1E391DB3"/>
    <w:rsid w:val="1E404C78"/>
    <w:rsid w:val="1E526DC0"/>
    <w:rsid w:val="1E5878A1"/>
    <w:rsid w:val="1E71779F"/>
    <w:rsid w:val="1E7948A6"/>
    <w:rsid w:val="1E806B9D"/>
    <w:rsid w:val="1E920FD1"/>
    <w:rsid w:val="1EFB60E5"/>
    <w:rsid w:val="1F0F1412"/>
    <w:rsid w:val="1F100D66"/>
    <w:rsid w:val="1F3802BD"/>
    <w:rsid w:val="1F575212"/>
    <w:rsid w:val="1F664E52"/>
    <w:rsid w:val="1F8D23B7"/>
    <w:rsid w:val="1F953961"/>
    <w:rsid w:val="1F99033B"/>
    <w:rsid w:val="1FB79DC9"/>
    <w:rsid w:val="1FBFC3F2"/>
    <w:rsid w:val="1FC009DE"/>
    <w:rsid w:val="1FE748DE"/>
    <w:rsid w:val="1FF266BE"/>
    <w:rsid w:val="1FF97A4C"/>
    <w:rsid w:val="1FFFE033"/>
    <w:rsid w:val="201523AC"/>
    <w:rsid w:val="20857532"/>
    <w:rsid w:val="209E2E47"/>
    <w:rsid w:val="20C04A0E"/>
    <w:rsid w:val="20E34258"/>
    <w:rsid w:val="20FA48E4"/>
    <w:rsid w:val="212705E9"/>
    <w:rsid w:val="214B2529"/>
    <w:rsid w:val="216B6728"/>
    <w:rsid w:val="21771570"/>
    <w:rsid w:val="21C61BB0"/>
    <w:rsid w:val="21CD2F3E"/>
    <w:rsid w:val="21CF315A"/>
    <w:rsid w:val="21E40288"/>
    <w:rsid w:val="221C3EC6"/>
    <w:rsid w:val="22407BB4"/>
    <w:rsid w:val="2250591D"/>
    <w:rsid w:val="22603DB2"/>
    <w:rsid w:val="226C6BFB"/>
    <w:rsid w:val="227710FC"/>
    <w:rsid w:val="22804455"/>
    <w:rsid w:val="228C2DF9"/>
    <w:rsid w:val="22AA14D2"/>
    <w:rsid w:val="22C2261F"/>
    <w:rsid w:val="22D402FC"/>
    <w:rsid w:val="22E20C6B"/>
    <w:rsid w:val="23111551"/>
    <w:rsid w:val="232C1EE7"/>
    <w:rsid w:val="23871813"/>
    <w:rsid w:val="23A6613D"/>
    <w:rsid w:val="246456B0"/>
    <w:rsid w:val="24831FDA"/>
    <w:rsid w:val="24DC5637"/>
    <w:rsid w:val="24DE36B4"/>
    <w:rsid w:val="24E8008F"/>
    <w:rsid w:val="24F829C8"/>
    <w:rsid w:val="25072C0B"/>
    <w:rsid w:val="256B319A"/>
    <w:rsid w:val="25ED1E01"/>
    <w:rsid w:val="260E1D77"/>
    <w:rsid w:val="265E58FC"/>
    <w:rsid w:val="265F4DE7"/>
    <w:rsid w:val="266B71CA"/>
    <w:rsid w:val="26797B39"/>
    <w:rsid w:val="26864004"/>
    <w:rsid w:val="26BD4AD0"/>
    <w:rsid w:val="26D0702D"/>
    <w:rsid w:val="26ED5E31"/>
    <w:rsid w:val="274176DB"/>
    <w:rsid w:val="27455C6D"/>
    <w:rsid w:val="276C31F9"/>
    <w:rsid w:val="276E6F72"/>
    <w:rsid w:val="278A18D2"/>
    <w:rsid w:val="279369D8"/>
    <w:rsid w:val="27CE5C62"/>
    <w:rsid w:val="27E86D24"/>
    <w:rsid w:val="27F352A6"/>
    <w:rsid w:val="27F82CDF"/>
    <w:rsid w:val="28170DC9"/>
    <w:rsid w:val="28203FA4"/>
    <w:rsid w:val="28302479"/>
    <w:rsid w:val="286E4D4F"/>
    <w:rsid w:val="28702875"/>
    <w:rsid w:val="287C121A"/>
    <w:rsid w:val="288D1679"/>
    <w:rsid w:val="28943421"/>
    <w:rsid w:val="28B438E2"/>
    <w:rsid w:val="28E868B0"/>
    <w:rsid w:val="29051210"/>
    <w:rsid w:val="297D524A"/>
    <w:rsid w:val="29A924E3"/>
    <w:rsid w:val="29BA649E"/>
    <w:rsid w:val="29BF3AB4"/>
    <w:rsid w:val="29E057D9"/>
    <w:rsid w:val="29E76B67"/>
    <w:rsid w:val="29FE23D1"/>
    <w:rsid w:val="2A1262DA"/>
    <w:rsid w:val="2A375D41"/>
    <w:rsid w:val="2A3A75DF"/>
    <w:rsid w:val="2A3C6EB3"/>
    <w:rsid w:val="2A3F4BF5"/>
    <w:rsid w:val="2A5C1303"/>
    <w:rsid w:val="2A614B6C"/>
    <w:rsid w:val="2A7A5C2D"/>
    <w:rsid w:val="2A7C7BF7"/>
    <w:rsid w:val="2A9036A3"/>
    <w:rsid w:val="2A9C3DF6"/>
    <w:rsid w:val="2AB47391"/>
    <w:rsid w:val="2AC31382"/>
    <w:rsid w:val="2AD90BA6"/>
    <w:rsid w:val="2B346658"/>
    <w:rsid w:val="2B381AC3"/>
    <w:rsid w:val="2B6A7A50"/>
    <w:rsid w:val="2B7D59D5"/>
    <w:rsid w:val="2BB1567F"/>
    <w:rsid w:val="2BEA0B91"/>
    <w:rsid w:val="2BEE0681"/>
    <w:rsid w:val="2C3F2C8B"/>
    <w:rsid w:val="2C53466C"/>
    <w:rsid w:val="2C5C2ED4"/>
    <w:rsid w:val="2C6B1CD2"/>
    <w:rsid w:val="2C7A0167"/>
    <w:rsid w:val="2C9F7BCD"/>
    <w:rsid w:val="2CA60F5C"/>
    <w:rsid w:val="2CAB6572"/>
    <w:rsid w:val="2CDF7FCA"/>
    <w:rsid w:val="2CEF2903"/>
    <w:rsid w:val="2CF75313"/>
    <w:rsid w:val="2CF918F4"/>
    <w:rsid w:val="2CF972DD"/>
    <w:rsid w:val="2D144117"/>
    <w:rsid w:val="2D2708F0"/>
    <w:rsid w:val="2D3C366E"/>
    <w:rsid w:val="2D527252"/>
    <w:rsid w:val="2D6A7246"/>
    <w:rsid w:val="2D7E3C87"/>
    <w:rsid w:val="2D945258"/>
    <w:rsid w:val="2DC72F38"/>
    <w:rsid w:val="2DD37B2E"/>
    <w:rsid w:val="2DDC1740"/>
    <w:rsid w:val="2DE32B59"/>
    <w:rsid w:val="2DE657E0"/>
    <w:rsid w:val="2DF94285"/>
    <w:rsid w:val="2E0F261D"/>
    <w:rsid w:val="2E4B3B69"/>
    <w:rsid w:val="2E4E18AB"/>
    <w:rsid w:val="2E6C3ADF"/>
    <w:rsid w:val="2EA15E7F"/>
    <w:rsid w:val="2EA72D69"/>
    <w:rsid w:val="2EAE55F2"/>
    <w:rsid w:val="2EDF4302"/>
    <w:rsid w:val="2EE30245"/>
    <w:rsid w:val="2EFE1A04"/>
    <w:rsid w:val="2F4862FA"/>
    <w:rsid w:val="2F7B047E"/>
    <w:rsid w:val="2F882B9B"/>
    <w:rsid w:val="2FA84FEB"/>
    <w:rsid w:val="2FE57FED"/>
    <w:rsid w:val="2FFB511A"/>
    <w:rsid w:val="2FFF3854"/>
    <w:rsid w:val="300F506A"/>
    <w:rsid w:val="303B7C0D"/>
    <w:rsid w:val="304666FF"/>
    <w:rsid w:val="3050190A"/>
    <w:rsid w:val="306233EC"/>
    <w:rsid w:val="30AD0880"/>
    <w:rsid w:val="30BA3228"/>
    <w:rsid w:val="30F304E8"/>
    <w:rsid w:val="30F60919"/>
    <w:rsid w:val="310426F5"/>
    <w:rsid w:val="310E70CF"/>
    <w:rsid w:val="313E1763"/>
    <w:rsid w:val="3143321D"/>
    <w:rsid w:val="315A2315"/>
    <w:rsid w:val="317038E6"/>
    <w:rsid w:val="31A517E2"/>
    <w:rsid w:val="31D23D83"/>
    <w:rsid w:val="31EE13DB"/>
    <w:rsid w:val="31F91B2E"/>
    <w:rsid w:val="32026C34"/>
    <w:rsid w:val="322E55E0"/>
    <w:rsid w:val="32476D3D"/>
    <w:rsid w:val="32717916"/>
    <w:rsid w:val="32805DAB"/>
    <w:rsid w:val="32DB1233"/>
    <w:rsid w:val="32EB76C8"/>
    <w:rsid w:val="331D184C"/>
    <w:rsid w:val="331D7A9E"/>
    <w:rsid w:val="33260700"/>
    <w:rsid w:val="335C4122"/>
    <w:rsid w:val="336254B1"/>
    <w:rsid w:val="338B2C59"/>
    <w:rsid w:val="33AD2BD0"/>
    <w:rsid w:val="33E12879"/>
    <w:rsid w:val="33FD3B57"/>
    <w:rsid w:val="342015F4"/>
    <w:rsid w:val="344E43B3"/>
    <w:rsid w:val="344F0BC8"/>
    <w:rsid w:val="346A286F"/>
    <w:rsid w:val="34BA37F6"/>
    <w:rsid w:val="34CE1050"/>
    <w:rsid w:val="34E73EBF"/>
    <w:rsid w:val="35245113"/>
    <w:rsid w:val="35284C04"/>
    <w:rsid w:val="3529272A"/>
    <w:rsid w:val="3555351F"/>
    <w:rsid w:val="358B5193"/>
    <w:rsid w:val="358D5D7B"/>
    <w:rsid w:val="359E4EC6"/>
    <w:rsid w:val="35BBF80F"/>
    <w:rsid w:val="35C97A69"/>
    <w:rsid w:val="35CB1A33"/>
    <w:rsid w:val="35F1149A"/>
    <w:rsid w:val="36590DED"/>
    <w:rsid w:val="36767BF1"/>
    <w:rsid w:val="370E7E29"/>
    <w:rsid w:val="372C6501"/>
    <w:rsid w:val="373158C6"/>
    <w:rsid w:val="37955E55"/>
    <w:rsid w:val="37D06FCA"/>
    <w:rsid w:val="37EB70CB"/>
    <w:rsid w:val="37FE39FA"/>
    <w:rsid w:val="38206066"/>
    <w:rsid w:val="385950D4"/>
    <w:rsid w:val="38685317"/>
    <w:rsid w:val="388E7474"/>
    <w:rsid w:val="3899390F"/>
    <w:rsid w:val="38A547BD"/>
    <w:rsid w:val="38C547A8"/>
    <w:rsid w:val="391159AF"/>
    <w:rsid w:val="391F00CC"/>
    <w:rsid w:val="392E030F"/>
    <w:rsid w:val="39CE6B7E"/>
    <w:rsid w:val="39FA6443"/>
    <w:rsid w:val="3A145757"/>
    <w:rsid w:val="3A2317FB"/>
    <w:rsid w:val="3A3105C2"/>
    <w:rsid w:val="3A5C70FE"/>
    <w:rsid w:val="3A5E69D2"/>
    <w:rsid w:val="3AD846D2"/>
    <w:rsid w:val="3AE50EA1"/>
    <w:rsid w:val="3AEF7F72"/>
    <w:rsid w:val="3B0B3937"/>
    <w:rsid w:val="3B196D9D"/>
    <w:rsid w:val="3B2C4D22"/>
    <w:rsid w:val="3B5A4E6D"/>
    <w:rsid w:val="3B677B08"/>
    <w:rsid w:val="3B736F08"/>
    <w:rsid w:val="3B7BA6C9"/>
    <w:rsid w:val="3B872A81"/>
    <w:rsid w:val="3BBF16F2"/>
    <w:rsid w:val="3BC91945"/>
    <w:rsid w:val="3BD7662C"/>
    <w:rsid w:val="3BE21884"/>
    <w:rsid w:val="3BE3D531"/>
    <w:rsid w:val="3C0E4427"/>
    <w:rsid w:val="3C1732DC"/>
    <w:rsid w:val="3C8D7A42"/>
    <w:rsid w:val="3C9012E0"/>
    <w:rsid w:val="3C920BB5"/>
    <w:rsid w:val="3CE533DA"/>
    <w:rsid w:val="3CF67395"/>
    <w:rsid w:val="3D026DA3"/>
    <w:rsid w:val="3D232155"/>
    <w:rsid w:val="3D431A40"/>
    <w:rsid w:val="3DDF7E2A"/>
    <w:rsid w:val="3E970704"/>
    <w:rsid w:val="3EAD7F28"/>
    <w:rsid w:val="3EFF42CA"/>
    <w:rsid w:val="3F185CE9"/>
    <w:rsid w:val="3F1E4982"/>
    <w:rsid w:val="3F395C5F"/>
    <w:rsid w:val="3F4A7E6C"/>
    <w:rsid w:val="3F516B05"/>
    <w:rsid w:val="3F60143E"/>
    <w:rsid w:val="3F6A5E19"/>
    <w:rsid w:val="3F6FCA38"/>
    <w:rsid w:val="3F7B6278"/>
    <w:rsid w:val="3F7D78FA"/>
    <w:rsid w:val="3F9B5FD2"/>
    <w:rsid w:val="3F9F3E33"/>
    <w:rsid w:val="3FD53C22"/>
    <w:rsid w:val="3FD5AF3D"/>
    <w:rsid w:val="3FE536F1"/>
    <w:rsid w:val="3FF43934"/>
    <w:rsid w:val="3FFED8BE"/>
    <w:rsid w:val="3FFF43BB"/>
    <w:rsid w:val="3FFF8C20"/>
    <w:rsid w:val="3FFFFC14"/>
    <w:rsid w:val="4012098A"/>
    <w:rsid w:val="402B55A8"/>
    <w:rsid w:val="40322DDA"/>
    <w:rsid w:val="40387CC5"/>
    <w:rsid w:val="404777E4"/>
    <w:rsid w:val="40550877"/>
    <w:rsid w:val="40642868"/>
    <w:rsid w:val="409F2373"/>
    <w:rsid w:val="40D21EC7"/>
    <w:rsid w:val="40E13EB9"/>
    <w:rsid w:val="4114428E"/>
    <w:rsid w:val="41456B3D"/>
    <w:rsid w:val="417E5BAB"/>
    <w:rsid w:val="41830880"/>
    <w:rsid w:val="41831414"/>
    <w:rsid w:val="41894C7C"/>
    <w:rsid w:val="41C932CA"/>
    <w:rsid w:val="41DD28D2"/>
    <w:rsid w:val="41FF6CEC"/>
    <w:rsid w:val="42134546"/>
    <w:rsid w:val="428611BC"/>
    <w:rsid w:val="42CE4911"/>
    <w:rsid w:val="42D55C9F"/>
    <w:rsid w:val="42DE2DA6"/>
    <w:rsid w:val="42E47C90"/>
    <w:rsid w:val="42F500EF"/>
    <w:rsid w:val="42FB3958"/>
    <w:rsid w:val="430B16C1"/>
    <w:rsid w:val="432565B4"/>
    <w:rsid w:val="433DCF8E"/>
    <w:rsid w:val="43430E5B"/>
    <w:rsid w:val="4374370A"/>
    <w:rsid w:val="43827BD5"/>
    <w:rsid w:val="43E51F12"/>
    <w:rsid w:val="441F3676"/>
    <w:rsid w:val="442C18EF"/>
    <w:rsid w:val="448E4357"/>
    <w:rsid w:val="451F5517"/>
    <w:rsid w:val="45765517"/>
    <w:rsid w:val="4588524B"/>
    <w:rsid w:val="45DB537A"/>
    <w:rsid w:val="45DE30BD"/>
    <w:rsid w:val="45FF973D"/>
    <w:rsid w:val="46113492"/>
    <w:rsid w:val="46337C01"/>
    <w:rsid w:val="4641412B"/>
    <w:rsid w:val="46B300A5"/>
    <w:rsid w:val="46DC3AA0"/>
    <w:rsid w:val="47133E63"/>
    <w:rsid w:val="474A6C5C"/>
    <w:rsid w:val="47550EBA"/>
    <w:rsid w:val="47617B01"/>
    <w:rsid w:val="47676A63"/>
    <w:rsid w:val="478832E0"/>
    <w:rsid w:val="478A7058"/>
    <w:rsid w:val="486A0C38"/>
    <w:rsid w:val="48776133"/>
    <w:rsid w:val="487F0B87"/>
    <w:rsid w:val="4893018E"/>
    <w:rsid w:val="48A203D1"/>
    <w:rsid w:val="48B87BF5"/>
    <w:rsid w:val="48F52292"/>
    <w:rsid w:val="493279A7"/>
    <w:rsid w:val="493A4AAE"/>
    <w:rsid w:val="49956188"/>
    <w:rsid w:val="499E328F"/>
    <w:rsid w:val="49C16F7D"/>
    <w:rsid w:val="49CC38CD"/>
    <w:rsid w:val="49D97E23"/>
    <w:rsid w:val="4A6E2C61"/>
    <w:rsid w:val="4A800BE6"/>
    <w:rsid w:val="4ABA40F8"/>
    <w:rsid w:val="4ACC3E2B"/>
    <w:rsid w:val="4AF173EE"/>
    <w:rsid w:val="4B125CE2"/>
    <w:rsid w:val="4B257098"/>
    <w:rsid w:val="4B3043BA"/>
    <w:rsid w:val="4B697627"/>
    <w:rsid w:val="4B6E6C91"/>
    <w:rsid w:val="4B814C16"/>
    <w:rsid w:val="4BBE3E36"/>
    <w:rsid w:val="4BCD39B7"/>
    <w:rsid w:val="4BEB6533"/>
    <w:rsid w:val="4BEC5F10"/>
    <w:rsid w:val="4BF7E09D"/>
    <w:rsid w:val="4C5E4F57"/>
    <w:rsid w:val="4C6A56AA"/>
    <w:rsid w:val="4C765DFD"/>
    <w:rsid w:val="4CE4545C"/>
    <w:rsid w:val="4CF7257B"/>
    <w:rsid w:val="4D007DBC"/>
    <w:rsid w:val="4D2C0BB1"/>
    <w:rsid w:val="4D4C3002"/>
    <w:rsid w:val="4DD97EC3"/>
    <w:rsid w:val="4DE17BEE"/>
    <w:rsid w:val="4DE63602"/>
    <w:rsid w:val="4E204381"/>
    <w:rsid w:val="4E395334"/>
    <w:rsid w:val="4E5E2FEC"/>
    <w:rsid w:val="4E636855"/>
    <w:rsid w:val="4ED7176B"/>
    <w:rsid w:val="4EDD6607"/>
    <w:rsid w:val="4F1D07B2"/>
    <w:rsid w:val="4F336227"/>
    <w:rsid w:val="4F5368C9"/>
    <w:rsid w:val="4FDD6193"/>
    <w:rsid w:val="4FE94B38"/>
    <w:rsid w:val="4FFF25AD"/>
    <w:rsid w:val="50153B7F"/>
    <w:rsid w:val="50250266"/>
    <w:rsid w:val="50412BC6"/>
    <w:rsid w:val="505226DD"/>
    <w:rsid w:val="50575F45"/>
    <w:rsid w:val="505B3C87"/>
    <w:rsid w:val="50724B2D"/>
    <w:rsid w:val="507B7E86"/>
    <w:rsid w:val="50C54F47"/>
    <w:rsid w:val="50F814D6"/>
    <w:rsid w:val="51840FBC"/>
    <w:rsid w:val="51844B18"/>
    <w:rsid w:val="51917235"/>
    <w:rsid w:val="51976F41"/>
    <w:rsid w:val="51FB0B52"/>
    <w:rsid w:val="528B0128"/>
    <w:rsid w:val="52923265"/>
    <w:rsid w:val="52A35472"/>
    <w:rsid w:val="52B15DE1"/>
    <w:rsid w:val="52CD2EA3"/>
    <w:rsid w:val="52EA30A1"/>
    <w:rsid w:val="53004672"/>
    <w:rsid w:val="53185E60"/>
    <w:rsid w:val="5322283B"/>
    <w:rsid w:val="53603363"/>
    <w:rsid w:val="536917EA"/>
    <w:rsid w:val="536A5F90"/>
    <w:rsid w:val="538D3E6A"/>
    <w:rsid w:val="53980D4F"/>
    <w:rsid w:val="539D45B7"/>
    <w:rsid w:val="53BB74FC"/>
    <w:rsid w:val="546649A9"/>
    <w:rsid w:val="547215A0"/>
    <w:rsid w:val="547C5F7A"/>
    <w:rsid w:val="548A4B3B"/>
    <w:rsid w:val="54996B2C"/>
    <w:rsid w:val="549C486F"/>
    <w:rsid w:val="54AD4386"/>
    <w:rsid w:val="54DC2EBD"/>
    <w:rsid w:val="550B72FE"/>
    <w:rsid w:val="55284354"/>
    <w:rsid w:val="55327976"/>
    <w:rsid w:val="556709D9"/>
    <w:rsid w:val="557C1FAA"/>
    <w:rsid w:val="55823A64"/>
    <w:rsid w:val="55AC6D33"/>
    <w:rsid w:val="55AE5146"/>
    <w:rsid w:val="55B94FAC"/>
    <w:rsid w:val="55CA71B9"/>
    <w:rsid w:val="55CB540B"/>
    <w:rsid w:val="55FDDF92"/>
    <w:rsid w:val="55FFBC03"/>
    <w:rsid w:val="56372AA1"/>
    <w:rsid w:val="566D0815"/>
    <w:rsid w:val="56A17F1A"/>
    <w:rsid w:val="56AD68BF"/>
    <w:rsid w:val="56B04601"/>
    <w:rsid w:val="56CDA72E"/>
    <w:rsid w:val="56E524FD"/>
    <w:rsid w:val="56E9366F"/>
    <w:rsid w:val="574511ED"/>
    <w:rsid w:val="574D1E50"/>
    <w:rsid w:val="576F5916"/>
    <w:rsid w:val="57747828"/>
    <w:rsid w:val="577FDAE2"/>
    <w:rsid w:val="57DA7B88"/>
    <w:rsid w:val="57F66044"/>
    <w:rsid w:val="57FBE2C7"/>
    <w:rsid w:val="58056FFF"/>
    <w:rsid w:val="58382B00"/>
    <w:rsid w:val="583E1E3A"/>
    <w:rsid w:val="585A4825"/>
    <w:rsid w:val="5886386C"/>
    <w:rsid w:val="5898534D"/>
    <w:rsid w:val="58C83E84"/>
    <w:rsid w:val="59080D36"/>
    <w:rsid w:val="59254E33"/>
    <w:rsid w:val="59653481"/>
    <w:rsid w:val="598F49A2"/>
    <w:rsid w:val="59A246D5"/>
    <w:rsid w:val="59AA17DC"/>
    <w:rsid w:val="59B2243E"/>
    <w:rsid w:val="59EC76FE"/>
    <w:rsid w:val="59EF5441"/>
    <w:rsid w:val="59FB3DE5"/>
    <w:rsid w:val="5A421A14"/>
    <w:rsid w:val="5A6F20DD"/>
    <w:rsid w:val="5AD7215D"/>
    <w:rsid w:val="5AD76600"/>
    <w:rsid w:val="5AF675F7"/>
    <w:rsid w:val="5B137C82"/>
    <w:rsid w:val="5B2F01EA"/>
    <w:rsid w:val="5B305D11"/>
    <w:rsid w:val="5B335734"/>
    <w:rsid w:val="5B5B0FE0"/>
    <w:rsid w:val="5B77749C"/>
    <w:rsid w:val="5B7F322F"/>
    <w:rsid w:val="5BB10BFF"/>
    <w:rsid w:val="5BCAB023"/>
    <w:rsid w:val="5BEACB58"/>
    <w:rsid w:val="5BED59B0"/>
    <w:rsid w:val="5C036F81"/>
    <w:rsid w:val="5C180C7F"/>
    <w:rsid w:val="5C1D6295"/>
    <w:rsid w:val="5C5679F9"/>
    <w:rsid w:val="5C83467A"/>
    <w:rsid w:val="5CBD1826"/>
    <w:rsid w:val="5CD10E2D"/>
    <w:rsid w:val="5CD728E8"/>
    <w:rsid w:val="5CFBB71D"/>
    <w:rsid w:val="5D042FB1"/>
    <w:rsid w:val="5D577585"/>
    <w:rsid w:val="5D5A52C7"/>
    <w:rsid w:val="5D6879E4"/>
    <w:rsid w:val="5D6E553F"/>
    <w:rsid w:val="5D777C27"/>
    <w:rsid w:val="5D8649C7"/>
    <w:rsid w:val="5DD2614B"/>
    <w:rsid w:val="5DDA9B94"/>
    <w:rsid w:val="5E0F60B1"/>
    <w:rsid w:val="5E115985"/>
    <w:rsid w:val="5E3478C6"/>
    <w:rsid w:val="5E484575"/>
    <w:rsid w:val="5E987E55"/>
    <w:rsid w:val="5EAB810D"/>
    <w:rsid w:val="5EFA9846"/>
    <w:rsid w:val="5EFF9DA6"/>
    <w:rsid w:val="5F08322C"/>
    <w:rsid w:val="5F7751B9"/>
    <w:rsid w:val="5F9F7232"/>
    <w:rsid w:val="5F9F9588"/>
    <w:rsid w:val="5FBD32D2"/>
    <w:rsid w:val="5FD450B0"/>
    <w:rsid w:val="5FEF60CD"/>
    <w:rsid w:val="5FFB203D"/>
    <w:rsid w:val="5FFB4B3F"/>
    <w:rsid w:val="5FFB8CF9"/>
    <w:rsid w:val="600A4D82"/>
    <w:rsid w:val="603C0CB4"/>
    <w:rsid w:val="60545FFD"/>
    <w:rsid w:val="605C4EB2"/>
    <w:rsid w:val="60820DBC"/>
    <w:rsid w:val="60AE1B9C"/>
    <w:rsid w:val="60BB607C"/>
    <w:rsid w:val="60DF01FB"/>
    <w:rsid w:val="60EE1FAE"/>
    <w:rsid w:val="6105554A"/>
    <w:rsid w:val="61151C31"/>
    <w:rsid w:val="612A1D45"/>
    <w:rsid w:val="61357BDD"/>
    <w:rsid w:val="614563FE"/>
    <w:rsid w:val="614B7400"/>
    <w:rsid w:val="61785D1C"/>
    <w:rsid w:val="617E77D6"/>
    <w:rsid w:val="6186668A"/>
    <w:rsid w:val="618D6107"/>
    <w:rsid w:val="618F6B48"/>
    <w:rsid w:val="61B03707"/>
    <w:rsid w:val="61D4389A"/>
    <w:rsid w:val="620D46B6"/>
    <w:rsid w:val="623A0935"/>
    <w:rsid w:val="627110E9"/>
    <w:rsid w:val="62864468"/>
    <w:rsid w:val="62A222F6"/>
    <w:rsid w:val="62B62F9F"/>
    <w:rsid w:val="62C17391"/>
    <w:rsid w:val="62F31AFE"/>
    <w:rsid w:val="62FD472A"/>
    <w:rsid w:val="631303F2"/>
    <w:rsid w:val="632779F9"/>
    <w:rsid w:val="632B74E9"/>
    <w:rsid w:val="632E6FDA"/>
    <w:rsid w:val="63397D8F"/>
    <w:rsid w:val="633F11E7"/>
    <w:rsid w:val="63512CC8"/>
    <w:rsid w:val="637864A7"/>
    <w:rsid w:val="637F15E3"/>
    <w:rsid w:val="63DBAF21"/>
    <w:rsid w:val="63E23F46"/>
    <w:rsid w:val="64151F48"/>
    <w:rsid w:val="64357EF4"/>
    <w:rsid w:val="64552344"/>
    <w:rsid w:val="646B7050"/>
    <w:rsid w:val="64713622"/>
    <w:rsid w:val="649C61C5"/>
    <w:rsid w:val="64A05CB5"/>
    <w:rsid w:val="64A07A63"/>
    <w:rsid w:val="65295CAB"/>
    <w:rsid w:val="652A557F"/>
    <w:rsid w:val="65314B5F"/>
    <w:rsid w:val="653B59DE"/>
    <w:rsid w:val="655D1BAC"/>
    <w:rsid w:val="656B0071"/>
    <w:rsid w:val="65736F26"/>
    <w:rsid w:val="659F5F6D"/>
    <w:rsid w:val="65BD4645"/>
    <w:rsid w:val="65DD0843"/>
    <w:rsid w:val="65EC0A86"/>
    <w:rsid w:val="661E3335"/>
    <w:rsid w:val="6636451A"/>
    <w:rsid w:val="665054B9"/>
    <w:rsid w:val="667967BE"/>
    <w:rsid w:val="66A55805"/>
    <w:rsid w:val="66CF4630"/>
    <w:rsid w:val="66F26570"/>
    <w:rsid w:val="67980EC5"/>
    <w:rsid w:val="67A535E2"/>
    <w:rsid w:val="67A7735B"/>
    <w:rsid w:val="67A96C2F"/>
    <w:rsid w:val="67B33F51"/>
    <w:rsid w:val="67C41CBB"/>
    <w:rsid w:val="67DE80AA"/>
    <w:rsid w:val="68016A6B"/>
    <w:rsid w:val="681744E0"/>
    <w:rsid w:val="68403334"/>
    <w:rsid w:val="686B4693"/>
    <w:rsid w:val="68774F7F"/>
    <w:rsid w:val="687C07E7"/>
    <w:rsid w:val="68815DFE"/>
    <w:rsid w:val="68DF6317"/>
    <w:rsid w:val="68F027C5"/>
    <w:rsid w:val="69230C63"/>
    <w:rsid w:val="692E3D97"/>
    <w:rsid w:val="69392234"/>
    <w:rsid w:val="69526E2C"/>
    <w:rsid w:val="697E3B47"/>
    <w:rsid w:val="69845BA5"/>
    <w:rsid w:val="69BB70ED"/>
    <w:rsid w:val="69BF132E"/>
    <w:rsid w:val="69E8448F"/>
    <w:rsid w:val="6A0D5B9B"/>
    <w:rsid w:val="6A2C6932"/>
    <w:rsid w:val="6A582B8E"/>
    <w:rsid w:val="6AD466B8"/>
    <w:rsid w:val="6B533A81"/>
    <w:rsid w:val="6B5C220A"/>
    <w:rsid w:val="6B67752D"/>
    <w:rsid w:val="6B7F84D8"/>
    <w:rsid w:val="6BB65DBE"/>
    <w:rsid w:val="6BE446D9"/>
    <w:rsid w:val="6BEE7306"/>
    <w:rsid w:val="6BF1329A"/>
    <w:rsid w:val="6BFEE5F3"/>
    <w:rsid w:val="6C167379"/>
    <w:rsid w:val="6C2216A6"/>
    <w:rsid w:val="6C5D4699"/>
    <w:rsid w:val="6CA95923"/>
    <w:rsid w:val="6CAFF34E"/>
    <w:rsid w:val="6CD26C28"/>
    <w:rsid w:val="6CD3474E"/>
    <w:rsid w:val="6CE07597"/>
    <w:rsid w:val="6CFFCF4F"/>
    <w:rsid w:val="6D064B23"/>
    <w:rsid w:val="6D3C0545"/>
    <w:rsid w:val="6D8223FC"/>
    <w:rsid w:val="6D97433B"/>
    <w:rsid w:val="6D9E2FAE"/>
    <w:rsid w:val="6DAE1443"/>
    <w:rsid w:val="6DB94633"/>
    <w:rsid w:val="6DDE1AB8"/>
    <w:rsid w:val="6DEE5CE3"/>
    <w:rsid w:val="6DFFF8B6"/>
    <w:rsid w:val="6E153270"/>
    <w:rsid w:val="6E396833"/>
    <w:rsid w:val="6E405E13"/>
    <w:rsid w:val="6E7066F8"/>
    <w:rsid w:val="6E9C573F"/>
    <w:rsid w:val="6E9FE641"/>
    <w:rsid w:val="6EB011EB"/>
    <w:rsid w:val="6EEDE807"/>
    <w:rsid w:val="6EEE4BE4"/>
    <w:rsid w:val="6EF65E9C"/>
    <w:rsid w:val="6F0137F4"/>
    <w:rsid w:val="6F327E52"/>
    <w:rsid w:val="6F3A0AB4"/>
    <w:rsid w:val="6F3D33C4"/>
    <w:rsid w:val="6F3D9197"/>
    <w:rsid w:val="6F4656AB"/>
    <w:rsid w:val="6F540CD9"/>
    <w:rsid w:val="6F5E0C47"/>
    <w:rsid w:val="6F6F75B6"/>
    <w:rsid w:val="6F771D08"/>
    <w:rsid w:val="6F8D6E36"/>
    <w:rsid w:val="6F993A2D"/>
    <w:rsid w:val="6FAB3EC4"/>
    <w:rsid w:val="6FB6AF41"/>
    <w:rsid w:val="6FD52DA7"/>
    <w:rsid w:val="6FD894C8"/>
    <w:rsid w:val="6FE36A9E"/>
    <w:rsid w:val="6FEFB2D1"/>
    <w:rsid w:val="6FF458BA"/>
    <w:rsid w:val="6FFF97E6"/>
    <w:rsid w:val="70187047"/>
    <w:rsid w:val="704C6CF1"/>
    <w:rsid w:val="70A408DB"/>
    <w:rsid w:val="70B054D2"/>
    <w:rsid w:val="70BD7BEF"/>
    <w:rsid w:val="70E64A50"/>
    <w:rsid w:val="71397E03"/>
    <w:rsid w:val="714F4CEB"/>
    <w:rsid w:val="715E6CDC"/>
    <w:rsid w:val="7169742F"/>
    <w:rsid w:val="716D5171"/>
    <w:rsid w:val="71B27028"/>
    <w:rsid w:val="71B8168B"/>
    <w:rsid w:val="71C254BD"/>
    <w:rsid w:val="71FB5B08"/>
    <w:rsid w:val="72127AC6"/>
    <w:rsid w:val="72361A07"/>
    <w:rsid w:val="72534367"/>
    <w:rsid w:val="72800ED4"/>
    <w:rsid w:val="72B312D0"/>
    <w:rsid w:val="72B34E05"/>
    <w:rsid w:val="73351CBE"/>
    <w:rsid w:val="736D3206"/>
    <w:rsid w:val="73700E10"/>
    <w:rsid w:val="73BC418E"/>
    <w:rsid w:val="73FB87D9"/>
    <w:rsid w:val="7420471D"/>
    <w:rsid w:val="7463285B"/>
    <w:rsid w:val="74786307"/>
    <w:rsid w:val="750556C0"/>
    <w:rsid w:val="756B7C19"/>
    <w:rsid w:val="75931266"/>
    <w:rsid w:val="75AD1FE0"/>
    <w:rsid w:val="75EF0FBA"/>
    <w:rsid w:val="7607C293"/>
    <w:rsid w:val="762878B8"/>
    <w:rsid w:val="76793C4E"/>
    <w:rsid w:val="767B0EE7"/>
    <w:rsid w:val="76876CD5"/>
    <w:rsid w:val="769936BB"/>
    <w:rsid w:val="769E5DCD"/>
    <w:rsid w:val="76A72ED3"/>
    <w:rsid w:val="76DF783A"/>
    <w:rsid w:val="76DFA4E8"/>
    <w:rsid w:val="76E732D0"/>
    <w:rsid w:val="76E80F44"/>
    <w:rsid w:val="76F65C09"/>
    <w:rsid w:val="771F844E"/>
    <w:rsid w:val="773724A9"/>
    <w:rsid w:val="775070C7"/>
    <w:rsid w:val="775F730A"/>
    <w:rsid w:val="77703442"/>
    <w:rsid w:val="778720BD"/>
    <w:rsid w:val="77A7D615"/>
    <w:rsid w:val="77C47AB5"/>
    <w:rsid w:val="77E048EF"/>
    <w:rsid w:val="77E6437F"/>
    <w:rsid w:val="77FF366A"/>
    <w:rsid w:val="77FF8C96"/>
    <w:rsid w:val="77FFA8F9"/>
    <w:rsid w:val="784604CA"/>
    <w:rsid w:val="786A41B8"/>
    <w:rsid w:val="78760DAF"/>
    <w:rsid w:val="787B63C5"/>
    <w:rsid w:val="78885683"/>
    <w:rsid w:val="7899684C"/>
    <w:rsid w:val="789B6A68"/>
    <w:rsid w:val="79132AA2"/>
    <w:rsid w:val="793A0AF8"/>
    <w:rsid w:val="794C38BE"/>
    <w:rsid w:val="795310F0"/>
    <w:rsid w:val="7976604B"/>
    <w:rsid w:val="799C4845"/>
    <w:rsid w:val="79F3BC78"/>
    <w:rsid w:val="7A053C7E"/>
    <w:rsid w:val="7A28257D"/>
    <w:rsid w:val="7A2B5BC9"/>
    <w:rsid w:val="7A2D1941"/>
    <w:rsid w:val="7A5B6CAA"/>
    <w:rsid w:val="7A8377B3"/>
    <w:rsid w:val="7A8C48BA"/>
    <w:rsid w:val="7A9314AC"/>
    <w:rsid w:val="7ABF3BEE"/>
    <w:rsid w:val="7ACA53E2"/>
    <w:rsid w:val="7AF406B1"/>
    <w:rsid w:val="7B002BB2"/>
    <w:rsid w:val="7B277435"/>
    <w:rsid w:val="7B4F6850"/>
    <w:rsid w:val="7B875081"/>
    <w:rsid w:val="7BABD5C4"/>
    <w:rsid w:val="7BB12055"/>
    <w:rsid w:val="7BBFADBA"/>
    <w:rsid w:val="7BC65BA9"/>
    <w:rsid w:val="7BF7F9C6"/>
    <w:rsid w:val="7BFF492D"/>
    <w:rsid w:val="7C3A0345"/>
    <w:rsid w:val="7C3C40BE"/>
    <w:rsid w:val="7C631402"/>
    <w:rsid w:val="7C978C63"/>
    <w:rsid w:val="7CA0464C"/>
    <w:rsid w:val="7CA12173"/>
    <w:rsid w:val="7CA35AD0"/>
    <w:rsid w:val="7CAC1243"/>
    <w:rsid w:val="7CB24380"/>
    <w:rsid w:val="7CCD4D16"/>
    <w:rsid w:val="7CDF8BC3"/>
    <w:rsid w:val="7CEB72A5"/>
    <w:rsid w:val="7D0270B5"/>
    <w:rsid w:val="7D18750B"/>
    <w:rsid w:val="7D63567A"/>
    <w:rsid w:val="7D782728"/>
    <w:rsid w:val="7D935F5F"/>
    <w:rsid w:val="7D957F29"/>
    <w:rsid w:val="7DDFDC39"/>
    <w:rsid w:val="7DFDEECD"/>
    <w:rsid w:val="7E0E55E6"/>
    <w:rsid w:val="7E130E4E"/>
    <w:rsid w:val="7E140770"/>
    <w:rsid w:val="7E275F9B"/>
    <w:rsid w:val="7E4454AB"/>
    <w:rsid w:val="7E503E50"/>
    <w:rsid w:val="7E5D92FB"/>
    <w:rsid w:val="7E635AE7"/>
    <w:rsid w:val="7E7C4C45"/>
    <w:rsid w:val="7EE34CC4"/>
    <w:rsid w:val="7EE527EB"/>
    <w:rsid w:val="7EF51D64"/>
    <w:rsid w:val="7EF649F8"/>
    <w:rsid w:val="7EFC18E2"/>
    <w:rsid w:val="7EFFF488"/>
    <w:rsid w:val="7F1B26B0"/>
    <w:rsid w:val="7F315A30"/>
    <w:rsid w:val="7F3D43D5"/>
    <w:rsid w:val="7F574612"/>
    <w:rsid w:val="7F7F4920"/>
    <w:rsid w:val="7F9D05A9"/>
    <w:rsid w:val="7FB7C299"/>
    <w:rsid w:val="7FBFFB92"/>
    <w:rsid w:val="7FCE5F2D"/>
    <w:rsid w:val="7FD76ACB"/>
    <w:rsid w:val="7FD89DA2"/>
    <w:rsid w:val="7FDB3BED"/>
    <w:rsid w:val="7FDBD805"/>
    <w:rsid w:val="7FDEC14D"/>
    <w:rsid w:val="7FDF8B76"/>
    <w:rsid w:val="7FDFE693"/>
    <w:rsid w:val="7FE24F7C"/>
    <w:rsid w:val="7FEFB5DD"/>
    <w:rsid w:val="7FEFBBD9"/>
    <w:rsid w:val="7FF76C79"/>
    <w:rsid w:val="7FFD6A57"/>
    <w:rsid w:val="7FFDA7EC"/>
    <w:rsid w:val="7FFDEA1E"/>
    <w:rsid w:val="7FFEC1F6"/>
    <w:rsid w:val="7FFF0917"/>
    <w:rsid w:val="7FFF2F52"/>
    <w:rsid w:val="8F7B4EC8"/>
    <w:rsid w:val="8FBD4480"/>
    <w:rsid w:val="8FF7AE96"/>
    <w:rsid w:val="955F5184"/>
    <w:rsid w:val="9F6311D7"/>
    <w:rsid w:val="9FF54399"/>
    <w:rsid w:val="A46D76C1"/>
    <w:rsid w:val="A7FF43C2"/>
    <w:rsid w:val="ABF66286"/>
    <w:rsid w:val="AD9E3F04"/>
    <w:rsid w:val="ADA70464"/>
    <w:rsid w:val="AFE97CD3"/>
    <w:rsid w:val="B1BF5C63"/>
    <w:rsid w:val="B1FF3A18"/>
    <w:rsid w:val="B3CDF284"/>
    <w:rsid w:val="B3E8107B"/>
    <w:rsid w:val="B579A608"/>
    <w:rsid w:val="B5F66F24"/>
    <w:rsid w:val="B7F5200A"/>
    <w:rsid w:val="BABDA1AA"/>
    <w:rsid w:val="BB1B4BF1"/>
    <w:rsid w:val="BBE5FE68"/>
    <w:rsid w:val="BBFEB9C1"/>
    <w:rsid w:val="BDF7406A"/>
    <w:rsid w:val="BE6FD8DB"/>
    <w:rsid w:val="BEEF57C2"/>
    <w:rsid w:val="BF6CD6FF"/>
    <w:rsid w:val="BF6D5596"/>
    <w:rsid w:val="BFBEBB2C"/>
    <w:rsid w:val="BFC68935"/>
    <w:rsid w:val="BFDD0F1D"/>
    <w:rsid w:val="BFDDD096"/>
    <w:rsid w:val="C5B3F496"/>
    <w:rsid w:val="C96F3E49"/>
    <w:rsid w:val="CBBF14F3"/>
    <w:rsid w:val="CBE5DCF2"/>
    <w:rsid w:val="CCFCC735"/>
    <w:rsid w:val="CEEB8A74"/>
    <w:rsid w:val="D37FB642"/>
    <w:rsid w:val="D7F99798"/>
    <w:rsid w:val="D7FF400C"/>
    <w:rsid w:val="D9DB2628"/>
    <w:rsid w:val="DBED1CD4"/>
    <w:rsid w:val="DBFBB328"/>
    <w:rsid w:val="DDD7453A"/>
    <w:rsid w:val="DE3E1FD7"/>
    <w:rsid w:val="DEBFCF8E"/>
    <w:rsid w:val="DFBE1B79"/>
    <w:rsid w:val="DFCF1FEC"/>
    <w:rsid w:val="DFE75A3D"/>
    <w:rsid w:val="DFED2117"/>
    <w:rsid w:val="DFEF594B"/>
    <w:rsid w:val="DFF3F960"/>
    <w:rsid w:val="DFFE0D61"/>
    <w:rsid w:val="E35C4B3C"/>
    <w:rsid w:val="E3A781CA"/>
    <w:rsid w:val="E5DFAB50"/>
    <w:rsid w:val="E6FC647F"/>
    <w:rsid w:val="EAE6D6D4"/>
    <w:rsid w:val="EBFBC8F1"/>
    <w:rsid w:val="EBFDF757"/>
    <w:rsid w:val="ED758B5D"/>
    <w:rsid w:val="ED76A08D"/>
    <w:rsid w:val="EDBDD81F"/>
    <w:rsid w:val="EDFDB542"/>
    <w:rsid w:val="EF0FCF96"/>
    <w:rsid w:val="EF7F3FF6"/>
    <w:rsid w:val="EF95E20F"/>
    <w:rsid w:val="EFAF7DFF"/>
    <w:rsid w:val="EFAFB283"/>
    <w:rsid w:val="EFBDA38B"/>
    <w:rsid w:val="EFEE9A76"/>
    <w:rsid w:val="F1BF6FBC"/>
    <w:rsid w:val="F1F9A9B5"/>
    <w:rsid w:val="F3779FC2"/>
    <w:rsid w:val="F3D5C239"/>
    <w:rsid w:val="F3F37DF4"/>
    <w:rsid w:val="F3F96DE6"/>
    <w:rsid w:val="F3FBC54A"/>
    <w:rsid w:val="F47BB68A"/>
    <w:rsid w:val="F47F523E"/>
    <w:rsid w:val="F69FD6B0"/>
    <w:rsid w:val="F6BEF9AB"/>
    <w:rsid w:val="F7E7F921"/>
    <w:rsid w:val="F7F7AC6A"/>
    <w:rsid w:val="F7FD93B9"/>
    <w:rsid w:val="F8D9A400"/>
    <w:rsid w:val="FABF64A5"/>
    <w:rsid w:val="FABF7411"/>
    <w:rsid w:val="FBA53981"/>
    <w:rsid w:val="FBE4457E"/>
    <w:rsid w:val="FBFC558A"/>
    <w:rsid w:val="FBFF71AC"/>
    <w:rsid w:val="FBFFEA2B"/>
    <w:rsid w:val="FCCB27AA"/>
    <w:rsid w:val="FCFF8F4B"/>
    <w:rsid w:val="FD9595AD"/>
    <w:rsid w:val="FDDF4F05"/>
    <w:rsid w:val="FDF9DD9A"/>
    <w:rsid w:val="FDFD5427"/>
    <w:rsid w:val="FDFF2821"/>
    <w:rsid w:val="FDFFA696"/>
    <w:rsid w:val="FE7FB02B"/>
    <w:rsid w:val="FEBD0232"/>
    <w:rsid w:val="FED5A77F"/>
    <w:rsid w:val="FEDFD193"/>
    <w:rsid w:val="FEE7097E"/>
    <w:rsid w:val="FEEF8230"/>
    <w:rsid w:val="FEF1F1BE"/>
    <w:rsid w:val="FEF99316"/>
    <w:rsid w:val="FEFB20CB"/>
    <w:rsid w:val="FEFD95B3"/>
    <w:rsid w:val="FEFE4E93"/>
    <w:rsid w:val="FEFFA483"/>
    <w:rsid w:val="FF29B32D"/>
    <w:rsid w:val="FF2E6944"/>
    <w:rsid w:val="FF5F9D52"/>
    <w:rsid w:val="FF7A0B6A"/>
    <w:rsid w:val="FF7B6DC2"/>
    <w:rsid w:val="FF7FFF75"/>
    <w:rsid w:val="FF921F59"/>
    <w:rsid w:val="FFAF540A"/>
    <w:rsid w:val="FFB75E44"/>
    <w:rsid w:val="FFBB1E09"/>
    <w:rsid w:val="FFBB6A0C"/>
    <w:rsid w:val="FFBD894B"/>
    <w:rsid w:val="FFBF33B3"/>
    <w:rsid w:val="FFD09362"/>
    <w:rsid w:val="FFD1DA08"/>
    <w:rsid w:val="FFD54B8A"/>
    <w:rsid w:val="FFD7DEDD"/>
    <w:rsid w:val="FFDE369F"/>
    <w:rsid w:val="FFEF98C9"/>
    <w:rsid w:val="FFEFCE62"/>
    <w:rsid w:val="FFF973B0"/>
    <w:rsid w:val="FFFB4F05"/>
    <w:rsid w:val="FFFEC8F5"/>
    <w:rsid w:val="FFFEF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spacing w:beforeLines="50" w:line="360" w:lineRule="auto"/>
      <w:ind w:firstLine="480" w:firstLineChars="200"/>
    </w:pPr>
    <w:rPr>
      <w:rFonts w:eastAsia="仿宋"/>
      <w:sz w:val="24"/>
      <w:szCs w:val="23"/>
      <w:lang w:eastAsia="ar-SA"/>
    </w:rPr>
  </w:style>
  <w:style w:type="paragraph" w:styleId="5">
    <w:name w:val="Document Map"/>
    <w:basedOn w:val="1"/>
    <w:link w:val="20"/>
    <w:qFormat/>
    <w:uiPriority w:val="0"/>
    <w:rPr>
      <w:rFonts w:ascii="宋体" w:eastAsia="宋体"/>
      <w:sz w:val="18"/>
      <w:szCs w:val="18"/>
    </w:rPr>
  </w:style>
  <w:style w:type="paragraph" w:styleId="6">
    <w:name w:val="Body Text Indent"/>
    <w:basedOn w:val="1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8">
    <w:name w:val="四号正文"/>
    <w:basedOn w:val="1"/>
    <w:link w:val="19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9">
    <w:name w:val="四号正文 Char"/>
    <w:basedOn w:val="15"/>
    <w:link w:val="18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20">
    <w:name w:val="文档结构图 Char"/>
    <w:basedOn w:val="15"/>
    <w:link w:val="5"/>
    <w:qFormat/>
    <w:uiPriority w:val="0"/>
    <w:rPr>
      <w:rFonts w:ascii="宋体"/>
      <w:kern w:val="2"/>
      <w:sz w:val="18"/>
      <w:szCs w:val="18"/>
    </w:rPr>
  </w:style>
  <w:style w:type="paragraph" w:customStyle="1" w:styleId="21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页脚 Char"/>
    <w:basedOn w:val="15"/>
    <w:link w:val="8"/>
    <w:qFormat/>
    <w:uiPriority w:val="99"/>
    <w:rPr>
      <w:kern w:val="2"/>
      <w:sz w:val="18"/>
      <w:szCs w:val="18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51"/>
    <w:basedOn w:val="15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25">
    <w:name w:val="font01"/>
    <w:basedOn w:val="1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41"/>
    <w:basedOn w:val="1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8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PSZX</Company>
  <Pages>10</Pages>
  <Words>4617</Words>
  <Characters>5142</Characters>
  <Lines>20</Lines>
  <Paragraphs>5</Paragraphs>
  <TotalTime>5</TotalTime>
  <ScaleCrop>false</ScaleCrop>
  <LinksUpToDate>false</LinksUpToDate>
  <CharactersWithSpaces>5176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2019-06-02T11:06:00Z</dcterms:created>
  <dc:creator>陈萍</dc:creator>
  <cp:lastModifiedBy>bjy</cp:lastModifiedBy>
  <cp:lastPrinted>2026-06-12T09:09:23Z</cp:lastPrinted>
  <dcterms:modified xsi:type="dcterms:W3CDTF">2026-06-12T09:13:50Z</dcterms:modified>
  <dc:title>区域性就业培训基地建设项目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EA0448A1106B0901B2EE4969E222A9A1</vt:lpwstr>
  </property>
  <property fmtid="{D5CDD505-2E9C-101B-9397-08002B2CF9AE}" pid="4" name="KSOTemplateDocerSaveRecord">
    <vt:lpwstr>eyJoZGlkIjoiNmViMjY4YTg0Mjg1OWM4ZTI0ZWI2MDMyZDI4NThjNzMifQ==</vt:lpwstr>
  </property>
</Properties>
</file>