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BFF6F">
      <w:pPr>
        <w:widowControl/>
        <w:spacing w:line="700" w:lineRule="exact"/>
        <w:jc w:val="center"/>
        <w:rPr>
          <w:rFonts w:hint="eastAsia" w:ascii="方正公文小标宋" w:hAnsi="方正公文小标宋" w:eastAsia="方正公文小标宋" w:cs="方正公文小标宋"/>
          <w:b w:val="0"/>
          <w:bCs w:val="0"/>
          <w:color w:val="auto"/>
          <w:kern w:val="0"/>
          <w:sz w:val="44"/>
          <w:szCs w:val="44"/>
          <w:lang w:val="zh-CN"/>
        </w:rPr>
      </w:pPr>
      <w:r>
        <w:rPr>
          <w:rFonts w:hint="eastAsia" w:ascii="方正小标宋简体" w:hAnsi="方正小标宋简体" w:eastAsia="方正小标宋简体" w:cs="方正小标宋简体"/>
          <w:color w:val="auto"/>
          <w:kern w:val="0"/>
          <w:sz w:val="44"/>
          <w:szCs w:val="44"/>
          <w:lang w:val="en-US" w:eastAsia="zh-CN"/>
        </w:rPr>
        <w:t xml:space="preserve"> </w:t>
      </w:r>
      <w:r>
        <w:rPr>
          <w:rFonts w:hint="eastAsia" w:ascii="方正公文小标宋" w:hAnsi="方正公文小标宋" w:eastAsia="方正公文小标宋" w:cs="方正公文小标宋"/>
          <w:b w:val="0"/>
          <w:bCs w:val="0"/>
          <w:color w:val="auto"/>
          <w:kern w:val="0"/>
          <w:sz w:val="44"/>
          <w:szCs w:val="44"/>
          <w:lang w:val="zh-CN"/>
        </w:rPr>
        <w:t xml:space="preserve"> 壤塘县2024年国民经济和社会发展</w:t>
      </w:r>
    </w:p>
    <w:p w14:paraId="1964BE59">
      <w:pPr>
        <w:widowControl/>
        <w:spacing w:line="700" w:lineRule="exact"/>
        <w:jc w:val="center"/>
        <w:rPr>
          <w:rFonts w:ascii="方正小标宋简体" w:hAnsi="方正小标宋简体" w:eastAsia="方正小标宋简体" w:cs="方正小标宋简体"/>
          <w:bCs/>
          <w:color w:val="auto"/>
          <w:kern w:val="0"/>
          <w:sz w:val="44"/>
          <w:szCs w:val="44"/>
        </w:rPr>
      </w:pPr>
      <w:r>
        <w:rPr>
          <w:rFonts w:hint="eastAsia" w:ascii="方正公文小标宋" w:hAnsi="方正公文小标宋" w:eastAsia="方正公文小标宋" w:cs="方正公文小标宋"/>
          <w:b w:val="0"/>
          <w:bCs w:val="0"/>
          <w:color w:val="auto"/>
          <w:kern w:val="0"/>
          <w:sz w:val="44"/>
          <w:szCs w:val="44"/>
          <w:lang w:val="zh-CN"/>
        </w:rPr>
        <w:t>统计公报</w:t>
      </w:r>
    </w:p>
    <w:p w14:paraId="2EB79211">
      <w:pPr>
        <w:widowControl/>
        <w:adjustRightInd w:val="0"/>
        <w:snapToGrid w:val="0"/>
        <w:spacing w:line="560" w:lineRule="exact"/>
        <w:jc w:val="center"/>
        <w:rPr>
          <w:rFonts w:ascii="Times New Roman" w:hAnsi="Times New Roman" w:eastAsia="仿宋_GB2312" w:cs="Times New Roman"/>
          <w:bCs/>
          <w:color w:val="auto"/>
          <w:kern w:val="0"/>
          <w:sz w:val="32"/>
          <w:szCs w:val="32"/>
        </w:rPr>
      </w:pPr>
    </w:p>
    <w:p w14:paraId="2D39C8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shd w:val="clear" w:color="auto" w:fill="FFFFFF"/>
        </w:rPr>
      </w:pPr>
      <w:r>
        <w:rPr>
          <w:rFonts w:hint="eastAsia" w:ascii="Times New Roman" w:hAnsi="Times New Roman" w:eastAsia="仿宋_GB2312" w:cs="Times New Roman"/>
          <w:color w:val="auto"/>
          <w:sz w:val="32"/>
          <w:szCs w:val="32"/>
          <w:shd w:val="clear" w:color="auto" w:fill="FFFFFF"/>
          <w:lang w:eastAsia="zh-CN"/>
        </w:rPr>
        <w:t>202</w:t>
      </w:r>
      <w:r>
        <w:rPr>
          <w:rFonts w:hint="eastAsia" w:ascii="Times New Roman" w:hAnsi="Times New Roman" w:eastAsia="仿宋_GB2312" w:cs="Times New Roman"/>
          <w:color w:val="auto"/>
          <w:sz w:val="32"/>
          <w:szCs w:val="32"/>
          <w:shd w:val="clear" w:color="auto" w:fill="FFFFFF"/>
          <w:lang w:val="en-US" w:eastAsia="zh-CN"/>
        </w:rPr>
        <w:t>4</w:t>
      </w:r>
      <w:r>
        <w:rPr>
          <w:rFonts w:hint="eastAsia" w:ascii="仿宋" w:hAnsi="仿宋" w:eastAsia="仿宋" w:cs="仿宋"/>
          <w:color w:val="auto"/>
          <w:sz w:val="32"/>
          <w:szCs w:val="32"/>
          <w:shd w:val="clear" w:color="auto" w:fill="FFFFFF"/>
        </w:rPr>
        <w:t>年是实现“十四五”规划目标任务的关键一年，是改革发展历程中的重要一年。面对外部压力加大、内部困难增多的复杂严峻形势，</w:t>
      </w:r>
      <w:r>
        <w:rPr>
          <w:rFonts w:hint="eastAsia" w:ascii="仿宋" w:hAnsi="仿宋" w:eastAsia="仿宋" w:cs="仿宋"/>
          <w:color w:val="auto"/>
          <w:sz w:val="32"/>
          <w:szCs w:val="32"/>
          <w:shd w:val="clear" w:color="auto" w:fill="FFFFFF"/>
          <w:lang w:val="en-US" w:eastAsia="zh-CN"/>
        </w:rPr>
        <w:t>壤塘县</w:t>
      </w:r>
      <w:r>
        <w:rPr>
          <w:rFonts w:hint="eastAsia" w:ascii="仿宋" w:hAnsi="仿宋" w:eastAsia="仿宋" w:cs="仿宋"/>
          <w:color w:val="auto"/>
          <w:sz w:val="32"/>
          <w:szCs w:val="32"/>
          <w:shd w:val="clear" w:color="auto" w:fill="FFFFFF"/>
        </w:rPr>
        <w:t>坚持以习近平新时代中国特色社会主义思想为指导，坚决贯彻落实国、省、</w:t>
      </w:r>
      <w:r>
        <w:rPr>
          <w:rFonts w:hint="eastAsia" w:ascii="仿宋" w:hAnsi="仿宋" w:eastAsia="仿宋" w:cs="仿宋"/>
          <w:color w:val="auto"/>
          <w:sz w:val="32"/>
          <w:szCs w:val="32"/>
          <w:shd w:val="clear" w:color="auto" w:fill="FFFFFF"/>
          <w:lang w:eastAsia="zh-CN"/>
        </w:rPr>
        <w:t>州</w:t>
      </w:r>
      <w:r>
        <w:rPr>
          <w:rFonts w:hint="eastAsia" w:ascii="仿宋" w:hAnsi="仿宋" w:eastAsia="仿宋" w:cs="仿宋"/>
          <w:color w:val="auto"/>
          <w:sz w:val="32"/>
          <w:szCs w:val="32"/>
          <w:shd w:val="clear" w:color="auto" w:fill="FFFFFF"/>
        </w:rPr>
        <w:t>各项决策部署，</w:t>
      </w:r>
      <w:r>
        <w:rPr>
          <w:rFonts w:hint="eastAsia" w:ascii="仿宋" w:hAnsi="仿宋" w:eastAsia="仿宋" w:cs="仿宋"/>
          <w:color w:val="auto"/>
          <w:sz w:val="32"/>
          <w:szCs w:val="32"/>
          <w:shd w:val="clear" w:color="auto" w:fill="FFFFFF"/>
          <w:lang w:eastAsia="zh-CN"/>
        </w:rPr>
        <w:t>大力实施</w:t>
      </w: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eastAsia="zh-CN"/>
        </w:rPr>
        <w:t>农牧立县、文旅兴县、能源富县</w:t>
      </w: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eastAsia="zh-CN"/>
        </w:rPr>
        <w:t>发展战略和“一城三副”城乡融合高质量</w:t>
      </w:r>
      <w:r>
        <w:rPr>
          <w:rFonts w:hint="eastAsia" w:ascii="仿宋" w:hAnsi="仿宋" w:eastAsia="仿宋" w:cs="仿宋"/>
          <w:color w:val="auto"/>
          <w:sz w:val="32"/>
          <w:szCs w:val="32"/>
          <w:shd w:val="clear" w:color="auto" w:fill="FFFFFF"/>
        </w:rPr>
        <w:t>发展</w:t>
      </w:r>
      <w:r>
        <w:rPr>
          <w:rFonts w:hint="eastAsia" w:ascii="仿宋" w:hAnsi="仿宋" w:eastAsia="仿宋" w:cs="仿宋"/>
          <w:color w:val="auto"/>
          <w:sz w:val="32"/>
          <w:szCs w:val="32"/>
          <w:shd w:val="clear" w:color="auto" w:fill="FFFFFF"/>
          <w:lang w:eastAsia="zh-CN"/>
        </w:rPr>
        <w:t>体系</w:t>
      </w:r>
      <w:r>
        <w:rPr>
          <w:rFonts w:hint="eastAsia" w:ascii="仿宋" w:hAnsi="仿宋" w:eastAsia="仿宋" w:cs="仿宋"/>
          <w:color w:val="auto"/>
          <w:sz w:val="32"/>
          <w:szCs w:val="32"/>
          <w:shd w:val="clear" w:color="auto" w:fill="FFFFFF"/>
        </w:rPr>
        <w:t>，加快推动稳增长政策落地实施，全力推动经济运行稳中有进，在规模总量、结构优化、创新驱动、绿色转型等方面都呈现出诸多的积极变化，经济总量迈上新台阶，高质量发展取得新成效。</w:t>
      </w:r>
    </w:p>
    <w:p w14:paraId="3251D524">
      <w:pPr>
        <w:pStyle w:val="7"/>
        <w:rPr>
          <w:rFonts w:hint="eastAsia"/>
          <w:color w:val="auto"/>
          <w:lang w:eastAsia="zh-CN"/>
        </w:rPr>
      </w:pPr>
    </w:p>
    <w:p w14:paraId="2D6A9243">
      <w:pPr>
        <w:widowControl/>
        <w:numPr>
          <w:ilvl w:val="0"/>
          <w:numId w:val="1"/>
        </w:numPr>
        <w:adjustRightInd w:val="0"/>
        <w:snapToGrid w:val="0"/>
        <w:spacing w:line="560" w:lineRule="exact"/>
        <w:jc w:val="center"/>
        <w:rPr>
          <w:rFonts w:ascii="黑体" w:hAnsi="黑体" w:eastAsia="黑体" w:cs="黑体"/>
          <w:b/>
          <w:color w:val="auto"/>
          <w:kern w:val="0"/>
          <w:sz w:val="36"/>
          <w:szCs w:val="36"/>
          <w:lang w:val="zh-CN"/>
        </w:rPr>
      </w:pPr>
      <w:r>
        <w:rPr>
          <w:rFonts w:hint="eastAsia" w:ascii="黑体" w:hAnsi="黑体" w:eastAsia="黑体" w:cs="黑体"/>
          <w:b/>
          <w:color w:val="auto"/>
          <w:kern w:val="0"/>
          <w:sz w:val="36"/>
          <w:szCs w:val="36"/>
          <w:lang w:val="zh-CN"/>
        </w:rPr>
        <w:t>综</w:t>
      </w:r>
      <w:r>
        <w:rPr>
          <w:rFonts w:hint="eastAsia" w:ascii="黑体" w:hAnsi="黑体" w:eastAsia="黑体" w:cs="黑体"/>
          <w:b/>
          <w:color w:val="auto"/>
          <w:kern w:val="0"/>
          <w:sz w:val="36"/>
          <w:szCs w:val="36"/>
          <w:lang w:val="en-US" w:eastAsia="zh-CN"/>
        </w:rPr>
        <w:t xml:space="preserve">  </w:t>
      </w:r>
      <w:r>
        <w:rPr>
          <w:rFonts w:hint="eastAsia" w:ascii="黑体" w:hAnsi="黑体" w:eastAsia="黑体" w:cs="黑体"/>
          <w:b/>
          <w:color w:val="auto"/>
          <w:kern w:val="0"/>
          <w:sz w:val="36"/>
          <w:szCs w:val="36"/>
          <w:lang w:val="zh-CN"/>
        </w:rPr>
        <w:t>合</w:t>
      </w:r>
      <w:r>
        <w:rPr>
          <w:rFonts w:hint="eastAsia" w:ascii="黑体" w:hAnsi="黑体" w:eastAsia="黑体" w:cs="黑体"/>
          <w:b/>
          <w:color w:val="auto"/>
          <w:kern w:val="0"/>
          <w:sz w:val="36"/>
          <w:szCs w:val="36"/>
          <w:lang w:val="en-US" w:eastAsia="zh-CN"/>
        </w:rPr>
        <w:t xml:space="preserve"> </w:t>
      </w:r>
    </w:p>
    <w:p w14:paraId="3603A1AC">
      <w:pPr>
        <w:pStyle w:val="12"/>
        <w:ind w:left="0" w:leftChars="0" w:firstLine="0" w:firstLineChars="0"/>
        <w:rPr>
          <w:color w:val="auto"/>
          <w:lang w:val="zh-CN"/>
        </w:rPr>
      </w:pPr>
    </w:p>
    <w:p w14:paraId="11A005F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eastAsia="zh-CN"/>
        </w:rPr>
        <w:t>202</w:t>
      </w: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年，</w:t>
      </w:r>
      <w:r>
        <w:rPr>
          <w:rFonts w:hint="eastAsia" w:ascii="仿宋" w:hAnsi="仿宋" w:eastAsia="仿宋" w:cs="仿宋"/>
          <w:color w:val="auto"/>
          <w:sz w:val="32"/>
          <w:szCs w:val="32"/>
          <w:lang w:eastAsia="zh-CN"/>
        </w:rPr>
        <w:t>根据地区生产总值统一核算结果</w:t>
      </w:r>
      <w:r>
        <w:rPr>
          <w:rFonts w:hint="eastAsia" w:ascii="仿宋" w:hAnsi="仿宋" w:eastAsia="仿宋" w:cs="仿宋"/>
          <w:color w:val="auto"/>
          <w:kern w:val="0"/>
          <w:sz w:val="32"/>
          <w:szCs w:val="32"/>
        </w:rPr>
        <w:t>，全县实现</w:t>
      </w:r>
      <w:r>
        <w:rPr>
          <w:rFonts w:hint="eastAsia" w:ascii="仿宋" w:hAnsi="仿宋" w:eastAsia="仿宋" w:cs="仿宋"/>
          <w:sz w:val="32"/>
          <w:szCs w:val="32"/>
        </w:rPr>
        <w:t>地区生产总值</w:t>
      </w:r>
      <w:r>
        <w:rPr>
          <w:rFonts w:hint="eastAsia" w:ascii="仿宋" w:hAnsi="仿宋" w:eastAsia="仿宋" w:cs="仿宋"/>
          <w:sz w:val="32"/>
          <w:szCs w:val="32"/>
          <w:lang w:val="en-US" w:eastAsia="zh-CN"/>
        </w:rPr>
        <w:t>227841万</w:t>
      </w:r>
      <w:r>
        <w:rPr>
          <w:rFonts w:hint="eastAsia" w:ascii="仿宋" w:hAnsi="仿宋" w:eastAsia="仿宋" w:cs="仿宋"/>
          <w:sz w:val="32"/>
          <w:szCs w:val="32"/>
        </w:rPr>
        <w:t>元，按可比价计算，</w:t>
      </w:r>
      <w:r>
        <w:rPr>
          <w:rFonts w:hint="eastAsia" w:ascii="仿宋" w:hAnsi="仿宋" w:eastAsia="仿宋" w:cs="仿宋"/>
          <w:sz w:val="32"/>
          <w:szCs w:val="32"/>
          <w:lang w:eastAsia="zh-CN"/>
        </w:rPr>
        <w:t>同比（下同）</w:t>
      </w:r>
      <w:r>
        <w:rPr>
          <w:rFonts w:hint="eastAsia" w:ascii="仿宋" w:hAnsi="仿宋" w:eastAsia="仿宋" w:cs="仿宋"/>
          <w:sz w:val="32"/>
          <w:szCs w:val="32"/>
        </w:rPr>
        <w:t>增长</w:t>
      </w: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第一产业实现增加值</w:t>
      </w:r>
      <w:r>
        <w:rPr>
          <w:rFonts w:hint="eastAsia" w:ascii="仿宋" w:hAnsi="仿宋" w:eastAsia="仿宋" w:cs="仿宋"/>
          <w:sz w:val="32"/>
          <w:szCs w:val="32"/>
          <w:lang w:val="en-US" w:eastAsia="zh-CN"/>
        </w:rPr>
        <w:t>50086万</w:t>
      </w:r>
      <w:r>
        <w:rPr>
          <w:rFonts w:hint="eastAsia" w:ascii="仿宋" w:hAnsi="仿宋" w:eastAsia="仿宋" w:cs="仿宋"/>
          <w:sz w:val="32"/>
          <w:szCs w:val="32"/>
        </w:rPr>
        <w:t>元，增长</w:t>
      </w:r>
      <w:r>
        <w:rPr>
          <w:rFonts w:hint="eastAsia" w:ascii="仿宋" w:hAnsi="仿宋" w:eastAsia="仿宋" w:cs="仿宋"/>
          <w:sz w:val="32"/>
          <w:szCs w:val="32"/>
          <w:lang w:val="en-US" w:eastAsia="zh-CN"/>
        </w:rPr>
        <w:t>3.2</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第二产业实现增加值</w:t>
      </w:r>
      <w:r>
        <w:rPr>
          <w:rFonts w:hint="eastAsia" w:ascii="仿宋" w:hAnsi="仿宋" w:eastAsia="仿宋" w:cs="仿宋"/>
          <w:sz w:val="32"/>
          <w:szCs w:val="32"/>
          <w:lang w:val="en-US" w:eastAsia="zh-CN"/>
        </w:rPr>
        <w:t>24181万</w:t>
      </w:r>
      <w:r>
        <w:rPr>
          <w:rFonts w:hint="eastAsia" w:ascii="仿宋" w:hAnsi="仿宋" w:eastAsia="仿宋" w:cs="仿宋"/>
          <w:sz w:val="32"/>
          <w:szCs w:val="32"/>
        </w:rPr>
        <w:t>元，</w:t>
      </w:r>
      <w:r>
        <w:rPr>
          <w:rFonts w:hint="eastAsia" w:ascii="仿宋" w:hAnsi="仿宋" w:eastAsia="仿宋" w:cs="仿宋"/>
          <w:sz w:val="32"/>
          <w:szCs w:val="32"/>
          <w:lang w:eastAsia="zh-CN"/>
        </w:rPr>
        <w:t>增长</w:t>
      </w:r>
      <w:r>
        <w:rPr>
          <w:rFonts w:hint="eastAsia" w:ascii="仿宋" w:hAnsi="仿宋" w:eastAsia="仿宋" w:cs="仿宋"/>
          <w:sz w:val="32"/>
          <w:szCs w:val="32"/>
          <w:lang w:val="en-US" w:eastAsia="zh-CN"/>
        </w:rPr>
        <w:t>9.6</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第三产业实现增加值</w:t>
      </w:r>
      <w:r>
        <w:rPr>
          <w:rFonts w:hint="eastAsia" w:ascii="仿宋" w:hAnsi="仿宋" w:eastAsia="仿宋" w:cs="仿宋"/>
          <w:sz w:val="32"/>
          <w:szCs w:val="32"/>
          <w:lang w:val="en-US" w:eastAsia="zh-CN"/>
        </w:rPr>
        <w:t>153574万</w:t>
      </w:r>
      <w:r>
        <w:rPr>
          <w:rFonts w:hint="eastAsia" w:ascii="仿宋" w:hAnsi="仿宋" w:eastAsia="仿宋" w:cs="仿宋"/>
          <w:sz w:val="32"/>
          <w:szCs w:val="32"/>
        </w:rPr>
        <w:t>元，增长</w:t>
      </w:r>
      <w:r>
        <w:rPr>
          <w:rFonts w:hint="eastAsia" w:ascii="仿宋" w:hAnsi="仿宋" w:eastAsia="仿宋" w:cs="仿宋"/>
          <w:sz w:val="32"/>
          <w:szCs w:val="32"/>
          <w:lang w:val="en-US" w:eastAsia="zh-CN"/>
        </w:rPr>
        <w:t>7.9</w:t>
      </w:r>
      <w:r>
        <w:rPr>
          <w:rFonts w:hint="eastAsia" w:ascii="仿宋" w:hAnsi="仿宋" w:eastAsia="仿宋" w:cs="仿宋"/>
          <w:sz w:val="32"/>
          <w:szCs w:val="32"/>
        </w:rPr>
        <w:t>%。</w:t>
      </w:r>
      <w:r>
        <w:rPr>
          <w:rFonts w:hint="eastAsia" w:ascii="仿宋" w:hAnsi="仿宋" w:eastAsia="仿宋" w:cs="仿宋"/>
          <w:color w:val="auto"/>
          <w:sz w:val="32"/>
          <w:szCs w:val="32"/>
        </w:rPr>
        <w:t>三次产业对经济增长的贡献率分别为</w:t>
      </w:r>
      <w:r>
        <w:rPr>
          <w:rFonts w:hint="eastAsia" w:ascii="仿宋" w:hAnsi="仿宋" w:eastAsia="仿宋" w:cs="仿宋"/>
          <w:color w:val="auto"/>
          <w:kern w:val="0"/>
          <w:sz w:val="32"/>
          <w:szCs w:val="32"/>
          <w:lang w:val="en-US" w:eastAsia="zh-CN"/>
        </w:rPr>
        <w:t>9.9</w:t>
      </w:r>
      <w:r>
        <w:rPr>
          <w:rFonts w:hint="eastAsia" w:ascii="仿宋" w:hAnsi="仿宋" w:eastAsia="仿宋" w:cs="仿宋"/>
          <w:color w:val="auto"/>
          <w:sz w:val="32"/>
          <w:szCs w:val="32"/>
          <w:lang w:val="en-US" w:eastAsia="zh-CN"/>
        </w:rPr>
        <w:t>%、</w:t>
      </w:r>
      <w:r>
        <w:rPr>
          <w:rFonts w:hint="eastAsia" w:ascii="仿宋" w:hAnsi="仿宋" w:eastAsia="仿宋" w:cs="仿宋"/>
          <w:color w:val="auto"/>
          <w:kern w:val="0"/>
          <w:sz w:val="32"/>
          <w:szCs w:val="32"/>
          <w:lang w:val="en-US" w:eastAsia="zh-CN"/>
        </w:rPr>
        <w:t>14.1%</w:t>
      </w:r>
      <w:r>
        <w:rPr>
          <w:rFonts w:hint="eastAsia" w:ascii="仿宋" w:hAnsi="仿宋" w:eastAsia="仿宋" w:cs="仿宋"/>
          <w:color w:val="auto"/>
          <w:sz w:val="32"/>
          <w:szCs w:val="32"/>
          <w:lang w:val="en-US" w:eastAsia="zh-CN"/>
        </w:rPr>
        <w:t>和</w:t>
      </w:r>
      <w:r>
        <w:rPr>
          <w:rFonts w:hint="eastAsia" w:ascii="仿宋" w:hAnsi="仿宋" w:eastAsia="仿宋" w:cs="仿宋"/>
          <w:color w:val="auto"/>
          <w:kern w:val="0"/>
          <w:sz w:val="32"/>
          <w:szCs w:val="32"/>
          <w:lang w:val="en-US" w:eastAsia="zh-CN"/>
        </w:rPr>
        <w:t>76%</w:t>
      </w:r>
      <w:r>
        <w:rPr>
          <w:rFonts w:hint="eastAsia" w:ascii="仿宋" w:hAnsi="仿宋" w:eastAsia="仿宋" w:cs="仿宋"/>
          <w:color w:val="auto"/>
          <w:sz w:val="32"/>
          <w:szCs w:val="32"/>
          <w:lang w:eastAsia="zh-CN"/>
        </w:rPr>
        <w:t>，分别拉动经济增长</w:t>
      </w:r>
      <w:r>
        <w:rPr>
          <w:rFonts w:hint="eastAsia" w:ascii="仿宋" w:hAnsi="仿宋" w:eastAsia="仿宋" w:cs="仿宋"/>
          <w:color w:val="auto"/>
          <w:kern w:val="0"/>
          <w:sz w:val="32"/>
          <w:szCs w:val="32"/>
          <w:lang w:val="en-US" w:eastAsia="zh-CN"/>
        </w:rPr>
        <w:t>0.7、1</w:t>
      </w:r>
      <w:r>
        <w:rPr>
          <w:rFonts w:hint="eastAsia" w:ascii="仿宋" w:hAnsi="仿宋" w:eastAsia="仿宋" w:cs="仿宋"/>
          <w:color w:val="auto"/>
          <w:sz w:val="32"/>
          <w:szCs w:val="32"/>
          <w:lang w:val="en-US" w:eastAsia="zh-CN"/>
        </w:rPr>
        <w:t>和</w:t>
      </w:r>
      <w:r>
        <w:rPr>
          <w:rFonts w:hint="eastAsia" w:ascii="仿宋" w:hAnsi="仿宋" w:eastAsia="仿宋" w:cs="仿宋"/>
          <w:color w:val="auto"/>
          <w:kern w:val="0"/>
          <w:sz w:val="32"/>
          <w:szCs w:val="32"/>
          <w:lang w:val="en-US" w:eastAsia="zh-CN"/>
        </w:rPr>
        <w:t>5.3</w:t>
      </w:r>
      <w:r>
        <w:rPr>
          <w:rFonts w:hint="eastAsia" w:ascii="仿宋" w:hAnsi="仿宋" w:eastAsia="仿宋" w:cs="仿宋"/>
          <w:color w:val="auto"/>
          <w:sz w:val="32"/>
          <w:szCs w:val="32"/>
          <w:lang w:eastAsia="zh-CN"/>
        </w:rPr>
        <w:t>个百分点</w:t>
      </w:r>
      <w:r>
        <w:rPr>
          <w:rFonts w:hint="eastAsia" w:ascii="仿宋" w:hAnsi="仿宋" w:eastAsia="仿宋" w:cs="仿宋"/>
          <w:color w:val="auto"/>
          <w:sz w:val="32"/>
          <w:szCs w:val="32"/>
        </w:rPr>
        <w:t>。三次产业结构为</w:t>
      </w:r>
      <w:r>
        <w:rPr>
          <w:rFonts w:hint="eastAsia" w:ascii="仿宋" w:hAnsi="仿宋" w:eastAsia="仿宋" w:cs="仿宋"/>
          <w:color w:val="auto"/>
          <w:sz w:val="32"/>
          <w:szCs w:val="32"/>
          <w:lang w:val="en-US" w:eastAsia="zh-CN"/>
        </w:rPr>
        <w:t>22</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10.6</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67.4</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sz w:val="32"/>
          <w:szCs w:val="32"/>
        </w:rPr>
        <w:t>人均地区生产总值</w:t>
      </w:r>
      <w:r>
        <w:rPr>
          <w:rFonts w:hint="eastAsia" w:ascii="仿宋" w:hAnsi="仿宋" w:eastAsia="仿宋" w:cs="仿宋"/>
          <w:color w:val="auto"/>
          <w:sz w:val="32"/>
          <w:szCs w:val="32"/>
          <w:lang w:val="en-US" w:eastAsia="zh-CN"/>
        </w:rPr>
        <w:t>50020</w:t>
      </w:r>
      <w:r>
        <w:rPr>
          <w:rFonts w:hint="eastAsia" w:ascii="仿宋" w:hAnsi="仿宋" w:eastAsia="仿宋" w:cs="仿宋"/>
          <w:color w:val="auto"/>
          <w:sz w:val="32"/>
          <w:szCs w:val="32"/>
        </w:rPr>
        <w:t>元，</w:t>
      </w:r>
      <w:r>
        <w:rPr>
          <w:rFonts w:hint="eastAsia" w:ascii="仿宋" w:hAnsi="仿宋" w:eastAsia="仿宋" w:cs="仿宋"/>
          <w:color w:val="auto"/>
          <w:sz w:val="32"/>
          <w:szCs w:val="32"/>
          <w:lang w:eastAsia="zh-CN"/>
        </w:rPr>
        <w:t>增长</w:t>
      </w:r>
      <w:r>
        <w:rPr>
          <w:rFonts w:hint="eastAsia" w:ascii="仿宋" w:hAnsi="仿宋" w:eastAsia="仿宋" w:cs="仿宋"/>
          <w:color w:val="auto"/>
          <w:sz w:val="32"/>
          <w:szCs w:val="32"/>
          <w:lang w:val="en-US" w:eastAsia="zh-CN"/>
        </w:rPr>
        <w:t>6.6</w:t>
      </w:r>
      <w:r>
        <w:rPr>
          <w:rFonts w:hint="eastAsia" w:ascii="仿宋" w:hAnsi="仿宋" w:eastAsia="仿宋" w:cs="仿宋"/>
          <w:color w:val="auto"/>
          <w:sz w:val="32"/>
          <w:szCs w:val="32"/>
        </w:rPr>
        <w:t>%。</w:t>
      </w:r>
    </w:p>
    <w:p w14:paraId="7244A7B7">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ascii="Times New Roman" w:hAnsi="Times New Roman" w:eastAsia="仿宋_GB2312" w:cs="Times New Roman"/>
          <w:color w:val="auto"/>
          <w:sz w:val="32"/>
          <w:szCs w:val="32"/>
          <w:shd w:val="clear" w:color="auto" w:fill="FFFFFF"/>
        </w:rPr>
      </w:pPr>
    </w:p>
    <w:p w14:paraId="579DFB26">
      <w:pPr>
        <w:jc w:val="left"/>
        <w:rPr>
          <w:rFonts w:ascii="Times New Roman" w:hAnsi="Times New Roman" w:eastAsia="宋体" w:cs="Times New Roman"/>
          <w:color w:val="auto"/>
          <w:szCs w:val="22"/>
        </w:rPr>
      </w:pPr>
    </w:p>
    <w:p w14:paraId="50F5D88D">
      <w:pPr>
        <w:rPr>
          <w:rFonts w:hint="eastAsia" w:ascii="Times New Roman" w:hAnsi="Times New Roman" w:eastAsia="宋体" w:cs="Times New Roman"/>
          <w:color w:val="auto"/>
          <w:szCs w:val="22"/>
          <w:lang w:eastAsia="zh-CN"/>
        </w:rPr>
      </w:pPr>
      <w:r>
        <w:drawing>
          <wp:inline distT="0" distB="0" distL="114300" distR="114300">
            <wp:extent cx="5619750" cy="2875280"/>
            <wp:effectExtent l="4445" t="4445" r="14605" b="15875"/>
            <wp:docPr id="38219" name="图表 4" descr="7b0a202020202263686172745265734964223a2022343437303031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541D1BF">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仿宋" w:hAnsi="仿宋" w:eastAsia="仿宋" w:cs="仿宋"/>
          <w:color w:val="auto"/>
          <w:sz w:val="32"/>
          <w:szCs w:val="32"/>
        </w:rPr>
      </w:pPr>
      <w:r>
        <w:drawing>
          <wp:anchor distT="0" distB="0" distL="114300" distR="114300" simplePos="0" relativeHeight="251671552" behindDoc="0" locked="0" layoutInCell="1" allowOverlap="1">
            <wp:simplePos x="0" y="0"/>
            <wp:positionH relativeFrom="column">
              <wp:posOffset>17145</wp:posOffset>
            </wp:positionH>
            <wp:positionV relativeFrom="paragraph">
              <wp:posOffset>10160</wp:posOffset>
            </wp:positionV>
            <wp:extent cx="5607685" cy="2762250"/>
            <wp:effectExtent l="4445" t="4445" r="7620" b="52705"/>
            <wp:wrapTopAndBottom/>
            <wp:docPr id="38221" name="图表 6" descr="7b0a202020202263686172745265734964223a202232303437363433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ascii="Times New Roman" w:hAnsi="Times New Roman" w:eastAsia="仿宋_GB2312" w:cs="Times New Roman"/>
          <w:color w:val="auto"/>
          <w:sz w:val="32"/>
          <w:szCs w:val="32"/>
          <w:shd w:val="clear" w:color="auto" w:fill="FFFFFF"/>
        </w:rPr>
        <w:t>【</w:t>
      </w:r>
      <w:r>
        <w:rPr>
          <w:rFonts w:hint="eastAsia" w:ascii="楷体_GB2312" w:hAnsi="楷体_GB2312" w:eastAsia="楷体_GB2312" w:cs="楷体_GB2312"/>
          <w:b/>
          <w:bCs/>
          <w:color w:val="auto"/>
          <w:sz w:val="32"/>
          <w:szCs w:val="32"/>
          <w:shd w:val="clear" w:color="auto" w:fill="FFFFFF"/>
        </w:rPr>
        <w:t>民营经济</w:t>
      </w:r>
      <w:r>
        <w:rPr>
          <w:rFonts w:ascii="Times New Roman" w:hAnsi="Times New Roman" w:eastAsia="仿宋_GB2312" w:cs="Times New Roman"/>
          <w:color w:val="auto"/>
          <w:sz w:val="32"/>
          <w:szCs w:val="32"/>
          <w:shd w:val="clear" w:color="auto" w:fill="FFFFFF"/>
        </w:rPr>
        <w:t>】</w:t>
      </w:r>
      <w:r>
        <w:rPr>
          <w:rFonts w:hint="eastAsia" w:ascii="仿宋" w:hAnsi="仿宋" w:eastAsia="仿宋" w:cs="仿宋"/>
          <w:color w:val="auto"/>
          <w:sz w:val="32"/>
          <w:szCs w:val="32"/>
        </w:rPr>
        <w:t>年末全县民营经济主体</w:t>
      </w:r>
      <w:r>
        <w:rPr>
          <w:rFonts w:hint="eastAsia" w:ascii="仿宋" w:hAnsi="仿宋" w:eastAsia="仿宋" w:cs="仿宋"/>
          <w:color w:val="auto"/>
          <w:sz w:val="32"/>
          <w:szCs w:val="32"/>
          <w:lang w:val="en-US" w:eastAsia="zh-CN"/>
        </w:rPr>
        <w:t>2411</w:t>
      </w:r>
      <w:r>
        <w:rPr>
          <w:rFonts w:hint="eastAsia" w:ascii="仿宋" w:hAnsi="仿宋" w:eastAsia="仿宋" w:cs="仿宋"/>
          <w:color w:val="auto"/>
          <w:sz w:val="32"/>
          <w:szCs w:val="32"/>
        </w:rPr>
        <w:t>户，增长</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%，占市场主体总量</w:t>
      </w:r>
      <w:r>
        <w:rPr>
          <w:rFonts w:hint="eastAsia" w:ascii="仿宋" w:hAnsi="仿宋" w:eastAsia="仿宋" w:cs="仿宋"/>
          <w:color w:val="auto"/>
          <w:sz w:val="32"/>
          <w:szCs w:val="32"/>
          <w:lang w:val="en-US" w:eastAsia="zh-CN"/>
        </w:rPr>
        <w:t>97.6</w:t>
      </w:r>
      <w:r>
        <w:rPr>
          <w:rFonts w:hint="eastAsia" w:ascii="仿宋" w:hAnsi="仿宋" w:eastAsia="仿宋" w:cs="仿宋"/>
          <w:color w:val="auto"/>
          <w:sz w:val="32"/>
          <w:szCs w:val="32"/>
        </w:rPr>
        <w:t>%。按登记注册分类：企业</w:t>
      </w:r>
      <w:r>
        <w:rPr>
          <w:rFonts w:hint="eastAsia" w:ascii="仿宋" w:hAnsi="仿宋" w:eastAsia="仿宋" w:cs="仿宋"/>
          <w:color w:val="auto"/>
          <w:sz w:val="32"/>
          <w:szCs w:val="32"/>
          <w:lang w:val="en-US" w:eastAsia="zh-CN"/>
        </w:rPr>
        <w:t>481</w:t>
      </w:r>
      <w:r>
        <w:rPr>
          <w:rFonts w:hint="eastAsia" w:ascii="仿宋" w:hAnsi="仿宋" w:eastAsia="仿宋" w:cs="仿宋"/>
          <w:color w:val="auto"/>
          <w:sz w:val="32"/>
          <w:szCs w:val="32"/>
        </w:rPr>
        <w:t>户，比上年增长</w:t>
      </w:r>
      <w:r>
        <w:rPr>
          <w:rFonts w:hint="eastAsia" w:ascii="仿宋" w:hAnsi="仿宋" w:eastAsia="仿宋" w:cs="仿宋"/>
          <w:color w:val="auto"/>
          <w:sz w:val="32"/>
          <w:szCs w:val="32"/>
          <w:lang w:val="en-US" w:eastAsia="zh-CN"/>
        </w:rPr>
        <w:t>24.9</w:t>
      </w:r>
      <w:r>
        <w:rPr>
          <w:rFonts w:hint="eastAsia" w:ascii="仿宋" w:hAnsi="仿宋" w:eastAsia="仿宋" w:cs="仿宋"/>
          <w:color w:val="auto"/>
          <w:sz w:val="32"/>
          <w:szCs w:val="32"/>
        </w:rPr>
        <w:t>%，占市场主体总量</w:t>
      </w:r>
      <w:r>
        <w:rPr>
          <w:rFonts w:hint="eastAsia" w:ascii="仿宋" w:hAnsi="仿宋" w:eastAsia="仿宋" w:cs="仿宋"/>
          <w:color w:val="auto"/>
          <w:sz w:val="32"/>
          <w:szCs w:val="32"/>
          <w:lang w:val="en-US" w:eastAsia="zh-CN"/>
        </w:rPr>
        <w:t>19.5</w:t>
      </w:r>
      <w:r>
        <w:rPr>
          <w:rFonts w:hint="eastAsia" w:ascii="仿宋" w:hAnsi="仿宋" w:eastAsia="仿宋" w:cs="仿宋"/>
          <w:color w:val="auto"/>
          <w:sz w:val="32"/>
          <w:szCs w:val="32"/>
        </w:rPr>
        <w:t>%；个体工商户</w:t>
      </w:r>
      <w:r>
        <w:rPr>
          <w:rFonts w:hint="eastAsia" w:ascii="仿宋" w:hAnsi="仿宋" w:eastAsia="仿宋" w:cs="仿宋"/>
          <w:color w:val="auto"/>
          <w:sz w:val="32"/>
          <w:szCs w:val="32"/>
          <w:lang w:val="en-US" w:eastAsia="zh-CN"/>
        </w:rPr>
        <w:t>1766</w:t>
      </w:r>
      <w:r>
        <w:rPr>
          <w:rFonts w:hint="eastAsia" w:ascii="仿宋" w:hAnsi="仿宋" w:eastAsia="仿宋" w:cs="仿宋"/>
          <w:color w:val="auto"/>
          <w:sz w:val="32"/>
          <w:szCs w:val="32"/>
        </w:rPr>
        <w:t>户，比上年增长</w:t>
      </w:r>
      <w:r>
        <w:rPr>
          <w:rFonts w:hint="eastAsia" w:ascii="仿宋" w:hAnsi="仿宋" w:eastAsia="仿宋" w:cs="仿宋"/>
          <w:color w:val="auto"/>
          <w:sz w:val="32"/>
          <w:szCs w:val="32"/>
          <w:lang w:val="en-US" w:eastAsia="zh-CN"/>
        </w:rPr>
        <w:t>9.7</w:t>
      </w:r>
      <w:r>
        <w:rPr>
          <w:rFonts w:hint="eastAsia" w:ascii="仿宋" w:hAnsi="仿宋" w:eastAsia="仿宋" w:cs="仿宋"/>
          <w:color w:val="auto"/>
          <w:sz w:val="32"/>
          <w:szCs w:val="32"/>
        </w:rPr>
        <w:t>%，占市场主体总量</w:t>
      </w:r>
      <w:r>
        <w:rPr>
          <w:rFonts w:hint="eastAsia" w:ascii="仿宋" w:hAnsi="仿宋" w:eastAsia="仿宋" w:cs="仿宋"/>
          <w:color w:val="auto"/>
          <w:sz w:val="32"/>
          <w:szCs w:val="32"/>
          <w:lang w:val="en-US" w:eastAsia="zh-CN"/>
        </w:rPr>
        <w:t>71.5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农民专业合作社</w:t>
      </w:r>
      <w:r>
        <w:rPr>
          <w:rFonts w:hint="eastAsia" w:ascii="仿宋" w:hAnsi="仿宋" w:eastAsia="仿宋" w:cs="仿宋"/>
          <w:color w:val="auto"/>
          <w:sz w:val="32"/>
          <w:szCs w:val="32"/>
          <w:lang w:val="en-US" w:eastAsia="zh-CN"/>
        </w:rPr>
        <w:t>164户，占市场主体总量6.6%</w:t>
      </w:r>
      <w:r>
        <w:rPr>
          <w:rFonts w:hint="eastAsia" w:ascii="仿宋" w:hAnsi="仿宋" w:eastAsia="仿宋" w:cs="仿宋"/>
          <w:color w:val="auto"/>
          <w:sz w:val="32"/>
          <w:szCs w:val="32"/>
        </w:rPr>
        <w:t>。按行业分类：农、林、牧、渔业</w:t>
      </w:r>
      <w:r>
        <w:rPr>
          <w:rFonts w:hint="eastAsia" w:ascii="仿宋" w:hAnsi="仿宋" w:eastAsia="仿宋" w:cs="仿宋"/>
          <w:color w:val="auto"/>
          <w:sz w:val="32"/>
          <w:szCs w:val="32"/>
          <w:lang w:val="en-US" w:eastAsia="zh-CN"/>
        </w:rPr>
        <w:t>213</w:t>
      </w:r>
      <w:r>
        <w:rPr>
          <w:rFonts w:hint="eastAsia" w:ascii="仿宋" w:hAnsi="仿宋" w:eastAsia="仿宋" w:cs="仿宋"/>
          <w:color w:val="auto"/>
          <w:sz w:val="32"/>
          <w:szCs w:val="32"/>
        </w:rPr>
        <w:t>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采矿业3户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制造业</w:t>
      </w:r>
      <w:r>
        <w:rPr>
          <w:rFonts w:hint="eastAsia" w:ascii="仿宋" w:hAnsi="仿宋" w:eastAsia="仿宋" w:cs="仿宋"/>
          <w:color w:val="auto"/>
          <w:sz w:val="32"/>
          <w:szCs w:val="32"/>
          <w:lang w:val="en-US" w:eastAsia="zh-CN"/>
        </w:rPr>
        <w:t>116</w:t>
      </w:r>
      <w:r>
        <w:rPr>
          <w:rFonts w:hint="eastAsia" w:ascii="仿宋" w:hAnsi="仿宋" w:eastAsia="仿宋" w:cs="仿宋"/>
          <w:color w:val="auto"/>
          <w:sz w:val="32"/>
          <w:szCs w:val="32"/>
        </w:rPr>
        <w:t>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电力、热力、燃气及水生产和供应业</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建筑业</w:t>
      </w:r>
      <w:r>
        <w:rPr>
          <w:rFonts w:hint="eastAsia" w:ascii="仿宋" w:hAnsi="仿宋" w:eastAsia="仿宋" w:cs="仿宋"/>
          <w:color w:val="auto"/>
          <w:sz w:val="32"/>
          <w:szCs w:val="32"/>
          <w:lang w:val="en-US" w:eastAsia="zh-CN"/>
        </w:rPr>
        <w:t>59</w:t>
      </w:r>
      <w:r>
        <w:rPr>
          <w:rFonts w:hint="eastAsia" w:ascii="仿宋" w:hAnsi="仿宋" w:eastAsia="仿宋" w:cs="仿宋"/>
          <w:color w:val="auto"/>
          <w:sz w:val="32"/>
          <w:szCs w:val="32"/>
        </w:rPr>
        <w:t>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批发和零售业</w:t>
      </w:r>
      <w:r>
        <w:rPr>
          <w:rFonts w:hint="eastAsia" w:ascii="仿宋" w:hAnsi="仿宋" w:eastAsia="仿宋" w:cs="仿宋"/>
          <w:color w:val="auto"/>
          <w:sz w:val="32"/>
          <w:szCs w:val="32"/>
          <w:lang w:val="en-US" w:eastAsia="zh-CN"/>
        </w:rPr>
        <w:t>988</w:t>
      </w:r>
      <w:r>
        <w:rPr>
          <w:rFonts w:hint="eastAsia" w:ascii="仿宋" w:hAnsi="仿宋" w:eastAsia="仿宋" w:cs="仿宋"/>
          <w:color w:val="auto"/>
          <w:sz w:val="32"/>
          <w:szCs w:val="32"/>
        </w:rPr>
        <w:t>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交通运输、仓储和邮政业</w:t>
      </w:r>
      <w:r>
        <w:rPr>
          <w:rFonts w:hint="eastAsia" w:ascii="仿宋" w:hAnsi="仿宋" w:eastAsia="仿宋" w:cs="仿宋"/>
          <w:color w:val="auto"/>
          <w:sz w:val="32"/>
          <w:szCs w:val="32"/>
          <w:lang w:val="en-US" w:eastAsia="zh-CN"/>
        </w:rPr>
        <w:t>54</w:t>
      </w:r>
      <w:r>
        <w:rPr>
          <w:rFonts w:hint="eastAsia" w:ascii="仿宋" w:hAnsi="仿宋" w:eastAsia="仿宋" w:cs="仿宋"/>
          <w:color w:val="auto"/>
          <w:sz w:val="32"/>
          <w:szCs w:val="32"/>
        </w:rPr>
        <w:t>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住宿和餐饮业</w:t>
      </w:r>
      <w:r>
        <w:rPr>
          <w:rFonts w:hint="eastAsia" w:ascii="仿宋" w:hAnsi="仿宋" w:eastAsia="仿宋" w:cs="仿宋"/>
          <w:color w:val="auto"/>
          <w:sz w:val="32"/>
          <w:szCs w:val="32"/>
          <w:lang w:val="en-US" w:eastAsia="zh-CN"/>
        </w:rPr>
        <w:t>517</w:t>
      </w:r>
      <w:r>
        <w:rPr>
          <w:rFonts w:hint="eastAsia" w:ascii="仿宋" w:hAnsi="仿宋" w:eastAsia="仿宋" w:cs="仿宋"/>
          <w:color w:val="auto"/>
          <w:sz w:val="32"/>
          <w:szCs w:val="32"/>
        </w:rPr>
        <w:t>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信息传输、软件和信息技术服务业</w:t>
      </w:r>
      <w:r>
        <w:rPr>
          <w:rFonts w:hint="eastAsia" w:ascii="仿宋" w:hAnsi="仿宋" w:eastAsia="仿宋" w:cs="仿宋"/>
          <w:color w:val="auto"/>
          <w:sz w:val="32"/>
          <w:szCs w:val="32"/>
          <w:lang w:val="en-US" w:eastAsia="zh-CN"/>
        </w:rPr>
        <w:t>26</w:t>
      </w:r>
      <w:r>
        <w:rPr>
          <w:rFonts w:hint="eastAsia" w:ascii="仿宋" w:hAnsi="仿宋" w:eastAsia="仿宋" w:cs="仿宋"/>
          <w:color w:val="auto"/>
          <w:sz w:val="32"/>
          <w:szCs w:val="32"/>
        </w:rPr>
        <w:t>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房地产业6户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租赁和商务服务业</w:t>
      </w:r>
      <w:r>
        <w:rPr>
          <w:rFonts w:hint="eastAsia" w:ascii="仿宋" w:hAnsi="仿宋" w:eastAsia="仿宋" w:cs="仿宋"/>
          <w:color w:val="auto"/>
          <w:sz w:val="32"/>
          <w:szCs w:val="32"/>
          <w:lang w:val="en-US" w:eastAsia="zh-CN"/>
        </w:rPr>
        <w:t>80</w:t>
      </w:r>
      <w:r>
        <w:rPr>
          <w:rFonts w:hint="eastAsia" w:ascii="仿宋" w:hAnsi="仿宋" w:eastAsia="仿宋" w:cs="仿宋"/>
          <w:color w:val="auto"/>
          <w:sz w:val="32"/>
          <w:szCs w:val="32"/>
        </w:rPr>
        <w:t>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科学研究和技术服务业</w:t>
      </w:r>
      <w:r>
        <w:rPr>
          <w:rFonts w:hint="eastAsia" w:ascii="仿宋" w:hAnsi="仿宋" w:eastAsia="仿宋" w:cs="仿宋"/>
          <w:color w:val="auto"/>
          <w:sz w:val="32"/>
          <w:szCs w:val="32"/>
          <w:lang w:val="en-US" w:eastAsia="zh-CN"/>
        </w:rPr>
        <w:t>22</w:t>
      </w:r>
      <w:r>
        <w:rPr>
          <w:rFonts w:hint="eastAsia" w:ascii="仿宋" w:hAnsi="仿宋" w:eastAsia="仿宋" w:cs="仿宋"/>
          <w:color w:val="auto"/>
          <w:sz w:val="32"/>
          <w:szCs w:val="32"/>
        </w:rPr>
        <w:t>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水利、环境和公共设施管理业</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居民服务、修理和其他服务业</w:t>
      </w:r>
      <w:r>
        <w:rPr>
          <w:rFonts w:hint="eastAsia" w:ascii="仿宋" w:hAnsi="仿宋" w:eastAsia="仿宋" w:cs="仿宋"/>
          <w:color w:val="auto"/>
          <w:sz w:val="32"/>
          <w:szCs w:val="32"/>
          <w:lang w:val="en-US" w:eastAsia="zh-CN"/>
        </w:rPr>
        <w:t>229</w:t>
      </w:r>
      <w:r>
        <w:rPr>
          <w:rFonts w:hint="eastAsia" w:ascii="仿宋" w:hAnsi="仿宋" w:eastAsia="仿宋" w:cs="仿宋"/>
          <w:color w:val="auto"/>
          <w:sz w:val="32"/>
          <w:szCs w:val="32"/>
        </w:rPr>
        <w:t>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教育4户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卫生和社会工作</w:t>
      </w: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文化、体育和娱乐业</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4户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其他</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户。</w:t>
      </w:r>
    </w:p>
    <w:p w14:paraId="26E0EE45">
      <w:pPr>
        <w:spacing w:line="560" w:lineRule="exact"/>
        <w:ind w:firstLine="640" w:firstLineChars="200"/>
        <w:jc w:val="left"/>
        <w:rPr>
          <w:color w:val="auto"/>
          <w:lang w:val="zh-CN"/>
        </w:rPr>
      </w:pPr>
      <w:r>
        <w:rPr>
          <w:rFonts w:hint="eastAsia" w:ascii="仿宋" w:hAnsi="仿宋" w:eastAsia="仿宋" w:cs="仿宋"/>
          <w:color w:val="auto"/>
          <w:sz w:val="32"/>
          <w:szCs w:val="32"/>
          <w:shd w:val="clear" w:color="auto" w:fill="FFFFFF"/>
        </w:rPr>
        <w:t>全年民营经济实现增加值</w:t>
      </w:r>
      <w:r>
        <w:rPr>
          <w:rFonts w:hint="eastAsia" w:ascii="仿宋" w:hAnsi="仿宋" w:eastAsia="仿宋" w:cs="仿宋"/>
          <w:color w:val="auto"/>
          <w:sz w:val="32"/>
          <w:szCs w:val="32"/>
          <w:shd w:val="clear" w:color="auto" w:fill="FFFFFF"/>
          <w:lang w:val="en-US" w:eastAsia="zh-CN"/>
        </w:rPr>
        <w:t>105661</w:t>
      </w:r>
      <w:r>
        <w:rPr>
          <w:rFonts w:hint="eastAsia" w:ascii="仿宋" w:hAnsi="仿宋" w:eastAsia="仿宋" w:cs="仿宋"/>
          <w:color w:val="auto"/>
          <w:sz w:val="32"/>
          <w:szCs w:val="32"/>
          <w:shd w:val="clear" w:color="auto" w:fill="FFFFFF"/>
        </w:rPr>
        <w:t>万元，增长</w:t>
      </w:r>
      <w:r>
        <w:rPr>
          <w:rFonts w:hint="eastAsia" w:ascii="仿宋" w:hAnsi="仿宋" w:eastAsia="仿宋" w:cs="仿宋"/>
          <w:color w:val="auto"/>
          <w:sz w:val="32"/>
          <w:szCs w:val="32"/>
          <w:shd w:val="clear" w:color="auto" w:fill="FFFFFF"/>
          <w:lang w:val="en-US" w:eastAsia="zh-CN"/>
        </w:rPr>
        <w:t>7</w:t>
      </w:r>
      <w:r>
        <w:rPr>
          <w:rFonts w:hint="eastAsia" w:ascii="仿宋" w:hAnsi="仿宋" w:eastAsia="仿宋" w:cs="仿宋"/>
          <w:color w:val="auto"/>
          <w:sz w:val="32"/>
          <w:szCs w:val="32"/>
          <w:shd w:val="clear" w:color="auto" w:fill="FFFFFF"/>
        </w:rPr>
        <w:t>%，民营经济占GDP比重</w:t>
      </w:r>
      <w:r>
        <w:rPr>
          <w:rFonts w:hint="eastAsia" w:ascii="仿宋" w:hAnsi="仿宋" w:eastAsia="仿宋" w:cs="仿宋"/>
          <w:color w:val="auto"/>
          <w:sz w:val="32"/>
          <w:szCs w:val="32"/>
          <w:shd w:val="clear" w:color="auto" w:fill="FFFFFF"/>
          <w:lang w:val="en-US" w:eastAsia="zh-CN"/>
        </w:rPr>
        <w:t>46.4</w:t>
      </w: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eastAsia="zh-CN"/>
        </w:rPr>
        <w:t>，比上年同期提高</w:t>
      </w:r>
      <w:r>
        <w:rPr>
          <w:rFonts w:hint="eastAsia" w:ascii="仿宋" w:hAnsi="仿宋" w:eastAsia="仿宋" w:cs="仿宋"/>
          <w:color w:val="auto"/>
          <w:sz w:val="32"/>
          <w:szCs w:val="32"/>
          <w:shd w:val="clear" w:color="auto" w:fill="FFFFFF"/>
          <w:lang w:val="en-US" w:eastAsia="zh-CN"/>
        </w:rPr>
        <w:t>9个百分点</w:t>
      </w:r>
      <w:r>
        <w:rPr>
          <w:rFonts w:hint="eastAsia" w:ascii="仿宋" w:hAnsi="仿宋" w:eastAsia="仿宋" w:cs="仿宋"/>
          <w:color w:val="auto"/>
          <w:sz w:val="32"/>
          <w:szCs w:val="32"/>
          <w:shd w:val="clear" w:color="auto" w:fill="FFFFFF"/>
        </w:rPr>
        <w:t>。</w:t>
      </w:r>
    </w:p>
    <w:p w14:paraId="703F4D1B">
      <w:pPr>
        <w:rPr>
          <w:lang w:val="zh-CN"/>
        </w:rPr>
      </w:pPr>
    </w:p>
    <w:p w14:paraId="29BDE6FB">
      <w:pPr>
        <w:widowControl/>
        <w:numPr>
          <w:ilvl w:val="0"/>
          <w:numId w:val="1"/>
        </w:numPr>
        <w:adjustRightInd w:val="0"/>
        <w:snapToGrid w:val="0"/>
        <w:spacing w:line="560" w:lineRule="exact"/>
        <w:jc w:val="center"/>
        <w:rPr>
          <w:rFonts w:ascii="黑体" w:hAnsi="黑体" w:eastAsia="黑体" w:cs="黑体"/>
          <w:b/>
          <w:color w:val="auto"/>
          <w:kern w:val="0"/>
          <w:sz w:val="36"/>
          <w:szCs w:val="36"/>
          <w:lang w:val="zh-CN"/>
        </w:rPr>
      </w:pPr>
      <w:r>
        <w:rPr>
          <w:rFonts w:ascii="黑体" w:hAnsi="黑体" w:eastAsia="黑体" w:cs="黑体"/>
          <w:b/>
          <w:color w:val="auto"/>
          <w:kern w:val="0"/>
          <w:sz w:val="36"/>
          <w:szCs w:val="36"/>
          <w:lang w:val="zh-CN"/>
        </w:rPr>
        <w:t>农</w:t>
      </w:r>
      <w:r>
        <w:rPr>
          <w:rFonts w:hint="eastAsia" w:ascii="黑体" w:hAnsi="黑体" w:eastAsia="黑体" w:cs="黑体"/>
          <w:b/>
          <w:color w:val="auto"/>
          <w:kern w:val="0"/>
          <w:sz w:val="36"/>
          <w:szCs w:val="36"/>
          <w:lang w:val="en-US" w:eastAsia="zh-CN"/>
        </w:rPr>
        <w:t xml:space="preserve">  </w:t>
      </w:r>
      <w:r>
        <w:rPr>
          <w:rFonts w:ascii="黑体" w:hAnsi="黑体" w:eastAsia="黑体" w:cs="黑体"/>
          <w:b/>
          <w:color w:val="auto"/>
          <w:kern w:val="0"/>
          <w:sz w:val="36"/>
          <w:szCs w:val="36"/>
          <w:lang w:val="zh-CN"/>
        </w:rPr>
        <w:t>业</w:t>
      </w:r>
    </w:p>
    <w:p w14:paraId="60D56EA3">
      <w:pPr>
        <w:pStyle w:val="12"/>
        <w:ind w:left="0" w:leftChars="0" w:firstLine="0" w:firstLineChars="0"/>
        <w:rPr>
          <w:color w:val="auto"/>
          <w:lang w:val="zh-CN"/>
        </w:rPr>
      </w:pPr>
    </w:p>
    <w:p w14:paraId="14B22578">
      <w:pPr>
        <w:spacing w:line="560" w:lineRule="exact"/>
        <w:ind w:firstLine="420" w:firstLineChars="200"/>
        <w:rPr>
          <w:rFonts w:hint="default" w:ascii="Times New Roman" w:hAnsi="Times New Roman" w:eastAsia="仿宋_GB2312" w:cs="Times New Roman"/>
          <w:color w:val="auto"/>
          <w:sz w:val="32"/>
          <w:szCs w:val="32"/>
          <w:lang w:val="en-US"/>
        </w:rPr>
      </w:pPr>
      <w:r>
        <w:drawing>
          <wp:anchor distT="0" distB="0" distL="114300" distR="114300" simplePos="0" relativeHeight="251672576" behindDoc="0" locked="0" layoutInCell="1" allowOverlap="1">
            <wp:simplePos x="0" y="0"/>
            <wp:positionH relativeFrom="column">
              <wp:posOffset>6350</wp:posOffset>
            </wp:positionH>
            <wp:positionV relativeFrom="paragraph">
              <wp:posOffset>1671955</wp:posOffset>
            </wp:positionV>
            <wp:extent cx="5605780" cy="2837180"/>
            <wp:effectExtent l="4445" t="4445" r="9525" b="53975"/>
            <wp:wrapTopAndBottom/>
            <wp:docPr id="38007" name="图表 9" descr="7b0a202020202263686172745265734964223a202232303437363835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s="仿宋"/>
          <w:snapToGrid w:val="0"/>
          <w:color w:val="auto"/>
          <w:kern w:val="0"/>
          <w:sz w:val="32"/>
        </w:rPr>
        <w:t>全年实现农林牧渔业总产值</w:t>
      </w:r>
      <w:r>
        <w:rPr>
          <w:rFonts w:hint="eastAsia" w:ascii="仿宋" w:hAnsi="仿宋" w:eastAsia="仿宋" w:cs="仿宋"/>
          <w:snapToGrid w:val="0"/>
          <w:color w:val="auto"/>
          <w:kern w:val="0"/>
          <w:sz w:val="32"/>
          <w:lang w:val="en-US" w:eastAsia="zh-CN"/>
        </w:rPr>
        <w:t xml:space="preserve">90131万元，按可比价计算（下同）增长3.3%。分产业看，农业产值累计完成6937万元，增长5.3%；林业产值累计完成11337万元，增长11%；牧业产值累计完成68189万元，增长2.1%；渔业产值累计完成16万元，净增长；农林牧渔辅助性活动产值累计完成3652万元，增长4.3%。农林牧渔业增加值累计完成52695万元，增长3.3%。   </w:t>
      </w:r>
      <w:r>
        <w:rPr>
          <w:rFonts w:hint="eastAsia" w:ascii="Times New Roman" w:hAnsi="Times New Roman" w:eastAsia="仿宋_GB2312" w:cs="Times New Roman"/>
          <w:snapToGrid w:val="0"/>
          <w:color w:val="auto"/>
          <w:kern w:val="0"/>
          <w:sz w:val="32"/>
          <w:lang w:val="en-US" w:eastAsia="zh-CN"/>
        </w:rPr>
        <w:t xml:space="preserve">                                                          </w:t>
      </w:r>
    </w:p>
    <w:p w14:paraId="2E7D5AD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Times New Roman" w:hAnsi="Times New Roman" w:eastAsia="仿宋_GB2312" w:cs="Times New Roman"/>
          <w:color w:val="auto"/>
          <w:sz w:val="32"/>
          <w:szCs w:val="32"/>
          <w:shd w:val="clear" w:color="auto" w:fill="FFFFFF"/>
          <w:lang w:val="en-US" w:eastAsia="zh-CN"/>
        </w:rPr>
        <w:t>【</w:t>
      </w:r>
      <w:r>
        <w:rPr>
          <w:rFonts w:hint="eastAsia" w:ascii="楷体_GB2312" w:hAnsi="楷体_GB2312" w:eastAsia="楷体_GB2312" w:cs="楷体_GB2312"/>
          <w:b/>
          <w:bCs/>
          <w:color w:val="auto"/>
          <w:sz w:val="32"/>
          <w:szCs w:val="32"/>
          <w:shd w:val="clear" w:color="auto" w:fill="FFFFFF"/>
          <w:lang w:val="en-US" w:eastAsia="zh-CN"/>
        </w:rPr>
        <w:t>种植业</w:t>
      </w:r>
      <w:r>
        <w:rPr>
          <w:rFonts w:hint="eastAsia" w:ascii="Times New Roman" w:hAnsi="Times New Roman" w:eastAsia="仿宋_GB2312" w:cs="Times New Roman"/>
          <w:color w:val="auto"/>
          <w:sz w:val="32"/>
          <w:szCs w:val="32"/>
          <w:shd w:val="clear" w:color="auto" w:fill="FFFFFF"/>
          <w:lang w:val="en-US" w:eastAsia="zh-CN"/>
        </w:rPr>
        <w:t>】</w:t>
      </w:r>
      <w:r>
        <w:rPr>
          <w:rFonts w:hint="eastAsia" w:ascii="仿宋" w:hAnsi="仿宋" w:eastAsia="仿宋" w:cs="仿宋"/>
          <w:color w:val="auto"/>
          <w:sz w:val="32"/>
          <w:szCs w:val="32"/>
          <w:lang w:val="en-US" w:eastAsia="zh-CN"/>
        </w:rPr>
        <w:t>引进久富农业综合开发有限公司，开展食用菌生产收储 16吨；实施高标准农田建设2000</w:t>
      </w:r>
      <w:r>
        <w:rPr>
          <w:rFonts w:hint="default" w:ascii="仿宋" w:hAnsi="仿宋" w:eastAsia="仿宋" w:cs="仿宋"/>
          <w:color w:val="auto"/>
          <w:sz w:val="32"/>
          <w:szCs w:val="32"/>
          <w:lang w:val="en-US" w:eastAsia="zh-CN"/>
        </w:rPr>
        <w:t>亩，推广种植“昆</w:t>
      </w:r>
    </w:p>
    <w:p w14:paraId="6EF2B7D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仑 17号”</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黑青稞</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良种5000亩</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 xml:space="preserve">燕麦 </w:t>
      </w:r>
      <w:r>
        <w:rPr>
          <w:rFonts w:hint="eastAsia" w:ascii="仿宋" w:hAnsi="仿宋" w:eastAsia="仿宋" w:cs="仿宋"/>
          <w:color w:val="auto"/>
          <w:sz w:val="32"/>
          <w:szCs w:val="32"/>
          <w:lang w:val="en-US" w:eastAsia="zh-CN"/>
        </w:rPr>
        <w:t>12000</w:t>
      </w:r>
      <w:r>
        <w:rPr>
          <w:rFonts w:hint="default" w:ascii="仿宋" w:hAnsi="仿宋" w:eastAsia="仿宋" w:cs="仿宋"/>
          <w:color w:val="auto"/>
          <w:sz w:val="32"/>
          <w:szCs w:val="32"/>
          <w:lang w:val="en-US" w:eastAsia="zh-CN"/>
        </w:rPr>
        <w:t>亩等作物</w:t>
      </w:r>
      <w:r>
        <w:rPr>
          <w:rFonts w:hint="eastAsia" w:ascii="仿宋" w:hAnsi="仿宋" w:eastAsia="仿宋" w:cs="仿宋"/>
          <w:color w:val="auto"/>
          <w:sz w:val="32"/>
          <w:szCs w:val="32"/>
          <w:lang w:val="en-US" w:eastAsia="zh-CN"/>
        </w:rPr>
        <w:t>。落实</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 xml:space="preserve"> 2024年耕地地力保护补贴213.4113万元。全县有 5个乡镇 11个村 98户农户投保，种植业投保完成 2883.35亩，保费12.2677万元。</w:t>
      </w:r>
      <w:r>
        <w:rPr>
          <w:rFonts w:hint="eastAsia" w:ascii="仿宋" w:hAnsi="仿宋" w:eastAsia="仿宋" w:cs="仿宋"/>
          <w:color w:val="auto"/>
          <w:sz w:val="32"/>
          <w:szCs w:val="32"/>
          <w:lang w:val="en-US" w:eastAsia="zh-CN"/>
        </w:rPr>
        <w:t>全年耕地面积46908.3亩，农作物播种面积39596亩，增长2%。其中粮食播种面积32169亩，粮食总产量4561吨，增长3.6%；油料播种面积3308亩，油料产量399.8吨，增长6.1%；蔬菜及食用菌播种面积3205亩，蔬菜产量4564吨，增长7.3%，食用菌产量517.16吨，增长9441.7%。花椒、鲜切花、核桃产量分别为1.35吨、12176枝、30吨，为净增长。</w:t>
      </w:r>
    </w:p>
    <w:p w14:paraId="43A28684">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color w:val="auto"/>
          <w:sz w:val="32"/>
          <w:szCs w:val="32"/>
          <w:lang w:val="en-US" w:eastAsia="zh-CN"/>
        </w:rPr>
      </w:pPr>
      <w:r>
        <w:drawing>
          <wp:anchor distT="0" distB="0" distL="114300" distR="114300" simplePos="0" relativeHeight="251664384" behindDoc="0" locked="0" layoutInCell="1" allowOverlap="1">
            <wp:simplePos x="0" y="0"/>
            <wp:positionH relativeFrom="column">
              <wp:posOffset>17145</wp:posOffset>
            </wp:positionH>
            <wp:positionV relativeFrom="paragraph">
              <wp:posOffset>145415</wp:posOffset>
            </wp:positionV>
            <wp:extent cx="5645150" cy="2686050"/>
            <wp:effectExtent l="4445" t="4445" r="8255" b="52705"/>
            <wp:wrapTopAndBottom/>
            <wp:docPr id="15" name="图表 10" descr="7b0a202020202263686172745265734964223a202232303437363038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32671DF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color w:val="auto"/>
          <w:sz w:val="32"/>
          <w:szCs w:val="32"/>
          <w:lang w:val="en-US" w:eastAsia="zh-CN"/>
        </w:rPr>
      </w:pPr>
      <w:r>
        <w:rPr>
          <w:rFonts w:ascii="Times New Roman" w:hAnsi="Times New Roman" w:eastAsia="仿宋_GB2312" w:cs="Times New Roman"/>
          <w:color w:val="auto"/>
          <w:sz w:val="32"/>
          <w:szCs w:val="32"/>
          <w:shd w:val="clear" w:color="auto" w:fill="FFFFFF"/>
        </w:rPr>
        <w:t>【</w:t>
      </w:r>
      <w:r>
        <w:rPr>
          <w:rFonts w:ascii="楷体_GB2312" w:hAnsi="楷体_GB2312" w:eastAsia="楷体_GB2312" w:cs="楷体_GB2312"/>
          <w:b/>
          <w:bCs/>
          <w:color w:val="auto"/>
          <w:sz w:val="32"/>
          <w:szCs w:val="32"/>
          <w:shd w:val="clear" w:color="auto" w:fill="FFFFFF"/>
        </w:rPr>
        <w:t>生态林业</w:t>
      </w:r>
      <w:r>
        <w:rPr>
          <w:rFonts w:ascii="Times New Roman" w:hAnsi="Times New Roman" w:eastAsia="仿宋_GB2312" w:cs="Times New Roman"/>
          <w:color w:val="auto"/>
          <w:sz w:val="32"/>
          <w:szCs w:val="32"/>
          <w:shd w:val="clear" w:color="auto" w:fill="FFFFFF"/>
        </w:rPr>
        <w:t>】</w:t>
      </w:r>
      <w:r>
        <w:rPr>
          <w:rFonts w:hint="eastAsia" w:ascii="仿宋" w:hAnsi="仿宋" w:eastAsia="仿宋" w:cs="仿宋"/>
          <w:color w:val="auto"/>
          <w:sz w:val="32"/>
          <w:szCs w:val="32"/>
          <w:shd w:val="clear" w:color="auto" w:fill="FFFFFF"/>
        </w:rPr>
        <w:t>全县林地面积328622.8公顷，草地291735.84公顷，</w:t>
      </w:r>
      <w:r>
        <w:rPr>
          <w:rFonts w:hint="eastAsia" w:ascii="仿宋" w:hAnsi="仿宋" w:eastAsia="仿宋" w:cs="仿宋"/>
          <w:color w:val="auto"/>
          <w:sz w:val="32"/>
          <w:szCs w:val="32"/>
          <w:shd w:val="clear" w:color="auto" w:fill="FFFFFF"/>
          <w:lang w:eastAsia="zh-CN"/>
        </w:rPr>
        <w:t>草原综合植被</w:t>
      </w:r>
      <w:r>
        <w:rPr>
          <w:rFonts w:hint="eastAsia" w:ascii="仿宋" w:hAnsi="仿宋" w:eastAsia="仿宋" w:cs="仿宋"/>
          <w:color w:val="auto"/>
          <w:sz w:val="32"/>
          <w:szCs w:val="32"/>
        </w:rPr>
        <w:t>盖</w:t>
      </w:r>
      <w:r>
        <w:rPr>
          <w:rFonts w:hint="eastAsia" w:ascii="仿宋" w:hAnsi="仿宋" w:eastAsia="仿宋" w:cs="仿宋"/>
          <w:color w:val="auto"/>
          <w:sz w:val="32"/>
          <w:szCs w:val="32"/>
          <w:lang w:eastAsia="zh-CN"/>
        </w:rPr>
        <w:t>度</w:t>
      </w:r>
      <w:r>
        <w:rPr>
          <w:rFonts w:hint="eastAsia" w:ascii="仿宋" w:hAnsi="仿宋" w:eastAsia="仿宋" w:cs="仿宋"/>
          <w:color w:val="auto"/>
          <w:sz w:val="32"/>
          <w:szCs w:val="32"/>
          <w:lang w:val="en-US" w:eastAsia="zh-CN"/>
        </w:rPr>
        <w:t>85.3</w:t>
      </w:r>
      <w:r>
        <w:rPr>
          <w:rFonts w:hint="eastAsia" w:ascii="仿宋" w:hAnsi="仿宋" w:eastAsia="仿宋" w:cs="仿宋"/>
          <w:color w:val="auto"/>
          <w:sz w:val="32"/>
          <w:szCs w:val="32"/>
        </w:rPr>
        <w:t>%。森林面积22</w:t>
      </w:r>
      <w:r>
        <w:rPr>
          <w:rFonts w:hint="eastAsia" w:ascii="仿宋" w:hAnsi="仿宋" w:eastAsia="仿宋" w:cs="仿宋"/>
          <w:color w:val="auto"/>
          <w:sz w:val="32"/>
          <w:szCs w:val="32"/>
          <w:lang w:val="en-US" w:eastAsia="zh-CN"/>
        </w:rPr>
        <w:t>0948.48</w:t>
      </w:r>
      <w:r>
        <w:rPr>
          <w:rFonts w:hint="eastAsia" w:ascii="仿宋" w:hAnsi="仿宋" w:eastAsia="仿宋" w:cs="仿宋"/>
          <w:color w:val="auto"/>
          <w:sz w:val="32"/>
          <w:szCs w:val="32"/>
        </w:rPr>
        <w:t>公倾，森林蓄积量</w:t>
      </w:r>
      <w:r>
        <w:rPr>
          <w:rFonts w:hint="eastAsia" w:ascii="仿宋" w:hAnsi="仿宋" w:eastAsia="仿宋" w:cs="仿宋"/>
          <w:color w:val="auto"/>
          <w:sz w:val="32"/>
          <w:szCs w:val="32"/>
          <w:lang w:val="en-US" w:eastAsia="zh-CN"/>
        </w:rPr>
        <w:t>2629.39</w:t>
      </w:r>
      <w:r>
        <w:rPr>
          <w:rFonts w:hint="eastAsia" w:ascii="仿宋" w:hAnsi="仿宋" w:eastAsia="仿宋" w:cs="仿宋"/>
          <w:color w:val="auto"/>
          <w:sz w:val="32"/>
          <w:szCs w:val="32"/>
        </w:rPr>
        <w:t>万立方米，森林覆盖率33</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完成</w:t>
      </w:r>
      <w:r>
        <w:rPr>
          <w:rFonts w:hint="eastAsia" w:ascii="仿宋" w:hAnsi="仿宋" w:eastAsia="仿宋" w:cs="仿宋"/>
          <w:color w:val="auto"/>
          <w:sz w:val="32"/>
          <w:szCs w:val="32"/>
        </w:rPr>
        <w:t>全县</w:t>
      </w:r>
      <w:r>
        <w:rPr>
          <w:rFonts w:hint="eastAsia" w:ascii="仿宋" w:hAnsi="仿宋" w:eastAsia="仿宋" w:cs="仿宋"/>
          <w:color w:val="auto"/>
          <w:sz w:val="32"/>
          <w:szCs w:val="32"/>
          <w:lang w:val="en-US" w:eastAsia="zh-CN"/>
        </w:rPr>
        <w:t>国有</w:t>
      </w:r>
      <w:r>
        <w:rPr>
          <w:rFonts w:hint="eastAsia" w:ascii="仿宋" w:hAnsi="仿宋" w:eastAsia="仿宋" w:cs="仿宋"/>
          <w:color w:val="auto"/>
          <w:sz w:val="32"/>
          <w:szCs w:val="32"/>
        </w:rPr>
        <w:t>森林管护总面积225.04</w:t>
      </w:r>
      <w:r>
        <w:rPr>
          <w:rFonts w:hint="eastAsia" w:ascii="仿宋" w:hAnsi="仿宋" w:eastAsia="仿宋" w:cs="仿宋"/>
          <w:color w:val="auto"/>
          <w:sz w:val="32"/>
          <w:szCs w:val="32"/>
          <w:lang w:val="en-US" w:eastAsia="zh-CN"/>
        </w:rPr>
        <w:t>61</w:t>
      </w:r>
      <w:r>
        <w:rPr>
          <w:rFonts w:hint="eastAsia" w:ascii="仿宋" w:hAnsi="仿宋" w:eastAsia="仿宋" w:cs="仿宋"/>
          <w:color w:val="auto"/>
          <w:sz w:val="32"/>
          <w:szCs w:val="32"/>
        </w:rPr>
        <w:t>万亩，其中：国有林管护213.04</w:t>
      </w:r>
      <w:r>
        <w:rPr>
          <w:rFonts w:hint="eastAsia" w:ascii="仿宋" w:hAnsi="仿宋" w:eastAsia="仿宋" w:cs="仿宋"/>
          <w:color w:val="auto"/>
          <w:sz w:val="32"/>
          <w:szCs w:val="32"/>
          <w:lang w:val="en-US" w:eastAsia="zh-CN"/>
        </w:rPr>
        <w:t>61</w:t>
      </w:r>
      <w:r>
        <w:rPr>
          <w:rFonts w:hint="eastAsia" w:ascii="仿宋" w:hAnsi="仿宋" w:eastAsia="仿宋" w:cs="仿宋"/>
          <w:color w:val="auto"/>
          <w:sz w:val="32"/>
          <w:szCs w:val="32"/>
        </w:rPr>
        <w:t>万亩；纳入生态效益补偿的国家级公益林面积为12万亩</w:t>
      </w:r>
      <w:r>
        <w:rPr>
          <w:rFonts w:hint="eastAsia" w:ascii="仿宋" w:hAnsi="仿宋" w:eastAsia="仿宋" w:cs="仿宋"/>
          <w:color w:val="auto"/>
          <w:sz w:val="32"/>
          <w:szCs w:val="32"/>
          <w:lang w:eastAsia="zh-CN"/>
        </w:rPr>
        <w:t>。完成</w:t>
      </w:r>
      <w:r>
        <w:rPr>
          <w:rFonts w:hint="eastAsia" w:ascii="仿宋" w:hAnsi="仿宋" w:eastAsia="仿宋" w:cs="仿宋"/>
          <w:color w:val="auto"/>
          <w:sz w:val="32"/>
          <w:szCs w:val="32"/>
        </w:rPr>
        <w:t>国家重点生态功能区转移支付壤塘县川西高原生态脆弱区综合治理项目</w:t>
      </w:r>
      <w:r>
        <w:rPr>
          <w:rFonts w:hint="eastAsia" w:ascii="仿宋" w:hAnsi="仿宋" w:eastAsia="仿宋" w:cs="仿宋"/>
          <w:color w:val="auto"/>
          <w:sz w:val="32"/>
          <w:szCs w:val="32"/>
          <w:lang w:val="en-US" w:eastAsia="zh-CN"/>
        </w:rPr>
        <w:t>2万余株云杉大苗</w:t>
      </w:r>
      <w:r>
        <w:rPr>
          <w:rFonts w:hint="eastAsia" w:ascii="仿宋" w:hAnsi="仿宋" w:eastAsia="仿宋" w:cs="仿宋"/>
          <w:color w:val="auto"/>
          <w:sz w:val="32"/>
          <w:szCs w:val="32"/>
          <w:lang w:eastAsia="zh-CN"/>
        </w:rPr>
        <w:t>补植任务。</w:t>
      </w:r>
      <w:r>
        <w:rPr>
          <w:rFonts w:hint="eastAsia" w:ascii="仿宋" w:hAnsi="仿宋" w:eastAsia="仿宋" w:cs="仿宋"/>
          <w:color w:val="auto"/>
          <w:sz w:val="32"/>
          <w:szCs w:val="32"/>
          <w:lang w:val="en-US" w:eastAsia="zh-CN"/>
        </w:rPr>
        <w:t>完成人工种草3万亩、退化草原改良5.5万亩，项目投资1790万元。完成鼠害防治面积7万亩，项目投资34万元。</w:t>
      </w:r>
      <w:r>
        <w:rPr>
          <w:rFonts w:hint="eastAsia" w:ascii="仿宋" w:hAnsi="仿宋" w:eastAsia="仿宋" w:cs="仿宋"/>
          <w:color w:val="auto"/>
          <w:sz w:val="32"/>
          <w:szCs w:val="32"/>
          <w:lang w:eastAsia="zh-CN"/>
        </w:rPr>
        <w:t>义务植树</w:t>
      </w:r>
      <w:r>
        <w:rPr>
          <w:rFonts w:hint="eastAsia" w:ascii="仿宋" w:hAnsi="仿宋" w:eastAsia="仿宋" w:cs="仿宋"/>
          <w:color w:val="auto"/>
          <w:sz w:val="32"/>
          <w:szCs w:val="32"/>
        </w:rPr>
        <w:t>栽植</w:t>
      </w:r>
      <w:r>
        <w:rPr>
          <w:rFonts w:hint="eastAsia" w:ascii="仿宋" w:hAnsi="仿宋" w:eastAsia="仿宋" w:cs="仿宋"/>
          <w:color w:val="auto"/>
          <w:sz w:val="32"/>
          <w:szCs w:val="32"/>
          <w:lang w:val="en-US" w:eastAsia="zh-CN"/>
        </w:rPr>
        <w:t>云杉大苗2000株，高山柳等裸根苗栽植32000余株。继续实施林下羌活及川赤芍种植项目403亩。实施大渡河流域水源涵养与生物多样性保护项目1333.33公顷，完成投资1332.02万元。</w:t>
      </w:r>
    </w:p>
    <w:p w14:paraId="5AB57CAE">
      <w:pPr>
        <w:keepNext w:val="0"/>
        <w:keepLines w:val="0"/>
        <w:pageBreakBefore w:val="0"/>
        <w:kinsoku/>
        <w:wordWrap/>
        <w:overflowPunct/>
        <w:topLinePunct w:val="0"/>
        <w:autoSpaceDE/>
        <w:autoSpaceDN/>
        <w:bidi w:val="0"/>
        <w:spacing w:line="560" w:lineRule="exact"/>
        <w:ind w:left="0" w:leftChars="0" w:right="0" w:rightChars="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全年办理林草行政处罚案件38起，其中盗伐林木案件11起，毁坏林木、林地案件3起，擅自改变林地用途案件2起，非法收购木材案件14起，非法运输木材案件1起，非法占用草地案件2起，破坏湿地案件2起，违法使用林地案件3起。行政罚款15.4314万元，没收木材53.832立方米，移交刑事案件3起。对2023-2024年度32名涉及林草领域违法犯罪处罚判决人开展补植复绿活动，完成栽植云杉900株。</w:t>
      </w:r>
    </w:p>
    <w:p w14:paraId="2B3CF3D0">
      <w:pPr>
        <w:spacing w:line="560" w:lineRule="exact"/>
        <w:ind w:firstLine="640" w:firstLineChars="200"/>
        <w:rPr>
          <w:rFonts w:hint="eastAsia" w:ascii="仿宋" w:hAnsi="仿宋" w:eastAsia="仿宋" w:cs="仿宋"/>
          <w:bCs/>
          <w:snapToGrid/>
          <w:color w:val="0000FF"/>
          <w:spacing w:val="0"/>
          <w:w w:val="100"/>
          <w:kern w:val="2"/>
          <w:position w:val="0"/>
          <w:sz w:val="32"/>
          <w:szCs w:val="32"/>
          <w:u w:val="none" w:color="auto"/>
          <w:vertAlign w:val="baseline"/>
          <w:lang w:val="en-US" w:eastAsia="zh-CN" w:bidi="ar-SA"/>
        </w:rPr>
      </w:pPr>
      <w:r>
        <w:rPr>
          <w:rFonts w:ascii="Times New Roman" w:hAnsi="Times New Roman" w:eastAsia="仿宋_GB2312" w:cs="Times New Roman"/>
          <w:color w:val="auto"/>
          <w:sz w:val="32"/>
          <w:szCs w:val="32"/>
          <w:shd w:val="clear" w:color="auto" w:fill="FFFFFF"/>
        </w:rPr>
        <w:t>【</w:t>
      </w:r>
      <w:r>
        <w:rPr>
          <w:rFonts w:ascii="楷体_GB2312" w:hAnsi="楷体_GB2312" w:eastAsia="楷体_GB2312" w:cs="楷体_GB2312"/>
          <w:b/>
          <w:bCs/>
          <w:color w:val="auto"/>
          <w:sz w:val="32"/>
          <w:szCs w:val="32"/>
          <w:shd w:val="clear" w:color="auto" w:fill="FFFFFF"/>
        </w:rPr>
        <w:t>畜牧业</w:t>
      </w:r>
      <w:r>
        <w:rPr>
          <w:rFonts w:ascii="Times New Roman" w:hAnsi="Times New Roman" w:eastAsia="仿宋_GB2312" w:cs="Times New Roman"/>
          <w:color w:val="auto"/>
          <w:sz w:val="32"/>
          <w:szCs w:val="32"/>
          <w:shd w:val="clear" w:color="auto" w:fill="FFFFFF"/>
        </w:rPr>
        <w:t>】</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引进四川睿禾亮农业科技发展有限公司，全年实施人工种草+卧圈种草 12000亩。完成提升改造昂科牦牛扩繁场1个，组建 5个选育群，选育牦牛 300头，培育家庭牧场养殖示范户 29户，完成建设牲畜暖棚 305户，牛羊定点屠宰场进入试运行阶段。养殖中蜂4000余箱，中蜂蜂蜜产量达30吨；新注册牦牛毛、牦牛绒商贸公司 2家，奶产品合作社2家。2024年草原生态保护补助奖励政策涉及全县 11 乡（镇）、51个村，8657户，实施禁牧面积193万亩，禁牧补助资金 1476.45万元；实施草畜平衡面积314.75万亩，草畜平衡奖励资金786.875万元。实施政策性牦牛保险 15.5万头，保费 100.75万元。全年出栏牛</w:t>
      </w:r>
      <w:r>
        <w:rPr>
          <w:rFonts w:hint="eastAsia" w:ascii="Times New Roman" w:hAnsi="Times New Roman" w:eastAsia="仿宋_GB2312" w:cs="Times New Roman"/>
          <w:color w:val="auto"/>
          <w:sz w:val="32"/>
          <w:szCs w:val="32"/>
          <w:lang w:val="en-US" w:eastAsia="zh-CN"/>
        </w:rPr>
        <w:t>40485</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头，增长</w:t>
      </w:r>
      <w:r>
        <w:rPr>
          <w:rFonts w:hint="eastAsia" w:ascii="Times New Roman" w:hAnsi="Times New Roman" w:eastAsia="仿宋_GB2312" w:cs="Times New Roman"/>
          <w:color w:val="auto"/>
          <w:sz w:val="32"/>
          <w:szCs w:val="32"/>
          <w:lang w:val="en-US" w:eastAsia="zh-CN"/>
        </w:rPr>
        <w:t>0.03</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%，出栏羊</w:t>
      </w:r>
      <w:r>
        <w:rPr>
          <w:rFonts w:hint="eastAsia" w:ascii="Times New Roman" w:hAnsi="Times New Roman" w:eastAsia="仿宋_GB2312" w:cs="Times New Roman"/>
          <w:color w:val="auto"/>
          <w:sz w:val="32"/>
          <w:szCs w:val="32"/>
          <w:lang w:val="en-US" w:eastAsia="zh-CN"/>
        </w:rPr>
        <w:t>13533</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只,下降</w:t>
      </w:r>
      <w:r>
        <w:rPr>
          <w:rFonts w:hint="eastAsia" w:ascii="Times New Roman" w:hAnsi="Times New Roman" w:eastAsia="仿宋_GB2312" w:cs="Times New Roman"/>
          <w:color w:val="auto"/>
          <w:sz w:val="32"/>
          <w:szCs w:val="32"/>
          <w:lang w:val="en-US" w:eastAsia="zh-CN"/>
        </w:rPr>
        <w:t>36.2</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%，出栏马14匹，净增长。</w:t>
      </w:r>
      <w:r>
        <w:rPr>
          <w:rFonts w:hint="eastAsia" w:ascii="仿宋" w:hAnsi="仿宋" w:eastAsia="仿宋" w:cs="仿宋"/>
          <w:bCs/>
          <w:snapToGrid/>
          <w:color w:val="000000" w:themeColor="text1"/>
          <w:spacing w:val="0"/>
          <w:w w:val="100"/>
          <w:kern w:val="2"/>
          <w:position w:val="0"/>
          <w:sz w:val="32"/>
          <w:szCs w:val="32"/>
          <w:u w:val="none" w:color="auto"/>
          <w:vertAlign w:val="baseline"/>
          <w:lang w:val="en-US" w:eastAsia="zh-CN" w:bidi="ar-SA"/>
          <w14:textFill>
            <w14:solidFill>
              <w14:schemeClr w14:val="tx1"/>
            </w14:solidFill>
          </w14:textFill>
        </w:rPr>
        <w:t>牲畜出栏率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38.4</w:t>
      </w:r>
      <w:r>
        <w:rPr>
          <w:rFonts w:hint="eastAsia" w:ascii="仿宋" w:hAnsi="仿宋" w:eastAsia="仿宋" w:cs="仿宋"/>
          <w:bCs/>
          <w:snapToGrid/>
          <w:color w:val="000000" w:themeColor="text1"/>
          <w:spacing w:val="0"/>
          <w:w w:val="100"/>
          <w:kern w:val="2"/>
          <w:position w:val="0"/>
          <w:sz w:val="32"/>
          <w:szCs w:val="32"/>
          <w:u w:val="none" w:color="auto"/>
          <w:vertAlign w:val="baseline"/>
          <w:lang w:val="en-US" w:eastAsia="zh-CN" w:bidi="ar-SA"/>
          <w14:textFill>
            <w14:solidFill>
              <w14:schemeClr w14:val="tx1"/>
            </w14:solidFill>
          </w14:textFill>
        </w:rPr>
        <w:t>%。肉类总产量</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5067</w:t>
      </w:r>
      <w:r>
        <w:rPr>
          <w:rFonts w:hint="eastAsia" w:ascii="仿宋" w:hAnsi="仿宋" w:eastAsia="仿宋" w:cs="仿宋"/>
          <w:bCs/>
          <w:snapToGrid/>
          <w:color w:val="000000" w:themeColor="text1"/>
          <w:spacing w:val="0"/>
          <w:w w:val="100"/>
          <w:kern w:val="2"/>
          <w:position w:val="0"/>
          <w:sz w:val="32"/>
          <w:szCs w:val="32"/>
          <w:u w:val="none" w:color="auto"/>
          <w:vertAlign w:val="baseline"/>
          <w:lang w:val="en-US" w:eastAsia="zh-CN" w:bidi="ar-SA"/>
          <w14:textFill>
            <w14:solidFill>
              <w14:schemeClr w14:val="tx1"/>
            </w14:solidFill>
          </w14:textFill>
        </w:rPr>
        <w:t>吨，下降</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1.6</w:t>
      </w:r>
      <w:r>
        <w:rPr>
          <w:rFonts w:hint="eastAsia" w:ascii="仿宋" w:hAnsi="仿宋" w:eastAsia="仿宋" w:cs="仿宋"/>
          <w:bCs/>
          <w:snapToGrid/>
          <w:color w:val="000000" w:themeColor="text1"/>
          <w:spacing w:val="0"/>
          <w:w w:val="100"/>
          <w:kern w:val="2"/>
          <w:position w:val="0"/>
          <w:sz w:val="32"/>
          <w:szCs w:val="32"/>
          <w:u w:val="none" w:color="auto"/>
          <w:vertAlign w:val="baseline"/>
          <w:lang w:val="en-US" w:eastAsia="zh-CN" w:bidi="ar-SA"/>
          <w14:textFill>
            <w14:solidFill>
              <w14:schemeClr w14:val="tx1"/>
            </w14:solidFill>
          </w14:textFill>
        </w:rPr>
        <w:t>%，</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其中，牛肉产量</w:t>
      </w:r>
      <w:r>
        <w:rPr>
          <w:rFonts w:hint="eastAsia" w:ascii="Times New Roman" w:hAnsi="Times New Roman" w:eastAsia="仿宋_GB2312" w:cs="Times New Roman"/>
          <w:color w:val="auto"/>
          <w:sz w:val="32"/>
          <w:szCs w:val="32"/>
          <w:lang w:val="en-US" w:eastAsia="zh-CN"/>
        </w:rPr>
        <w:t>4826</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吨，增长</w:t>
      </w:r>
      <w:r>
        <w:rPr>
          <w:rFonts w:hint="eastAsia" w:ascii="Times New Roman" w:hAnsi="Times New Roman" w:eastAsia="仿宋_GB2312" w:cs="Times New Roman"/>
          <w:color w:val="auto"/>
          <w:sz w:val="32"/>
          <w:szCs w:val="32"/>
          <w:lang w:val="en-US" w:eastAsia="zh-CN"/>
        </w:rPr>
        <w:t>0.7</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%；羊肉产量</w:t>
      </w:r>
      <w:r>
        <w:rPr>
          <w:rFonts w:hint="eastAsia" w:ascii="Times New Roman" w:hAnsi="Times New Roman" w:eastAsia="仿宋_GB2312" w:cs="Times New Roman"/>
          <w:color w:val="auto"/>
          <w:sz w:val="32"/>
          <w:szCs w:val="32"/>
          <w:lang w:val="en-US" w:eastAsia="zh-CN"/>
        </w:rPr>
        <w:t>239.5</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吨，下降</w:t>
      </w:r>
      <w:r>
        <w:rPr>
          <w:rFonts w:hint="eastAsia" w:ascii="Times New Roman" w:hAnsi="Times New Roman" w:eastAsia="仿宋_GB2312" w:cs="Times New Roman"/>
          <w:color w:val="auto"/>
          <w:sz w:val="32"/>
          <w:szCs w:val="32"/>
          <w:lang w:val="en-US" w:eastAsia="zh-CN"/>
        </w:rPr>
        <w:t>33.1</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%；马肉产量1.7吨，净增长。奶产量</w:t>
      </w:r>
      <w:r>
        <w:rPr>
          <w:rFonts w:hint="eastAsia" w:ascii="Times New Roman" w:hAnsi="Times New Roman" w:eastAsia="仿宋_GB2312" w:cs="Times New Roman"/>
          <w:color w:val="auto"/>
          <w:sz w:val="32"/>
          <w:szCs w:val="32"/>
          <w:lang w:val="en-US" w:eastAsia="zh-CN"/>
        </w:rPr>
        <w:t>11921</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吨，下降</w:t>
      </w:r>
      <w:r>
        <w:rPr>
          <w:rFonts w:hint="eastAsia" w:ascii="Times New Roman" w:hAnsi="Times New Roman" w:eastAsia="仿宋_GB2312" w:cs="Times New Roman"/>
          <w:color w:val="auto"/>
          <w:sz w:val="32"/>
          <w:szCs w:val="32"/>
          <w:lang w:val="en-US" w:eastAsia="zh-CN"/>
        </w:rPr>
        <w:t>3.8</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%。年末牛存栏</w:t>
      </w:r>
      <w:r>
        <w:rPr>
          <w:rFonts w:hint="eastAsia" w:ascii="Times New Roman" w:hAnsi="Times New Roman" w:eastAsia="仿宋_GB2312" w:cs="Times New Roman"/>
          <w:color w:val="auto"/>
          <w:sz w:val="32"/>
          <w:szCs w:val="32"/>
          <w:lang w:val="en-US" w:eastAsia="zh-CN"/>
        </w:rPr>
        <w:t>132993</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头，增长</w:t>
      </w:r>
      <w:r>
        <w:rPr>
          <w:rFonts w:hint="eastAsia" w:ascii="Times New Roman" w:hAnsi="Times New Roman" w:eastAsia="仿宋_GB2312" w:cs="Times New Roman"/>
          <w:color w:val="auto"/>
          <w:sz w:val="32"/>
          <w:szCs w:val="32"/>
          <w:lang w:val="en-US" w:eastAsia="zh-CN"/>
        </w:rPr>
        <w:t>0.9</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%；羊存栏</w:t>
      </w:r>
      <w:r>
        <w:rPr>
          <w:rFonts w:hint="eastAsia" w:ascii="Times New Roman" w:hAnsi="Times New Roman" w:eastAsia="仿宋_GB2312" w:cs="Times New Roman"/>
          <w:color w:val="auto"/>
          <w:sz w:val="32"/>
          <w:szCs w:val="32"/>
          <w:lang w:val="en-US" w:eastAsia="zh-CN"/>
        </w:rPr>
        <w:t>4357</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只，下降</w:t>
      </w:r>
      <w:r>
        <w:rPr>
          <w:rFonts w:hint="eastAsia" w:ascii="Times New Roman" w:hAnsi="Times New Roman" w:eastAsia="仿宋_GB2312" w:cs="Times New Roman"/>
          <w:color w:val="auto"/>
          <w:sz w:val="32"/>
          <w:szCs w:val="32"/>
          <w:lang w:val="en-US" w:eastAsia="zh-CN"/>
        </w:rPr>
        <w:t>12.3</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%；马存栏3223匹，增长5.6%。</w:t>
      </w:r>
    </w:p>
    <w:p w14:paraId="79D282FE">
      <w:pPr>
        <w:spacing w:line="560" w:lineRule="exact"/>
        <w:ind w:firstLine="640" w:firstLineChars="200"/>
        <w:rPr>
          <w:rFonts w:hint="eastAsia" w:ascii="仿宋" w:hAnsi="仿宋" w:eastAsia="仿宋" w:cs="仿宋"/>
          <w:color w:val="0000FF"/>
          <w:sz w:val="32"/>
          <w:szCs w:val="32"/>
          <w:lang w:eastAsia="zh-CN"/>
        </w:rPr>
      </w:pPr>
      <w:r>
        <w:rPr>
          <w:rFonts w:ascii="Times New Roman" w:hAnsi="Times New Roman" w:eastAsia="仿宋_GB2312" w:cs="Times New Roman"/>
          <w:color w:val="auto"/>
          <w:sz w:val="32"/>
          <w:szCs w:val="32"/>
          <w:shd w:val="clear" w:color="auto" w:fill="FFFFFF"/>
        </w:rPr>
        <w:t>【</w:t>
      </w:r>
      <w:r>
        <w:rPr>
          <w:rFonts w:ascii="楷体_GB2312" w:hAnsi="楷体_GB2312" w:eastAsia="楷体_GB2312" w:cs="楷体_GB2312"/>
          <w:b/>
          <w:bCs/>
          <w:color w:val="auto"/>
          <w:sz w:val="32"/>
          <w:szCs w:val="32"/>
          <w:shd w:val="clear" w:color="auto" w:fill="FFFFFF"/>
        </w:rPr>
        <w:t>农机水利</w:t>
      </w:r>
      <w:r>
        <w:rPr>
          <w:rFonts w:ascii="Times New Roman" w:hAnsi="Times New Roman" w:eastAsia="仿宋_GB2312" w:cs="Times New Roman"/>
          <w:color w:val="auto"/>
          <w:sz w:val="32"/>
          <w:szCs w:val="32"/>
          <w:shd w:val="clear" w:color="auto" w:fill="FFFFFF"/>
        </w:rPr>
        <w:t>】</w:t>
      </w:r>
      <w:r>
        <w:rPr>
          <w:rFonts w:hint="eastAsia" w:ascii="仿宋" w:hAnsi="仿宋" w:eastAsia="仿宋" w:cs="仿宋"/>
          <w:color w:val="auto"/>
          <w:sz w:val="32"/>
          <w:szCs w:val="32"/>
        </w:rPr>
        <w:t>年</w:t>
      </w:r>
      <w:r>
        <w:rPr>
          <w:rFonts w:hint="eastAsia" w:ascii="仿宋" w:hAnsi="仿宋" w:eastAsia="仿宋" w:cs="仿宋"/>
          <w:color w:val="auto"/>
          <w:sz w:val="32"/>
          <w:szCs w:val="32"/>
          <w:shd w:val="clear" w:color="auto" w:fill="FFFFFF"/>
        </w:rPr>
        <w:t>末农业机械总动力</w:t>
      </w:r>
      <w:r>
        <w:rPr>
          <w:rFonts w:hint="eastAsia" w:ascii="仿宋" w:hAnsi="仿宋" w:eastAsia="仿宋" w:cs="仿宋"/>
          <w:color w:val="auto"/>
          <w:sz w:val="32"/>
          <w:szCs w:val="32"/>
          <w:shd w:val="clear" w:color="auto" w:fill="FFFFFF"/>
          <w:lang w:val="en-US" w:eastAsia="zh-CN"/>
        </w:rPr>
        <w:t>44940</w:t>
      </w:r>
      <w:r>
        <w:rPr>
          <w:rFonts w:hint="eastAsia" w:ascii="仿宋" w:hAnsi="仿宋" w:eastAsia="仿宋" w:cs="仿宋"/>
          <w:color w:val="auto"/>
          <w:sz w:val="32"/>
          <w:szCs w:val="32"/>
          <w:shd w:val="clear" w:color="auto" w:fill="FFFFFF"/>
        </w:rPr>
        <w:t>千瓦，</w:t>
      </w:r>
      <w:r>
        <w:rPr>
          <w:rFonts w:hint="eastAsia" w:ascii="仿宋" w:hAnsi="仿宋" w:eastAsia="仿宋" w:cs="仿宋"/>
          <w:color w:val="auto"/>
          <w:sz w:val="32"/>
          <w:szCs w:val="32"/>
          <w:shd w:val="clear" w:color="auto" w:fill="FFFFFF"/>
          <w:lang w:eastAsia="zh-CN"/>
        </w:rPr>
        <w:t>增长</w:t>
      </w:r>
      <w:r>
        <w:rPr>
          <w:rFonts w:hint="eastAsia" w:ascii="仿宋" w:hAnsi="仿宋" w:eastAsia="仿宋" w:cs="仿宋"/>
          <w:color w:val="auto"/>
          <w:sz w:val="32"/>
          <w:szCs w:val="32"/>
          <w:shd w:val="clear" w:color="auto" w:fill="FFFFFF"/>
          <w:lang w:val="en-US" w:eastAsia="zh-CN"/>
        </w:rPr>
        <w:t>0.4</w:t>
      </w:r>
      <w:r>
        <w:rPr>
          <w:rFonts w:hint="eastAsia" w:ascii="仿宋" w:hAnsi="仿宋" w:eastAsia="仿宋" w:cs="仿宋"/>
          <w:color w:val="auto"/>
          <w:sz w:val="32"/>
          <w:szCs w:val="32"/>
          <w:shd w:val="clear" w:color="auto" w:fill="FFFFFF"/>
        </w:rPr>
        <w:t>%。</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落实2024年农机购置补贴资金16.995万元。</w:t>
      </w:r>
      <w:r>
        <w:rPr>
          <w:rFonts w:hint="eastAsia" w:ascii="仿宋" w:hAnsi="仿宋" w:eastAsia="仿宋" w:cs="仿宋"/>
          <w:color w:val="auto"/>
          <w:sz w:val="32"/>
          <w:szCs w:val="32"/>
          <w:shd w:val="clear" w:color="auto" w:fill="FFFFFF"/>
        </w:rPr>
        <w:t>全年农村用电量</w:t>
      </w:r>
      <w:r>
        <w:rPr>
          <w:rFonts w:hint="eastAsia" w:ascii="仿宋" w:hAnsi="仿宋" w:eastAsia="仿宋" w:cs="仿宋"/>
          <w:color w:val="auto"/>
          <w:sz w:val="32"/>
          <w:szCs w:val="32"/>
          <w:shd w:val="clear" w:color="auto" w:fill="FFFFFF"/>
          <w:lang w:val="en-US" w:eastAsia="zh-CN"/>
        </w:rPr>
        <w:t>1117</w:t>
      </w:r>
      <w:r>
        <w:rPr>
          <w:rFonts w:hint="eastAsia" w:ascii="仿宋" w:hAnsi="仿宋" w:eastAsia="仿宋" w:cs="仿宋"/>
          <w:color w:val="auto"/>
          <w:sz w:val="32"/>
          <w:szCs w:val="32"/>
          <w:shd w:val="clear" w:color="auto" w:fill="FFFFFF"/>
        </w:rPr>
        <w:t>万千瓦小时,</w:t>
      </w:r>
      <w:r>
        <w:rPr>
          <w:rFonts w:hint="eastAsia" w:ascii="仿宋" w:hAnsi="仿宋" w:eastAsia="仿宋" w:cs="仿宋"/>
          <w:color w:val="auto"/>
          <w:sz w:val="32"/>
          <w:szCs w:val="32"/>
          <w:lang w:eastAsia="zh-CN"/>
        </w:rPr>
        <w:t>与去年同期持平</w:t>
      </w:r>
      <w:r>
        <w:rPr>
          <w:rFonts w:hint="eastAsia" w:ascii="仿宋" w:hAnsi="仿宋" w:eastAsia="仿宋" w:cs="仿宋"/>
          <w:color w:val="auto"/>
          <w:sz w:val="32"/>
          <w:szCs w:val="32"/>
        </w:rPr>
        <w:t>。</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投资10698万元实施工程建设项目 7个、非工程建设项目 1个。完成中壤塘镇则曲河、宗科乡加斯满村防洪治理工程。实施完成 150万应急抢险项目，实施尕多安朗沟、吾伊石里、尕多草饲料基地、恩则柯等防洪治理项目，完成堤防建设 6481米，护岸1606米，综合治理河道 7.4公里。</w:t>
      </w:r>
      <w:r>
        <w:rPr>
          <w:rFonts w:hint="eastAsia" w:ascii="仿宋" w:hAnsi="仿宋" w:eastAsia="仿宋" w:cs="仿宋"/>
          <w:color w:val="auto"/>
          <w:sz w:val="32"/>
          <w:szCs w:val="32"/>
          <w:lang w:val="en-US" w:eastAsia="zh-CN"/>
        </w:rPr>
        <w:t>完成覆</w:t>
      </w:r>
      <w:r>
        <w:rPr>
          <w:rFonts w:hint="eastAsia" w:ascii="仿宋" w:hAnsi="仿宋" w:eastAsia="仿宋" w:cs="仿宋"/>
          <w:color w:val="auto"/>
          <w:sz w:val="32"/>
          <w:szCs w:val="32"/>
        </w:rPr>
        <w:t>盖全县 73处安全饮水点位维修养护、12处水质提升；</w:t>
      </w:r>
      <w:r>
        <w:rPr>
          <w:rFonts w:hint="eastAsia" w:ascii="仿宋" w:hAnsi="仿宋" w:eastAsia="仿宋" w:cs="仿宋"/>
          <w:color w:val="auto"/>
          <w:sz w:val="32"/>
          <w:szCs w:val="32"/>
          <w:lang w:val="en-US" w:eastAsia="zh-CN"/>
        </w:rPr>
        <w:t>聘用 315名生态公益性河道管护员，完成对河</w:t>
      </w:r>
      <w:r>
        <w:rPr>
          <w:rFonts w:hint="eastAsia" w:ascii="仿宋" w:hAnsi="仿宋" w:eastAsia="仿宋" w:cs="仿宋"/>
          <w:color w:val="auto"/>
          <w:sz w:val="32"/>
          <w:szCs w:val="32"/>
        </w:rPr>
        <w:t>道 1587公里分段管护</w:t>
      </w:r>
      <w:r>
        <w:rPr>
          <w:rFonts w:hint="eastAsia" w:ascii="仿宋" w:hAnsi="仿宋" w:eastAsia="仿宋" w:cs="仿宋"/>
          <w:color w:val="auto"/>
          <w:sz w:val="32"/>
          <w:szCs w:val="32"/>
          <w:lang w:eastAsia="zh-CN"/>
        </w:rPr>
        <w:t>。</w:t>
      </w:r>
    </w:p>
    <w:p w14:paraId="5F8E6862">
      <w:pPr>
        <w:pStyle w:val="7"/>
        <w:rPr>
          <w:rFonts w:hint="eastAsia"/>
          <w:color w:val="0000FF"/>
          <w:lang w:val="zh-CN" w:eastAsia="zh-CN"/>
        </w:rPr>
      </w:pPr>
    </w:p>
    <w:p w14:paraId="3E64BEB7">
      <w:pPr>
        <w:widowControl/>
        <w:numPr>
          <w:ilvl w:val="0"/>
          <w:numId w:val="1"/>
        </w:numPr>
        <w:adjustRightInd w:val="0"/>
        <w:snapToGrid w:val="0"/>
        <w:spacing w:line="560" w:lineRule="exact"/>
        <w:jc w:val="center"/>
        <w:rPr>
          <w:rFonts w:ascii="黑体" w:hAnsi="黑体" w:eastAsia="黑体" w:cs="黑体"/>
          <w:b/>
          <w:color w:val="auto"/>
          <w:kern w:val="0"/>
          <w:sz w:val="36"/>
          <w:szCs w:val="36"/>
          <w:lang w:val="zh-CN"/>
        </w:rPr>
      </w:pPr>
      <w:r>
        <w:rPr>
          <w:rFonts w:ascii="黑体" w:hAnsi="黑体" w:eastAsia="黑体" w:cs="黑体"/>
          <w:b/>
          <w:color w:val="auto"/>
          <w:kern w:val="0"/>
          <w:sz w:val="36"/>
          <w:szCs w:val="36"/>
          <w:lang w:val="zh-CN"/>
        </w:rPr>
        <w:t>工业和建筑业</w:t>
      </w:r>
    </w:p>
    <w:p w14:paraId="549D23BF">
      <w:pPr>
        <w:pStyle w:val="12"/>
        <w:ind w:left="0" w:leftChars="0" w:firstLine="0" w:firstLineChars="0"/>
        <w:rPr>
          <w:color w:val="auto"/>
          <w:lang w:val="zh-CN"/>
        </w:rPr>
      </w:pPr>
    </w:p>
    <w:p w14:paraId="3C2A7039">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color w:val="auto"/>
          <w:sz w:val="32"/>
          <w:szCs w:val="32"/>
        </w:rPr>
      </w:pPr>
      <w:r>
        <w:rPr>
          <w:rFonts w:ascii="Times New Roman" w:hAnsi="Times New Roman" w:eastAsia="仿宋_GB2312" w:cs="Times New Roman"/>
          <w:color w:val="auto"/>
          <w:sz w:val="32"/>
          <w:szCs w:val="32"/>
          <w:shd w:val="clear" w:color="auto" w:fill="FFFFFF"/>
        </w:rPr>
        <w:t>【</w:t>
      </w:r>
      <w:r>
        <w:rPr>
          <w:rFonts w:ascii="楷体_GB2312" w:hAnsi="楷体_GB2312" w:eastAsia="楷体_GB2312" w:cs="楷体_GB2312"/>
          <w:b/>
          <w:bCs/>
          <w:color w:val="auto"/>
          <w:sz w:val="32"/>
          <w:szCs w:val="32"/>
          <w:shd w:val="clear" w:color="auto" w:fill="FFFFFF"/>
        </w:rPr>
        <w:t>工</w:t>
      </w:r>
      <w:r>
        <w:rPr>
          <w:rFonts w:hint="eastAsia" w:ascii="楷体_GB2312" w:hAnsi="楷体_GB2312" w:eastAsia="楷体_GB2312" w:cs="楷体_GB2312"/>
          <w:b/>
          <w:bCs/>
          <w:color w:val="auto"/>
          <w:sz w:val="32"/>
          <w:szCs w:val="32"/>
          <w:shd w:val="clear" w:color="auto" w:fill="FFFFFF"/>
          <w:lang w:val="en-US" w:eastAsia="zh-CN"/>
        </w:rPr>
        <w:t xml:space="preserve">  </w:t>
      </w:r>
      <w:r>
        <w:rPr>
          <w:rFonts w:ascii="楷体_GB2312" w:hAnsi="楷体_GB2312" w:eastAsia="楷体_GB2312" w:cs="楷体_GB2312"/>
          <w:b/>
          <w:bCs/>
          <w:color w:val="auto"/>
          <w:sz w:val="32"/>
          <w:szCs w:val="32"/>
          <w:shd w:val="clear" w:color="auto" w:fill="FFFFFF"/>
        </w:rPr>
        <w:t>业</w:t>
      </w:r>
      <w:r>
        <w:rPr>
          <w:rFonts w:ascii="Times New Roman" w:hAnsi="Times New Roman" w:eastAsia="仿宋_GB2312" w:cs="Times New Roman"/>
          <w:color w:val="auto"/>
          <w:sz w:val="32"/>
          <w:szCs w:val="32"/>
          <w:shd w:val="clear" w:color="auto" w:fill="FFFFFF"/>
        </w:rPr>
        <w:t>】</w:t>
      </w:r>
      <w:r>
        <w:rPr>
          <w:rFonts w:hint="eastAsia" w:ascii="仿宋" w:hAnsi="仿宋" w:eastAsia="仿宋" w:cs="仿宋"/>
          <w:color w:val="auto"/>
          <w:sz w:val="32"/>
          <w:szCs w:val="32"/>
        </w:rPr>
        <w:t>全年实现工业增加值</w:t>
      </w:r>
      <w:r>
        <w:rPr>
          <w:rFonts w:hint="eastAsia" w:ascii="仿宋" w:hAnsi="仿宋" w:eastAsia="仿宋" w:cs="仿宋"/>
          <w:color w:val="auto"/>
          <w:sz w:val="32"/>
          <w:szCs w:val="32"/>
          <w:lang w:val="en-US" w:eastAsia="zh-CN"/>
        </w:rPr>
        <w:t>20002</w:t>
      </w:r>
      <w:r>
        <w:rPr>
          <w:rFonts w:hint="eastAsia" w:ascii="仿宋" w:hAnsi="仿宋" w:eastAsia="仿宋" w:cs="仿宋"/>
          <w:color w:val="auto"/>
          <w:sz w:val="32"/>
          <w:szCs w:val="32"/>
        </w:rPr>
        <w:t>万元，</w:t>
      </w:r>
      <w:r>
        <w:rPr>
          <w:rFonts w:hint="eastAsia" w:ascii="仿宋" w:hAnsi="仿宋" w:eastAsia="仿宋" w:cs="仿宋"/>
          <w:color w:val="auto"/>
          <w:sz w:val="32"/>
          <w:szCs w:val="32"/>
          <w:lang w:val="en-US" w:eastAsia="zh-CN"/>
        </w:rPr>
        <w:t>增长7.1</w:t>
      </w:r>
      <w:r>
        <w:rPr>
          <w:rFonts w:hint="eastAsia" w:ascii="仿宋" w:hAnsi="仿宋" w:eastAsia="仿宋" w:cs="仿宋"/>
          <w:color w:val="auto"/>
          <w:sz w:val="32"/>
          <w:szCs w:val="32"/>
        </w:rPr>
        <w:t>%。占GDP的比</w:t>
      </w:r>
      <w:r>
        <w:rPr>
          <w:rFonts w:hint="eastAsia" w:ascii="仿宋" w:hAnsi="仿宋" w:eastAsia="仿宋" w:cs="仿宋"/>
          <w:color w:val="auto"/>
          <w:sz w:val="32"/>
          <w:szCs w:val="32"/>
          <w:lang w:eastAsia="zh-CN"/>
        </w:rPr>
        <w:t>重</w:t>
      </w:r>
      <w:r>
        <w:rPr>
          <w:rFonts w:hint="eastAsia" w:ascii="仿宋" w:hAnsi="仿宋" w:eastAsia="仿宋" w:cs="仿宋"/>
          <w:color w:val="auto"/>
          <w:sz w:val="32"/>
          <w:szCs w:val="32"/>
          <w:lang w:val="en-US" w:eastAsia="zh-CN"/>
        </w:rPr>
        <w:t>8.8</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规模</w:t>
      </w:r>
      <w:r>
        <w:rPr>
          <w:rFonts w:hint="eastAsia" w:ascii="仿宋" w:hAnsi="仿宋" w:eastAsia="仿宋" w:cs="仿宋"/>
          <w:color w:val="auto"/>
          <w:sz w:val="32"/>
          <w:szCs w:val="32"/>
        </w:rPr>
        <w:t>以上工业企业总数</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户</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属于电力、热力、燃气及水生年末规模产和供应业企业</w:t>
      </w:r>
      <w:r>
        <w:rPr>
          <w:rFonts w:hint="eastAsia" w:ascii="仿宋" w:hAnsi="仿宋" w:eastAsia="仿宋" w:cs="仿宋"/>
          <w:color w:val="auto"/>
          <w:sz w:val="32"/>
          <w:szCs w:val="32"/>
          <w:lang w:val="en-US" w:eastAsia="zh-CN"/>
        </w:rPr>
        <w:t>1户；制造业1户</w:t>
      </w:r>
      <w:r>
        <w:rPr>
          <w:rFonts w:hint="eastAsia" w:ascii="仿宋" w:hAnsi="仿宋" w:eastAsia="仿宋" w:cs="仿宋"/>
          <w:color w:val="auto"/>
          <w:sz w:val="32"/>
          <w:szCs w:val="32"/>
        </w:rPr>
        <w:t>。规模以上工业企业增加值</w:t>
      </w:r>
      <w:r>
        <w:rPr>
          <w:rFonts w:hint="eastAsia" w:ascii="仿宋" w:hAnsi="仿宋" w:eastAsia="仿宋" w:cs="仿宋"/>
          <w:color w:val="auto"/>
          <w:sz w:val="32"/>
          <w:szCs w:val="32"/>
          <w:lang w:val="en-US" w:eastAsia="zh-CN"/>
        </w:rPr>
        <w:t>2096万元，</w:t>
      </w:r>
      <w:r>
        <w:rPr>
          <w:rFonts w:hint="eastAsia" w:ascii="仿宋" w:hAnsi="仿宋" w:eastAsia="仿宋" w:cs="仿宋"/>
          <w:color w:val="auto"/>
          <w:sz w:val="32"/>
          <w:szCs w:val="32"/>
          <w:lang w:eastAsia="zh-CN"/>
        </w:rPr>
        <w:t>增长</w:t>
      </w:r>
      <w:r>
        <w:rPr>
          <w:rFonts w:hint="eastAsia" w:ascii="仿宋" w:hAnsi="仿宋" w:eastAsia="仿宋" w:cs="仿宋"/>
          <w:color w:val="auto"/>
          <w:sz w:val="32"/>
          <w:szCs w:val="32"/>
          <w:lang w:val="en-US" w:eastAsia="zh-CN"/>
        </w:rPr>
        <w:t>32.3</w:t>
      </w:r>
      <w:r>
        <w:rPr>
          <w:rFonts w:hint="eastAsia" w:ascii="仿宋" w:hAnsi="仿宋" w:eastAsia="仿宋" w:cs="仿宋"/>
          <w:color w:val="auto"/>
          <w:sz w:val="32"/>
          <w:szCs w:val="32"/>
        </w:rPr>
        <w:t>%</w:t>
      </w: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rPr>
        <w:t>全年规模以上工业实现主营业务收入</w:t>
      </w:r>
      <w:r>
        <w:rPr>
          <w:rFonts w:hint="eastAsia" w:ascii="仿宋" w:hAnsi="仿宋" w:eastAsia="仿宋" w:cs="仿宋"/>
          <w:color w:val="auto"/>
          <w:sz w:val="32"/>
          <w:szCs w:val="32"/>
          <w:lang w:val="en-US" w:eastAsia="zh-CN"/>
        </w:rPr>
        <w:t>3601</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增长</w:t>
      </w:r>
      <w:r>
        <w:rPr>
          <w:rFonts w:hint="eastAsia" w:ascii="仿宋" w:hAnsi="仿宋" w:eastAsia="仿宋" w:cs="仿宋"/>
          <w:color w:val="auto"/>
          <w:sz w:val="32"/>
          <w:szCs w:val="32"/>
          <w:lang w:val="en-US" w:eastAsia="zh-CN"/>
        </w:rPr>
        <w:t>5.2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利润亏损</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万元。利税总额为</w:t>
      </w:r>
      <w:r>
        <w:rPr>
          <w:rFonts w:hint="eastAsia" w:ascii="仿宋" w:hAnsi="仿宋" w:eastAsia="仿宋" w:cs="仿宋"/>
          <w:color w:val="auto"/>
          <w:sz w:val="32"/>
          <w:szCs w:val="32"/>
          <w:lang w:val="en-US" w:eastAsia="zh-CN"/>
        </w:rPr>
        <w:t>373万</w:t>
      </w:r>
      <w:r>
        <w:rPr>
          <w:rFonts w:hint="eastAsia" w:ascii="仿宋" w:hAnsi="仿宋" w:eastAsia="仿宋" w:cs="仿宋"/>
          <w:color w:val="auto"/>
          <w:sz w:val="32"/>
          <w:szCs w:val="32"/>
        </w:rPr>
        <w:t>元，</w:t>
      </w:r>
      <w:r>
        <w:rPr>
          <w:rFonts w:hint="eastAsia" w:ascii="仿宋" w:hAnsi="仿宋" w:eastAsia="仿宋" w:cs="仿宋"/>
          <w:color w:val="auto"/>
          <w:sz w:val="32"/>
          <w:szCs w:val="32"/>
          <w:lang w:eastAsia="zh-CN"/>
        </w:rPr>
        <w:t>下降</w:t>
      </w:r>
      <w:r>
        <w:rPr>
          <w:rFonts w:hint="eastAsia" w:ascii="仿宋" w:hAnsi="仿宋" w:eastAsia="仿宋" w:cs="仿宋"/>
          <w:color w:val="auto"/>
          <w:sz w:val="32"/>
          <w:szCs w:val="32"/>
          <w:lang w:val="en-US" w:eastAsia="zh-CN"/>
        </w:rPr>
        <w:t>214.6</w:t>
      </w:r>
      <w:r>
        <w:rPr>
          <w:rFonts w:hint="eastAsia" w:ascii="仿宋" w:hAnsi="仿宋" w:eastAsia="仿宋" w:cs="仿宋"/>
          <w:color w:val="auto"/>
          <w:sz w:val="32"/>
          <w:szCs w:val="32"/>
        </w:rPr>
        <w:t>%；营业收入利润率</w:t>
      </w:r>
      <w:r>
        <w:rPr>
          <w:rFonts w:hint="eastAsia" w:ascii="仿宋" w:hAnsi="仿宋" w:eastAsia="仿宋" w:cs="仿宋"/>
          <w:color w:val="auto"/>
          <w:sz w:val="32"/>
          <w:szCs w:val="32"/>
          <w:lang w:val="en-US" w:eastAsia="zh-CN"/>
        </w:rPr>
        <w:t>0.1</w:t>
      </w:r>
      <w:r>
        <w:rPr>
          <w:rFonts w:hint="eastAsia" w:ascii="仿宋" w:hAnsi="仿宋" w:eastAsia="仿宋" w:cs="仿宋"/>
          <w:color w:val="auto"/>
          <w:sz w:val="32"/>
          <w:szCs w:val="32"/>
        </w:rPr>
        <w:t>%。产销率</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w:t>
      </w:r>
    </w:p>
    <w:p w14:paraId="03631E7D">
      <w:pPr>
        <w:keepNext w:val="0"/>
        <w:keepLines w:val="0"/>
        <w:pageBreakBefore w:val="0"/>
        <w:widowControl/>
        <w:kinsoku/>
        <w:wordWrap/>
        <w:overflowPunct/>
        <w:topLinePunct w:val="0"/>
        <w:autoSpaceDE/>
        <w:autoSpaceDN/>
        <w:bidi w:val="0"/>
        <w:adjustRightInd/>
        <w:snapToGrid w:val="0"/>
        <w:spacing w:line="560" w:lineRule="exact"/>
        <w:ind w:firstLine="420" w:firstLineChars="200"/>
        <w:jc w:val="left"/>
        <w:textAlignment w:val="auto"/>
        <w:rPr>
          <w:rFonts w:hint="eastAsia" w:ascii="仿宋" w:hAnsi="仿宋" w:eastAsia="仿宋" w:cs="仿宋"/>
          <w:color w:val="auto"/>
          <w:sz w:val="32"/>
          <w:szCs w:val="32"/>
          <w:lang w:val="en-US" w:eastAsia="zh-CN"/>
        </w:rPr>
      </w:pPr>
      <w:r>
        <w:drawing>
          <wp:anchor distT="0" distB="0" distL="114300" distR="114300" simplePos="0" relativeHeight="251673600" behindDoc="0" locked="0" layoutInCell="1" allowOverlap="1">
            <wp:simplePos x="0" y="0"/>
            <wp:positionH relativeFrom="column">
              <wp:posOffset>55245</wp:posOffset>
            </wp:positionH>
            <wp:positionV relativeFrom="paragraph">
              <wp:posOffset>155575</wp:posOffset>
            </wp:positionV>
            <wp:extent cx="5549900" cy="2850515"/>
            <wp:effectExtent l="4445" t="4445" r="8255" b="21590"/>
            <wp:wrapTopAndBottom/>
            <wp:docPr id="38225" name="图表 11" descr="7b0a202020202263686172745265734964223a2022343437303031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Times New Roman" w:hAnsi="Times New Roman" w:eastAsia="仿宋_GB2312" w:cs="Times New Roman"/>
          <w:color w:val="auto"/>
          <w:sz w:val="32"/>
          <w:szCs w:val="32"/>
          <w:shd w:val="clear" w:color="auto" w:fill="FFFFFF"/>
        </w:rPr>
        <w:t>【</w:t>
      </w:r>
      <w:r>
        <w:rPr>
          <w:rFonts w:ascii="楷体_GB2312" w:hAnsi="楷体_GB2312" w:eastAsia="楷体_GB2312" w:cs="楷体_GB2312"/>
          <w:b/>
          <w:bCs/>
          <w:color w:val="auto"/>
          <w:sz w:val="32"/>
          <w:szCs w:val="32"/>
          <w:shd w:val="clear" w:color="auto" w:fill="FFFFFF"/>
        </w:rPr>
        <w:t>建筑业</w:t>
      </w:r>
      <w:r>
        <w:rPr>
          <w:rFonts w:ascii="Times New Roman" w:hAnsi="Times New Roman" w:eastAsia="仿宋_GB2312" w:cs="Times New Roman"/>
          <w:color w:val="auto"/>
          <w:sz w:val="32"/>
          <w:szCs w:val="32"/>
          <w:shd w:val="clear" w:color="auto" w:fill="FFFFFF"/>
        </w:rPr>
        <w:t>】</w:t>
      </w:r>
      <w:r>
        <w:rPr>
          <w:rFonts w:hint="eastAsia" w:ascii="仿宋" w:hAnsi="仿宋" w:eastAsia="仿宋" w:cs="仿宋"/>
          <w:color w:val="auto"/>
          <w:sz w:val="32"/>
          <w:szCs w:val="32"/>
          <w:lang w:val="zh-CN"/>
        </w:rPr>
        <w:t>全年全社会建筑业增加值实现</w:t>
      </w:r>
      <w:r>
        <w:rPr>
          <w:rFonts w:hint="eastAsia" w:ascii="仿宋" w:hAnsi="仿宋" w:eastAsia="仿宋" w:cs="仿宋"/>
          <w:color w:val="auto"/>
          <w:sz w:val="32"/>
          <w:szCs w:val="32"/>
          <w:lang w:val="en-US" w:eastAsia="zh-CN"/>
        </w:rPr>
        <w:t>4179</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增长</w:t>
      </w:r>
      <w:r>
        <w:rPr>
          <w:rFonts w:hint="eastAsia" w:ascii="仿宋" w:hAnsi="仿宋" w:eastAsia="仿宋" w:cs="仿宋"/>
          <w:color w:val="auto"/>
          <w:sz w:val="32"/>
          <w:szCs w:val="32"/>
          <w:lang w:val="en-US" w:eastAsia="zh-CN"/>
        </w:rPr>
        <w:t>19.8</w:t>
      </w:r>
      <w:r>
        <w:rPr>
          <w:rFonts w:hint="eastAsia" w:ascii="仿宋" w:hAnsi="仿宋" w:eastAsia="仿宋" w:cs="仿宋"/>
          <w:color w:val="auto"/>
          <w:sz w:val="32"/>
          <w:szCs w:val="32"/>
        </w:rPr>
        <w:t>%。占GDP的比</w:t>
      </w:r>
      <w:r>
        <w:rPr>
          <w:rFonts w:hint="eastAsia" w:ascii="仿宋" w:hAnsi="仿宋" w:eastAsia="仿宋" w:cs="仿宋"/>
          <w:color w:val="auto"/>
          <w:sz w:val="32"/>
          <w:szCs w:val="32"/>
          <w:lang w:eastAsia="zh-CN"/>
        </w:rPr>
        <w:t>重</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w:t>
      </w:r>
      <w:r>
        <w:rPr>
          <w:rFonts w:hint="eastAsia" w:ascii="仿宋" w:hAnsi="仿宋" w:eastAsia="仿宋" w:cs="仿宋"/>
          <w:color w:val="auto"/>
          <w:sz w:val="32"/>
          <w:szCs w:val="32"/>
          <w:lang w:val="zh-CN"/>
        </w:rPr>
        <w:t>年末</w:t>
      </w:r>
      <w:r>
        <w:rPr>
          <w:rFonts w:hint="eastAsia" w:ascii="仿宋" w:hAnsi="仿宋" w:eastAsia="仿宋" w:cs="仿宋"/>
          <w:color w:val="auto"/>
          <w:sz w:val="32"/>
          <w:szCs w:val="32"/>
          <w:lang w:val="zh-CN" w:eastAsia="zh-CN"/>
        </w:rPr>
        <w:t>全县</w:t>
      </w:r>
      <w:r>
        <w:rPr>
          <w:rFonts w:hint="eastAsia" w:ascii="仿宋" w:hAnsi="仿宋" w:eastAsia="仿宋" w:cs="仿宋"/>
          <w:color w:val="auto"/>
          <w:sz w:val="32"/>
          <w:szCs w:val="32"/>
          <w:lang w:val="zh-CN"/>
        </w:rPr>
        <w:t>具有资质等级的施工总承包和专业承包建筑业企业</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户，</w:t>
      </w:r>
      <w:r>
        <w:rPr>
          <w:rFonts w:hint="eastAsia" w:ascii="仿宋" w:hAnsi="仿宋" w:eastAsia="仿宋" w:cs="仿宋"/>
          <w:color w:val="auto"/>
          <w:sz w:val="32"/>
          <w:szCs w:val="32"/>
          <w:lang w:val="zh-CN"/>
        </w:rPr>
        <w:t>实现建筑业</w:t>
      </w:r>
      <w:r>
        <w:rPr>
          <w:rFonts w:hint="eastAsia" w:ascii="仿宋" w:hAnsi="仿宋" w:eastAsia="仿宋" w:cs="仿宋"/>
          <w:color w:val="auto"/>
          <w:sz w:val="32"/>
          <w:szCs w:val="32"/>
        </w:rPr>
        <w:t>总产值</w:t>
      </w:r>
      <w:r>
        <w:rPr>
          <w:rFonts w:hint="eastAsia" w:ascii="仿宋" w:hAnsi="仿宋" w:eastAsia="仿宋" w:cs="仿宋"/>
          <w:color w:val="auto"/>
          <w:sz w:val="32"/>
          <w:szCs w:val="32"/>
          <w:lang w:val="en-US" w:eastAsia="zh-CN"/>
        </w:rPr>
        <w:t>28584</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增长</w:t>
      </w:r>
      <w:r>
        <w:rPr>
          <w:rFonts w:hint="eastAsia" w:ascii="仿宋" w:hAnsi="仿宋" w:eastAsia="仿宋" w:cs="仿宋"/>
          <w:color w:val="auto"/>
          <w:sz w:val="32"/>
          <w:szCs w:val="32"/>
          <w:lang w:val="en-US" w:eastAsia="zh-CN"/>
        </w:rPr>
        <w:t>68.4</w:t>
      </w:r>
      <w:r>
        <w:rPr>
          <w:rFonts w:hint="eastAsia" w:ascii="仿宋" w:hAnsi="仿宋" w:eastAsia="仿宋" w:cs="仿宋"/>
          <w:color w:val="auto"/>
          <w:sz w:val="32"/>
          <w:szCs w:val="32"/>
        </w:rPr>
        <w:t>%。实现利润总额</w:t>
      </w:r>
      <w:r>
        <w:rPr>
          <w:rFonts w:hint="eastAsia" w:ascii="仿宋" w:hAnsi="仿宋" w:eastAsia="仿宋" w:cs="仿宋"/>
          <w:color w:val="auto"/>
          <w:sz w:val="32"/>
          <w:szCs w:val="32"/>
          <w:lang w:val="en-US" w:eastAsia="zh-CN"/>
        </w:rPr>
        <w:t>2019.4万</w:t>
      </w:r>
      <w:r>
        <w:rPr>
          <w:rFonts w:hint="eastAsia" w:ascii="仿宋" w:hAnsi="仿宋" w:eastAsia="仿宋" w:cs="仿宋"/>
          <w:color w:val="auto"/>
          <w:sz w:val="32"/>
          <w:szCs w:val="32"/>
        </w:rPr>
        <w:t>元，增长</w:t>
      </w:r>
      <w:r>
        <w:rPr>
          <w:rFonts w:hint="eastAsia" w:ascii="仿宋" w:hAnsi="仿宋" w:eastAsia="仿宋" w:cs="仿宋"/>
          <w:color w:val="auto"/>
          <w:sz w:val="32"/>
          <w:szCs w:val="32"/>
          <w:lang w:val="en-US" w:eastAsia="zh-CN"/>
        </w:rPr>
        <w:t>235.4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，其中国有控股企业利润总额</w:t>
      </w:r>
      <w:r>
        <w:rPr>
          <w:rFonts w:hint="eastAsia" w:ascii="仿宋" w:hAnsi="仿宋" w:eastAsia="仿宋" w:cs="仿宋"/>
          <w:color w:val="auto"/>
          <w:sz w:val="32"/>
          <w:szCs w:val="32"/>
          <w:lang w:val="en-US" w:eastAsia="zh-CN"/>
        </w:rPr>
        <w:t>1009.6</w:t>
      </w:r>
      <w:r>
        <w:rPr>
          <w:rFonts w:hint="eastAsia" w:ascii="仿宋" w:hAnsi="仿宋" w:eastAsia="仿宋" w:cs="仿宋"/>
          <w:color w:val="auto"/>
          <w:sz w:val="32"/>
          <w:szCs w:val="32"/>
          <w:lang w:eastAsia="zh-CN"/>
        </w:rPr>
        <w:t>万元，增长</w:t>
      </w:r>
      <w:r>
        <w:rPr>
          <w:rFonts w:hint="eastAsia" w:ascii="仿宋" w:hAnsi="仿宋" w:eastAsia="仿宋" w:cs="仿宋"/>
          <w:color w:val="auto"/>
          <w:sz w:val="32"/>
          <w:szCs w:val="32"/>
          <w:lang w:val="en-US" w:eastAsia="zh-CN"/>
        </w:rPr>
        <w:t>1206.2%。</w:t>
      </w:r>
    </w:p>
    <w:p w14:paraId="50DF2B0C">
      <w:pPr>
        <w:pStyle w:val="12"/>
        <w:ind w:left="0" w:leftChars="0" w:firstLine="0" w:firstLineChars="0"/>
        <w:rPr>
          <w:color w:val="0000FF"/>
          <w:lang w:val="zh-CN"/>
        </w:rPr>
      </w:pPr>
      <w:r>
        <w:drawing>
          <wp:anchor distT="0" distB="0" distL="114300" distR="114300" simplePos="0" relativeHeight="251674624" behindDoc="0" locked="0" layoutInCell="1" allowOverlap="1">
            <wp:simplePos x="0" y="0"/>
            <wp:positionH relativeFrom="column">
              <wp:posOffset>0</wp:posOffset>
            </wp:positionH>
            <wp:positionV relativeFrom="paragraph">
              <wp:posOffset>31115</wp:posOffset>
            </wp:positionV>
            <wp:extent cx="5600065" cy="2717800"/>
            <wp:effectExtent l="4445" t="4445" r="15240" b="59055"/>
            <wp:wrapTopAndBottom/>
            <wp:docPr id="24" name="图表 12" descr="7b0a202020202263686172745265734964223a202232303437363835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67A0E0E0">
      <w:pPr>
        <w:widowControl/>
        <w:numPr>
          <w:ilvl w:val="0"/>
          <w:numId w:val="2"/>
        </w:numPr>
        <w:adjustRightInd w:val="0"/>
        <w:snapToGrid w:val="0"/>
        <w:spacing w:line="560" w:lineRule="exact"/>
        <w:jc w:val="center"/>
        <w:rPr>
          <w:rFonts w:ascii="黑体" w:hAnsi="黑体" w:eastAsia="黑体" w:cs="黑体"/>
          <w:b/>
          <w:color w:val="auto"/>
          <w:kern w:val="0"/>
          <w:sz w:val="36"/>
          <w:szCs w:val="36"/>
          <w:lang w:val="zh-CN"/>
        </w:rPr>
      </w:pPr>
      <w:r>
        <w:rPr>
          <w:rFonts w:ascii="黑体" w:hAnsi="黑体" w:eastAsia="黑体" w:cs="黑体"/>
          <w:b/>
          <w:color w:val="auto"/>
          <w:kern w:val="0"/>
          <w:sz w:val="36"/>
          <w:szCs w:val="36"/>
          <w:lang w:val="zh-CN"/>
        </w:rPr>
        <w:t>固定资产投资</w:t>
      </w:r>
    </w:p>
    <w:p w14:paraId="5C65ED08">
      <w:pPr>
        <w:pStyle w:val="12"/>
        <w:ind w:left="0" w:leftChars="0" w:firstLine="0" w:firstLineChars="0"/>
        <w:rPr>
          <w:color w:val="0000FF"/>
          <w:lang w:val="zh-CN"/>
        </w:rPr>
      </w:pPr>
    </w:p>
    <w:p w14:paraId="273EF7B8">
      <w:pPr>
        <w:snapToGrid w:val="0"/>
        <w:spacing w:line="560" w:lineRule="exact"/>
        <w:ind w:firstLine="640" w:firstLineChars="200"/>
        <w:rPr>
          <w:rFonts w:hint="eastAsia" w:ascii="仿宋" w:hAnsi="仿宋" w:eastAsia="仿宋" w:cs="仿宋"/>
          <w:color w:val="auto"/>
          <w:sz w:val="32"/>
          <w:szCs w:val="32"/>
        </w:rPr>
      </w:pPr>
      <w:r>
        <w:rPr>
          <w:rFonts w:ascii="Times New Roman" w:hAnsi="Times New Roman" w:eastAsia="仿宋_GB2312" w:cs="Times New Roman"/>
          <w:color w:val="auto"/>
          <w:sz w:val="32"/>
          <w:szCs w:val="32"/>
          <w:shd w:val="clear" w:color="auto" w:fill="FFFFFF"/>
        </w:rPr>
        <w:t>【</w:t>
      </w:r>
      <w:r>
        <w:rPr>
          <w:rFonts w:ascii="楷体_GB2312" w:hAnsi="楷体_GB2312" w:eastAsia="楷体_GB2312" w:cs="楷体_GB2312"/>
          <w:b/>
          <w:bCs/>
          <w:color w:val="auto"/>
          <w:sz w:val="32"/>
          <w:szCs w:val="32"/>
          <w:shd w:val="clear" w:color="auto" w:fill="FFFFFF"/>
        </w:rPr>
        <w:t>固定资产投资</w:t>
      </w:r>
      <w:r>
        <w:rPr>
          <w:rFonts w:ascii="Times New Roman" w:hAnsi="Times New Roman" w:eastAsia="仿宋_GB2312" w:cs="Times New Roman"/>
          <w:color w:val="auto"/>
          <w:sz w:val="32"/>
          <w:szCs w:val="32"/>
          <w:shd w:val="clear" w:color="auto" w:fill="FFFFFF"/>
        </w:rPr>
        <w:t>】</w:t>
      </w:r>
      <w:r>
        <w:rPr>
          <w:rFonts w:hint="eastAsia" w:ascii="仿宋" w:hAnsi="仿宋" w:eastAsia="仿宋" w:cs="仿宋"/>
          <w:color w:val="auto"/>
          <w:sz w:val="32"/>
          <w:szCs w:val="32"/>
        </w:rPr>
        <w:t>本年新开工项目</w:t>
      </w:r>
      <w:r>
        <w:rPr>
          <w:rFonts w:hint="eastAsia" w:ascii="仿宋" w:hAnsi="仿宋" w:eastAsia="仿宋" w:cs="仿宋"/>
          <w:color w:val="auto"/>
          <w:sz w:val="32"/>
          <w:szCs w:val="32"/>
          <w:lang w:val="en-US" w:eastAsia="zh-CN"/>
        </w:rPr>
        <w:t>43</w:t>
      </w:r>
      <w:r>
        <w:rPr>
          <w:rFonts w:hint="eastAsia" w:ascii="仿宋" w:hAnsi="仿宋" w:eastAsia="仿宋" w:cs="仿宋"/>
          <w:color w:val="auto"/>
          <w:sz w:val="32"/>
          <w:szCs w:val="32"/>
        </w:rPr>
        <w:t>个，新增固定资产</w:t>
      </w:r>
      <w:r>
        <w:rPr>
          <w:rFonts w:hint="eastAsia" w:ascii="仿宋" w:hAnsi="仿宋" w:eastAsia="仿宋" w:cs="仿宋"/>
          <w:color w:val="auto"/>
          <w:sz w:val="32"/>
          <w:szCs w:val="32"/>
          <w:lang w:val="en-US" w:eastAsia="zh-CN"/>
        </w:rPr>
        <w:t>4840</w:t>
      </w:r>
      <w:r>
        <w:rPr>
          <w:rFonts w:hint="eastAsia" w:ascii="仿宋" w:hAnsi="仿宋" w:eastAsia="仿宋" w:cs="仿宋"/>
          <w:color w:val="auto"/>
          <w:sz w:val="32"/>
          <w:szCs w:val="32"/>
        </w:rPr>
        <w:t>万元。全年施工项目共</w:t>
      </w:r>
      <w:r>
        <w:rPr>
          <w:rFonts w:hint="eastAsia" w:ascii="仿宋" w:hAnsi="仿宋" w:eastAsia="仿宋" w:cs="仿宋"/>
          <w:color w:val="auto"/>
          <w:sz w:val="32"/>
          <w:szCs w:val="32"/>
          <w:lang w:val="en-US" w:eastAsia="zh-CN"/>
        </w:rPr>
        <w:t>72</w:t>
      </w:r>
      <w:r>
        <w:rPr>
          <w:rFonts w:hint="eastAsia" w:ascii="仿宋" w:hAnsi="仿宋" w:eastAsia="仿宋" w:cs="仿宋"/>
          <w:color w:val="auto"/>
          <w:sz w:val="32"/>
          <w:szCs w:val="32"/>
        </w:rPr>
        <w:t>个，固定资产投资</w:t>
      </w:r>
      <w:r>
        <w:rPr>
          <w:rFonts w:hint="eastAsia" w:ascii="仿宋" w:hAnsi="仿宋" w:eastAsia="仿宋" w:cs="仿宋"/>
          <w:color w:val="auto"/>
          <w:sz w:val="32"/>
          <w:szCs w:val="32"/>
          <w:lang w:val="en-US" w:eastAsia="zh-CN"/>
        </w:rPr>
        <w:t>（不含农户）</w:t>
      </w:r>
      <w:r>
        <w:rPr>
          <w:rFonts w:hint="eastAsia" w:ascii="仿宋" w:hAnsi="仿宋" w:eastAsia="仿宋" w:cs="仿宋"/>
          <w:color w:val="auto"/>
          <w:sz w:val="32"/>
          <w:szCs w:val="32"/>
        </w:rPr>
        <w:t>增长</w:t>
      </w:r>
      <w:r>
        <w:rPr>
          <w:rFonts w:hint="eastAsia" w:ascii="仿宋" w:hAnsi="仿宋" w:eastAsia="仿宋" w:cs="仿宋"/>
          <w:color w:val="auto"/>
          <w:sz w:val="32"/>
          <w:szCs w:val="32"/>
          <w:lang w:val="en-US" w:eastAsia="zh-CN"/>
        </w:rPr>
        <w:t>25.2</w:t>
      </w:r>
      <w:r>
        <w:rPr>
          <w:rFonts w:hint="eastAsia" w:ascii="仿宋" w:hAnsi="仿宋" w:eastAsia="仿宋" w:cs="仿宋"/>
          <w:color w:val="auto"/>
          <w:sz w:val="32"/>
          <w:szCs w:val="32"/>
        </w:rPr>
        <w:t>%。</w:t>
      </w:r>
    </w:p>
    <w:p w14:paraId="44C8C97B">
      <w:pPr>
        <w:snapToGrid w:val="0"/>
        <w:spacing w:line="560" w:lineRule="exact"/>
        <w:ind w:firstLine="420" w:firstLineChars="200"/>
        <w:rPr>
          <w:rFonts w:hint="eastAsia" w:ascii="仿宋" w:hAnsi="仿宋" w:eastAsia="仿宋" w:cs="仿宋"/>
          <w:color w:val="auto"/>
          <w:sz w:val="32"/>
          <w:szCs w:val="32"/>
          <w:lang w:val="en-US" w:eastAsia="zh-CN"/>
        </w:rPr>
      </w:pPr>
      <w:r>
        <w:drawing>
          <wp:anchor distT="0" distB="0" distL="114300" distR="114300" simplePos="0" relativeHeight="251669504" behindDoc="0" locked="0" layoutInCell="1" allowOverlap="1">
            <wp:simplePos x="0" y="0"/>
            <wp:positionH relativeFrom="column">
              <wp:posOffset>-38100</wp:posOffset>
            </wp:positionH>
            <wp:positionV relativeFrom="paragraph">
              <wp:posOffset>269240</wp:posOffset>
            </wp:positionV>
            <wp:extent cx="5613400" cy="2768600"/>
            <wp:effectExtent l="4445" t="4445" r="20955" b="8255"/>
            <wp:wrapTopAndBottom/>
            <wp:docPr id="5" name="图表 4" descr="7b0a202020202263686172745265734964223a20223530303532383330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s="仿宋"/>
          <w:color w:val="auto"/>
          <w:sz w:val="32"/>
          <w:szCs w:val="32"/>
          <w:lang w:val="zh-CN" w:eastAsia="zh-CN"/>
        </w:rPr>
        <w:t>按投资结构分，</w:t>
      </w:r>
      <w:r>
        <w:rPr>
          <w:rFonts w:hint="eastAsia" w:ascii="仿宋" w:hAnsi="仿宋" w:eastAsia="仿宋" w:cs="仿宋"/>
          <w:color w:val="auto"/>
          <w:sz w:val="32"/>
          <w:szCs w:val="32"/>
          <w:lang w:val="en-US" w:eastAsia="zh-CN"/>
        </w:rPr>
        <w:t>基础</w:t>
      </w:r>
      <w:r>
        <w:rPr>
          <w:rFonts w:hint="eastAsia" w:ascii="仿宋" w:hAnsi="仿宋" w:eastAsia="仿宋" w:cs="仿宋"/>
          <w:color w:val="auto"/>
          <w:sz w:val="32"/>
          <w:szCs w:val="32"/>
          <w:lang w:eastAsia="zh-CN"/>
        </w:rPr>
        <w:t>设施投资</w:t>
      </w:r>
      <w:r>
        <w:rPr>
          <w:rFonts w:hint="eastAsia" w:ascii="仿宋" w:hAnsi="仿宋" w:eastAsia="仿宋" w:cs="仿宋"/>
          <w:color w:val="auto"/>
          <w:sz w:val="32"/>
          <w:szCs w:val="32"/>
          <w:lang w:val="en-US" w:eastAsia="zh-CN"/>
        </w:rPr>
        <w:t>下降35.4%，</w:t>
      </w:r>
      <w:r>
        <w:rPr>
          <w:rFonts w:hint="eastAsia" w:ascii="仿宋" w:hAnsi="仿宋" w:eastAsia="仿宋" w:cs="仿宋"/>
          <w:color w:val="auto"/>
          <w:sz w:val="32"/>
          <w:szCs w:val="32"/>
        </w:rPr>
        <w:t>产业投资增长</w:t>
      </w:r>
      <w:r>
        <w:rPr>
          <w:rFonts w:hint="eastAsia" w:ascii="仿宋" w:hAnsi="仿宋" w:eastAsia="仿宋" w:cs="仿宋"/>
          <w:color w:val="auto"/>
          <w:sz w:val="32"/>
          <w:szCs w:val="32"/>
          <w:lang w:val="en-US" w:eastAsia="zh-CN"/>
        </w:rPr>
        <w:t>74.6</w:t>
      </w:r>
      <w:r>
        <w:rPr>
          <w:rFonts w:hint="eastAsia" w:ascii="仿宋" w:hAnsi="仿宋" w:eastAsia="仿宋" w:cs="仿宋"/>
          <w:color w:val="auto"/>
          <w:sz w:val="32"/>
          <w:szCs w:val="32"/>
        </w:rPr>
        <w:t>%；民生及社会事业投资</w:t>
      </w:r>
      <w:r>
        <w:rPr>
          <w:rFonts w:hint="eastAsia" w:ascii="仿宋" w:hAnsi="仿宋" w:eastAsia="仿宋" w:cs="仿宋"/>
          <w:color w:val="auto"/>
          <w:sz w:val="32"/>
          <w:szCs w:val="32"/>
          <w:lang w:eastAsia="zh-CN"/>
        </w:rPr>
        <w:t>下降</w:t>
      </w:r>
      <w:r>
        <w:rPr>
          <w:rFonts w:hint="eastAsia" w:ascii="仿宋" w:hAnsi="仿宋" w:eastAsia="仿宋" w:cs="仿宋"/>
          <w:color w:val="auto"/>
          <w:sz w:val="32"/>
          <w:szCs w:val="32"/>
          <w:lang w:val="en-US" w:eastAsia="zh-CN"/>
        </w:rPr>
        <w:t>35.8</w:t>
      </w:r>
      <w:r>
        <w:rPr>
          <w:rFonts w:hint="eastAsia" w:ascii="仿宋" w:hAnsi="仿宋" w:eastAsia="仿宋" w:cs="仿宋"/>
          <w:color w:val="auto"/>
          <w:sz w:val="32"/>
          <w:szCs w:val="32"/>
        </w:rPr>
        <w:t>%；其他投资</w:t>
      </w:r>
      <w:r>
        <w:rPr>
          <w:rFonts w:hint="eastAsia" w:ascii="仿宋" w:hAnsi="仿宋" w:eastAsia="仿宋" w:cs="仿宋"/>
          <w:color w:val="auto"/>
          <w:sz w:val="32"/>
          <w:szCs w:val="32"/>
          <w:lang w:eastAsia="zh-CN"/>
        </w:rPr>
        <w:t>增长</w:t>
      </w:r>
      <w:r>
        <w:rPr>
          <w:rFonts w:hint="eastAsia" w:ascii="仿宋" w:hAnsi="仿宋" w:eastAsia="仿宋" w:cs="仿宋"/>
          <w:color w:val="auto"/>
          <w:sz w:val="32"/>
          <w:szCs w:val="32"/>
          <w:lang w:val="en-US" w:eastAsia="zh-CN"/>
        </w:rPr>
        <w:t>16.7</w:t>
      </w:r>
      <w:r>
        <w:rPr>
          <w:rFonts w:hint="eastAsia" w:ascii="仿宋" w:hAnsi="仿宋" w:eastAsia="仿宋" w:cs="仿宋"/>
          <w:color w:val="auto"/>
          <w:sz w:val="32"/>
          <w:szCs w:val="32"/>
        </w:rPr>
        <w:t>%。按产业分，</w:t>
      </w:r>
      <w:r>
        <w:rPr>
          <w:rFonts w:hint="eastAsia" w:ascii="仿宋" w:hAnsi="仿宋" w:eastAsia="仿宋" w:cs="仿宋"/>
          <w:color w:val="auto"/>
          <w:sz w:val="32"/>
          <w:szCs w:val="32"/>
          <w:lang w:val="en-US" w:eastAsia="zh-CN"/>
        </w:rPr>
        <w:t>第一产业投资下降14.9%，占总投资的3%；第二产业投资增长88.3%，占总投资的72%；第三产业投资下降36.7%，占总投资的25%。</w:t>
      </w:r>
    </w:p>
    <w:p w14:paraId="66F1D0BD">
      <w:pPr>
        <w:snapToGrid w:val="0"/>
        <w:spacing w:line="560" w:lineRule="exact"/>
        <w:ind w:firstLine="640" w:firstLineChars="200"/>
        <w:rPr>
          <w:rFonts w:ascii="Times New Roman" w:hAnsi="Times New Roman" w:eastAsia="宋体" w:cs="Times New Roman"/>
          <w:color w:val="auto"/>
          <w:szCs w:val="22"/>
        </w:rPr>
      </w:pPr>
      <w:r>
        <w:rPr>
          <w:rFonts w:hint="eastAsia" w:ascii="仿宋" w:hAnsi="仿宋" w:eastAsia="仿宋" w:cs="仿宋"/>
          <w:color w:val="auto"/>
          <w:sz w:val="32"/>
          <w:szCs w:val="32"/>
          <w:lang w:val="en-US" w:eastAsia="zh-CN"/>
        </w:rPr>
        <w:t>按行业分：农林牧渔业投资下降14.9%；采矿业投资下降100%；制造业投资增长170.8%；电力、热力、燃气及水的生产和供应业投资增长79.9%；交通运输、仓储和邮政业投资下降86.4%；房地产业（含房地产开发）投资下降69.4%；租赁和商务服务业投资下降100%；水利、环境和公共设施管理业投资增长18.2%；教育投资下降63.6%；卫生和社会工作投资增长281.8%；文化、体育和娱乐业投资净增长；文化、体育和娱乐业投资增长100%；公共管理和社会组织投资下降40.9%。</w:t>
      </w:r>
      <w:r>
        <w:rPr>
          <w:rFonts w:ascii="Times New Roman" w:hAnsi="Times New Roman" w:eastAsia="宋体" w:cs="Times New Roman"/>
          <w:color w:val="auto"/>
          <w:szCs w:val="22"/>
        </w:rPr>
        <w:drawing>
          <wp:anchor distT="0" distB="0" distL="114300" distR="114300" simplePos="0" relativeHeight="251660288" behindDoc="0" locked="0" layoutInCell="1" allowOverlap="1">
            <wp:simplePos x="0" y="0"/>
            <wp:positionH relativeFrom="column">
              <wp:posOffset>-4445</wp:posOffset>
            </wp:positionH>
            <wp:positionV relativeFrom="paragraph">
              <wp:posOffset>11501120</wp:posOffset>
            </wp:positionV>
            <wp:extent cx="5048250" cy="3238500"/>
            <wp:effectExtent l="0" t="0" r="11430" b="762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12"/>
                    <a:srcRect/>
                    <a:stretch>
                      <a:fillRect/>
                    </a:stretch>
                  </pic:blipFill>
                  <pic:spPr>
                    <a:xfrm>
                      <a:off x="0" y="0"/>
                      <a:ext cx="5048250" cy="3238500"/>
                    </a:xfrm>
                    <a:prstGeom prst="rect">
                      <a:avLst/>
                    </a:prstGeom>
                    <a:noFill/>
                    <a:ln w="9525">
                      <a:noFill/>
                      <a:miter lim="800000"/>
                      <a:headEnd/>
                      <a:tailEnd/>
                    </a:ln>
                  </pic:spPr>
                </pic:pic>
              </a:graphicData>
            </a:graphic>
          </wp:anchor>
        </w:drawing>
      </w:r>
      <w:r>
        <w:rPr>
          <w:rFonts w:ascii="Times New Roman" w:hAnsi="Times New Roman" w:eastAsia="宋体" w:cs="Times New Roman"/>
          <w:color w:val="auto"/>
          <w:szCs w:val="22"/>
        </w:rPr>
        <w:pict>
          <v:shape id="图表 8" o:spid="_x0000_s1026" o:spt="75" type="#_x0000_t75" style="position:absolute;left:0pt;margin-left:454.5pt;margin-top:739.1pt;height:232.5pt;width:361.5pt;z-index:251661312;mso-width-relative:page;mso-height-relative:page;" o:ole="t" filled="f" o:preferrelative="t" stroked="f" coordsize="21600,21600">
            <v:path/>
            <v:fill on="f" focussize="0,0"/>
            <v:stroke on="f" joinstyle="miter"/>
            <v:imagedata r:id="rId14" o:title=""/>
            <o:lock v:ext="edit" aspectratio="t"/>
          </v:shape>
          <o:OLEObject Type="Embed" ProgID="Excel.Sheet.8" ShapeID="图表 8" DrawAspect="Content" ObjectID="_1468075725" r:id="rId13">
            <o:LockedField>false</o:LockedField>
          </o:OLEObject>
        </w:pict>
      </w:r>
      <w:r>
        <w:rPr>
          <w:rFonts w:ascii="Times New Roman" w:hAnsi="Times New Roman" w:eastAsia="宋体" w:cs="Times New Roman"/>
          <w:color w:val="auto"/>
          <w:szCs w:val="22"/>
        </w:rPr>
        <w:pict>
          <v:shape id="图表 11" o:spid="_x0000_s1027" o:spt="75" type="#_x0000_t75" style="position:absolute;left:0pt;margin-left:31.5pt;margin-top:1171.85pt;height:217.5pt;width:361.5pt;z-index:251662336;mso-width-relative:page;mso-height-relative:page;" o:ole="t" filled="f" o:preferrelative="t" stroked="f" coordsize="21600,21600">
            <v:path/>
            <v:fill on="f" focussize="0,0"/>
            <v:stroke on="f" joinstyle="miter"/>
            <v:imagedata r:id="rId16" o:title=""/>
            <o:lock v:ext="edit" aspectratio="t"/>
          </v:shape>
          <o:OLEObject Type="Embed" ProgID="Excel.Sheet.8" ShapeID="图表 11" DrawAspect="Content" ObjectID="_1468075726" r:id="rId15">
            <o:LockedField>false</o:LockedField>
          </o:OLEObject>
        </w:pict>
      </w:r>
      <w:r>
        <w:rPr>
          <w:rFonts w:ascii="Times New Roman" w:hAnsi="Times New Roman" w:eastAsia="宋体" w:cs="Times New Roman"/>
          <w:color w:val="auto"/>
          <w:szCs w:val="22"/>
        </w:rPr>
        <w:pict>
          <v:shape id="图表 12" o:spid="_x0000_s1028" o:spt="75" type="#_x0000_t75" style="position:absolute;left:0pt;margin-left:453.05pt;margin-top:982.85pt;height:217.5pt;width:361.5pt;z-index:251663360;mso-width-relative:page;mso-height-relative:page;" o:ole="t" filled="f" o:preferrelative="t" stroked="f" coordsize="21600,21600">
            <v:path/>
            <v:fill on="f" focussize="0,0"/>
            <v:stroke on="f" joinstyle="miter"/>
            <v:imagedata r:id="rId18" o:title=""/>
            <o:lock v:ext="edit" aspectratio="t"/>
          </v:shape>
          <o:OLEObject Type="Embed" ProgID="Excel.Sheet.8" ShapeID="图表 12" DrawAspect="Content" ObjectID="_1468075727" r:id="rId17">
            <o:LockedField>false</o:LockedField>
          </o:OLEObject>
        </w:pict>
      </w:r>
    </w:p>
    <w:tbl>
      <w:tblPr>
        <w:tblStyle w:val="15"/>
        <w:tblW w:w="8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36"/>
        <w:gridCol w:w="1803"/>
        <w:gridCol w:w="2996"/>
        <w:gridCol w:w="1725"/>
      </w:tblGrid>
      <w:tr w14:paraId="6AB3B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860" w:type="dxa"/>
            <w:gridSpan w:val="4"/>
            <w:tcBorders>
              <w:top w:val="nil"/>
              <w:left w:val="nil"/>
              <w:bottom w:val="nil"/>
              <w:right w:val="nil"/>
            </w:tcBorders>
            <w:shd w:val="clear" w:color="auto" w:fill="auto"/>
            <w:vAlign w:val="top"/>
          </w:tcPr>
          <w:p w14:paraId="126A5096">
            <w:pPr>
              <w:keepNext w:val="0"/>
              <w:keepLines w:val="0"/>
              <w:widowControl/>
              <w:suppressLineNumbers w:val="0"/>
              <w:jc w:val="center"/>
              <w:textAlignment w:val="top"/>
              <w:rPr>
                <w:rFonts w:ascii="黑体" w:hAnsi="宋体" w:eastAsia="黑体" w:cs="黑体"/>
                <w:b/>
                <w:bCs/>
                <w:i w:val="0"/>
                <w:iCs w:val="0"/>
                <w:color w:val="000000"/>
                <w:kern w:val="0"/>
                <w:sz w:val="24"/>
                <w:szCs w:val="24"/>
                <w:u w:val="none"/>
                <w:lang w:val="en-US" w:eastAsia="zh-CN" w:bidi="ar"/>
              </w:rPr>
            </w:pPr>
            <w:r>
              <w:drawing>
                <wp:inline distT="0" distB="0" distL="114300" distR="114300">
                  <wp:extent cx="4825365" cy="2743200"/>
                  <wp:effectExtent l="0" t="0" r="13335" b="57150"/>
                  <wp:docPr id="38075" name="图表 15" descr="7b0a202020202263686172745265734964223a202232303437353133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92B9E00">
            <w:pPr>
              <w:keepNext w:val="0"/>
              <w:keepLines w:val="0"/>
              <w:widowControl/>
              <w:suppressLineNumbers w:val="0"/>
              <w:jc w:val="center"/>
              <w:textAlignment w:val="top"/>
              <w:rPr>
                <w:rFonts w:ascii="黑体" w:hAnsi="宋体" w:eastAsia="黑体" w:cs="黑体"/>
                <w:b/>
                <w:bCs/>
                <w:i w:val="0"/>
                <w:iCs w:val="0"/>
                <w:color w:val="000000"/>
                <w:sz w:val="24"/>
                <w:szCs w:val="24"/>
                <w:u w:val="none"/>
              </w:rPr>
            </w:pPr>
            <w:r>
              <w:rPr>
                <w:rFonts w:ascii="黑体" w:hAnsi="宋体" w:eastAsia="黑体" w:cs="黑体"/>
                <w:b/>
                <w:bCs/>
                <w:i w:val="0"/>
                <w:iCs w:val="0"/>
                <w:color w:val="000000"/>
                <w:kern w:val="0"/>
                <w:sz w:val="24"/>
                <w:szCs w:val="24"/>
                <w:u w:val="none"/>
                <w:lang w:val="en-US" w:eastAsia="zh-CN" w:bidi="ar"/>
              </w:rPr>
              <w:t>表</w:t>
            </w:r>
            <w:r>
              <w:rPr>
                <w:rFonts w:hint="eastAsia" w:ascii="黑体" w:hAnsi="宋体" w:eastAsia="黑体" w:cs="黑体"/>
                <w:b/>
                <w:bCs/>
                <w:i w:val="0"/>
                <w:iCs w:val="0"/>
                <w:color w:val="000000"/>
                <w:kern w:val="0"/>
                <w:sz w:val="24"/>
                <w:szCs w:val="24"/>
                <w:u w:val="none"/>
                <w:lang w:val="en-US" w:eastAsia="zh-CN" w:bidi="ar"/>
              </w:rPr>
              <w:t>1：</w:t>
            </w:r>
            <w:r>
              <w:rPr>
                <w:rFonts w:ascii="黑体" w:hAnsi="宋体" w:eastAsia="黑体" w:cs="黑体"/>
                <w:b/>
                <w:bCs/>
                <w:i w:val="0"/>
                <w:iCs w:val="0"/>
                <w:color w:val="000000"/>
                <w:kern w:val="0"/>
                <w:sz w:val="24"/>
                <w:szCs w:val="24"/>
                <w:u w:val="none"/>
                <w:lang w:val="en-US" w:eastAsia="zh-CN" w:bidi="ar"/>
              </w:rPr>
              <w:t>2024年分行业固定资产投资(不含农户)增长速度</w:t>
            </w:r>
          </w:p>
        </w:tc>
      </w:tr>
      <w:tr w14:paraId="2A1A7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A3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行业</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64ABB82C">
            <w:pPr>
              <w:keepNext w:val="0"/>
              <w:keepLines w:val="0"/>
              <w:widowControl/>
              <w:suppressLineNumbers w:val="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比上年增长(%)</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C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行业</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top"/>
          </w:tcPr>
          <w:p w14:paraId="747C1B22">
            <w:pPr>
              <w:keepNext w:val="0"/>
              <w:keepLines w:val="0"/>
              <w:widowControl/>
              <w:suppressLineNumbers w:val="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比上年增长(%)</w:t>
            </w:r>
          </w:p>
        </w:tc>
      </w:tr>
      <w:tr w14:paraId="1B7D3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0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总计</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3D0CBC2B">
            <w:pPr>
              <w:keepNext w:val="0"/>
              <w:keepLines w:val="0"/>
              <w:widowControl/>
              <w:suppressLineNumbers w:val="0"/>
              <w:jc w:val="right"/>
              <w:textAlignment w:val="top"/>
              <w:rPr>
                <w:rFonts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25.2 </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0A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金融业</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top"/>
          </w:tcPr>
          <w:p w14:paraId="45D5B8D1">
            <w:pPr>
              <w:keepNext w:val="0"/>
              <w:keepLines w:val="0"/>
              <w:widowControl/>
              <w:suppressLineNumbers w:val="0"/>
              <w:jc w:val="right"/>
              <w:textAlignment w:val="top"/>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r>
      <w:tr w14:paraId="30429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8F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农、林、牧、渔业</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01FED381">
            <w:pPr>
              <w:keepNext w:val="0"/>
              <w:keepLines w:val="0"/>
              <w:widowControl/>
              <w:suppressLineNumbers w:val="0"/>
              <w:jc w:val="right"/>
              <w:textAlignment w:val="top"/>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-14.9 </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11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房地产业[46]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top"/>
          </w:tcPr>
          <w:p w14:paraId="3FA73238">
            <w:pPr>
              <w:keepNext w:val="0"/>
              <w:keepLines w:val="0"/>
              <w:widowControl/>
              <w:suppressLineNumbers w:val="0"/>
              <w:jc w:val="right"/>
              <w:textAlignment w:val="top"/>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-69.4 </w:t>
            </w:r>
          </w:p>
        </w:tc>
      </w:tr>
      <w:tr w14:paraId="5359D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E8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采矿业</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04BD5EFC">
            <w:pPr>
              <w:keepNext w:val="0"/>
              <w:keepLines w:val="0"/>
              <w:widowControl/>
              <w:suppressLineNumbers w:val="0"/>
              <w:jc w:val="right"/>
              <w:textAlignment w:val="top"/>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-100.0 </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AB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租赁和商务服务业</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top"/>
          </w:tcPr>
          <w:p w14:paraId="780A700C">
            <w:pPr>
              <w:keepNext w:val="0"/>
              <w:keepLines w:val="0"/>
              <w:widowControl/>
              <w:suppressLineNumbers w:val="0"/>
              <w:jc w:val="right"/>
              <w:textAlignment w:val="top"/>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-100.0 </w:t>
            </w:r>
          </w:p>
        </w:tc>
      </w:tr>
      <w:tr w14:paraId="79C27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4F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制造业</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6070A562">
            <w:pPr>
              <w:keepNext w:val="0"/>
              <w:keepLines w:val="0"/>
              <w:widowControl/>
              <w:suppressLineNumbers w:val="0"/>
              <w:jc w:val="right"/>
              <w:textAlignment w:val="top"/>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170.8 </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FC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科学研究和技术服务业</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top"/>
          </w:tcPr>
          <w:p w14:paraId="521B389B">
            <w:pPr>
              <w:keepNext w:val="0"/>
              <w:keepLines w:val="0"/>
              <w:widowControl/>
              <w:suppressLineNumbers w:val="0"/>
              <w:jc w:val="right"/>
              <w:textAlignment w:val="top"/>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r>
      <w:tr w14:paraId="5F164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2D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电力、热力、燃气及水生产和供应业</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658A1817">
            <w:pPr>
              <w:keepNext w:val="0"/>
              <w:keepLines w:val="0"/>
              <w:widowControl/>
              <w:suppressLineNumbers w:val="0"/>
              <w:jc w:val="right"/>
              <w:textAlignment w:val="top"/>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79.9 </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4E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水利、环境和公共设施管理业</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top"/>
          </w:tcPr>
          <w:p w14:paraId="4B3DE58E">
            <w:pPr>
              <w:keepNext w:val="0"/>
              <w:keepLines w:val="0"/>
              <w:widowControl/>
              <w:suppressLineNumbers w:val="0"/>
              <w:jc w:val="right"/>
              <w:textAlignment w:val="top"/>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18.2 </w:t>
            </w:r>
          </w:p>
        </w:tc>
      </w:tr>
      <w:tr w14:paraId="3CF4E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A9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建筑业</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57C2979E">
            <w:pPr>
              <w:keepNext w:val="0"/>
              <w:keepLines w:val="0"/>
              <w:widowControl/>
              <w:suppressLineNumbers w:val="0"/>
              <w:jc w:val="right"/>
              <w:textAlignment w:val="top"/>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6B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居民服务、修理和其他服务业</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top"/>
          </w:tcPr>
          <w:p w14:paraId="5ECC0378">
            <w:pPr>
              <w:keepNext w:val="0"/>
              <w:keepLines w:val="0"/>
              <w:widowControl/>
              <w:suppressLineNumbers w:val="0"/>
              <w:jc w:val="right"/>
              <w:textAlignment w:val="top"/>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r>
      <w:tr w14:paraId="46424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EB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批发和零售业</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0575ABAC">
            <w:pPr>
              <w:keepNext w:val="0"/>
              <w:keepLines w:val="0"/>
              <w:widowControl/>
              <w:suppressLineNumbers w:val="0"/>
              <w:jc w:val="right"/>
              <w:textAlignment w:val="top"/>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44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top"/>
          </w:tcPr>
          <w:p w14:paraId="697E5D0A">
            <w:pPr>
              <w:keepNext w:val="0"/>
              <w:keepLines w:val="0"/>
              <w:widowControl/>
              <w:suppressLineNumbers w:val="0"/>
              <w:jc w:val="right"/>
              <w:textAlignment w:val="top"/>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-63.6 </w:t>
            </w:r>
          </w:p>
        </w:tc>
      </w:tr>
      <w:tr w14:paraId="5B3FE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75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交通运输、仓储和邮政业</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53F56794">
            <w:pPr>
              <w:keepNext w:val="0"/>
              <w:keepLines w:val="0"/>
              <w:widowControl/>
              <w:suppressLineNumbers w:val="0"/>
              <w:jc w:val="right"/>
              <w:textAlignment w:val="top"/>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-86.4 </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AC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卫生和社会工作</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top"/>
          </w:tcPr>
          <w:p w14:paraId="7B5C683A">
            <w:pPr>
              <w:keepNext w:val="0"/>
              <w:keepLines w:val="0"/>
              <w:widowControl/>
              <w:suppressLineNumbers w:val="0"/>
              <w:jc w:val="right"/>
              <w:textAlignment w:val="top"/>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281.8 </w:t>
            </w:r>
          </w:p>
        </w:tc>
      </w:tr>
      <w:tr w14:paraId="14D63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C1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住宿和餐饮业</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498CE69F">
            <w:pPr>
              <w:keepNext w:val="0"/>
              <w:keepLines w:val="0"/>
              <w:widowControl/>
              <w:suppressLineNumbers w:val="0"/>
              <w:jc w:val="right"/>
              <w:textAlignment w:val="top"/>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B9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文化、体育和娱乐业</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top"/>
          </w:tcPr>
          <w:p w14:paraId="7CB089F9">
            <w:pPr>
              <w:keepNext w:val="0"/>
              <w:keepLines w:val="0"/>
              <w:widowControl/>
              <w:suppressLineNumbers w:val="0"/>
              <w:jc w:val="right"/>
              <w:textAlignment w:val="top"/>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100.0 </w:t>
            </w:r>
          </w:p>
        </w:tc>
      </w:tr>
      <w:tr w14:paraId="38480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23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信息传输、软件和信息技术服务业</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167CBE3B">
            <w:pPr>
              <w:keepNext w:val="0"/>
              <w:keepLines w:val="0"/>
              <w:widowControl/>
              <w:suppressLineNumbers w:val="0"/>
              <w:jc w:val="right"/>
              <w:textAlignment w:val="top"/>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54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公共管理、社会保障和社会组织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top"/>
          </w:tcPr>
          <w:p w14:paraId="6831A40D">
            <w:pPr>
              <w:keepNext w:val="0"/>
              <w:keepLines w:val="0"/>
              <w:widowControl/>
              <w:suppressLineNumbers w:val="0"/>
              <w:jc w:val="right"/>
              <w:textAlignment w:val="top"/>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-40.9 </w:t>
            </w:r>
          </w:p>
        </w:tc>
      </w:tr>
    </w:tbl>
    <w:p w14:paraId="30D337D2">
      <w:pPr>
        <w:snapToGrid w:val="0"/>
        <w:spacing w:line="560" w:lineRule="exact"/>
        <w:rPr>
          <w:rFonts w:ascii="Times New Roman" w:hAnsi="Times New Roman" w:eastAsia="宋体" w:cs="Times New Roman"/>
          <w:color w:val="auto"/>
          <w:szCs w:val="22"/>
        </w:rPr>
      </w:pPr>
    </w:p>
    <w:p w14:paraId="0CEB840A">
      <w:pPr>
        <w:widowControl/>
        <w:numPr>
          <w:ilvl w:val="0"/>
          <w:numId w:val="3"/>
        </w:numPr>
        <w:adjustRightInd w:val="0"/>
        <w:snapToGrid w:val="0"/>
        <w:spacing w:line="560" w:lineRule="exact"/>
        <w:jc w:val="center"/>
        <w:rPr>
          <w:rFonts w:ascii="黑体" w:hAnsi="黑体" w:eastAsia="黑体" w:cs="黑体"/>
          <w:b/>
          <w:color w:val="auto"/>
          <w:kern w:val="0"/>
          <w:sz w:val="36"/>
          <w:szCs w:val="36"/>
          <w:lang w:val="zh-CN"/>
        </w:rPr>
      </w:pPr>
      <w:r>
        <w:rPr>
          <w:rFonts w:hint="eastAsia" w:ascii="黑体" w:hAnsi="黑体" w:eastAsia="黑体" w:cs="黑体"/>
          <w:b/>
          <w:color w:val="auto"/>
          <w:kern w:val="0"/>
          <w:sz w:val="36"/>
          <w:szCs w:val="36"/>
          <w:lang w:val="zh-CN"/>
        </w:rPr>
        <w:t>服务</w:t>
      </w:r>
      <w:r>
        <w:rPr>
          <w:rFonts w:ascii="黑体" w:hAnsi="黑体" w:eastAsia="黑体" w:cs="黑体"/>
          <w:b/>
          <w:color w:val="auto"/>
          <w:kern w:val="0"/>
          <w:sz w:val="36"/>
          <w:szCs w:val="36"/>
          <w:lang w:val="zh-CN"/>
        </w:rPr>
        <w:t>业</w:t>
      </w:r>
    </w:p>
    <w:p w14:paraId="7DBFDE77">
      <w:pPr>
        <w:pStyle w:val="12"/>
        <w:ind w:left="0" w:leftChars="0" w:firstLine="0" w:firstLineChars="0"/>
        <w:rPr>
          <w:color w:val="auto"/>
          <w:lang w:val="zh-CN"/>
        </w:rPr>
      </w:pPr>
    </w:p>
    <w:p w14:paraId="07C29FC5">
      <w:pPr>
        <w:snapToGrid w:val="0"/>
        <w:spacing w:line="560" w:lineRule="exact"/>
        <w:ind w:firstLine="640"/>
        <w:rPr>
          <w:rFonts w:hint="eastAsia" w:ascii="仿宋" w:hAnsi="仿宋" w:eastAsia="仿宋" w:cs="仿宋"/>
          <w:color w:val="auto"/>
          <w:kern w:val="0"/>
          <w:sz w:val="32"/>
          <w:szCs w:val="32"/>
          <w:lang w:val="zh-CN"/>
        </w:rPr>
      </w:pPr>
      <w:r>
        <w:rPr>
          <w:rFonts w:hint="eastAsia" w:ascii="仿宋" w:hAnsi="仿宋" w:eastAsia="仿宋" w:cs="仿宋"/>
          <w:color w:val="auto"/>
          <w:kern w:val="0"/>
          <w:sz w:val="32"/>
          <w:szCs w:val="32"/>
          <w:lang w:val="zh-CN"/>
        </w:rPr>
        <w:t>全年实现服务业增加值</w:t>
      </w:r>
      <w:r>
        <w:rPr>
          <w:rFonts w:hint="eastAsia" w:ascii="仿宋" w:hAnsi="仿宋" w:eastAsia="仿宋" w:cs="仿宋"/>
          <w:color w:val="auto"/>
          <w:kern w:val="0"/>
          <w:sz w:val="32"/>
          <w:szCs w:val="32"/>
          <w:lang w:val="en-US" w:eastAsia="zh-CN"/>
        </w:rPr>
        <w:t>153574万元，增长7.9%。其中：</w:t>
      </w:r>
      <w:r>
        <w:rPr>
          <w:rFonts w:hint="eastAsia" w:ascii="仿宋" w:hAnsi="仿宋" w:eastAsia="仿宋" w:cs="仿宋"/>
          <w:color w:val="auto"/>
          <w:kern w:val="0"/>
          <w:sz w:val="32"/>
          <w:szCs w:val="32"/>
          <w:lang w:val="zh-CN"/>
        </w:rPr>
        <w:t>批发和零售业增加值</w:t>
      </w:r>
      <w:r>
        <w:rPr>
          <w:rFonts w:hint="eastAsia" w:ascii="仿宋" w:hAnsi="仿宋" w:eastAsia="仿宋" w:cs="仿宋"/>
          <w:color w:val="auto"/>
          <w:kern w:val="0"/>
          <w:sz w:val="32"/>
          <w:szCs w:val="32"/>
          <w:lang w:val="en-US" w:eastAsia="zh-CN"/>
        </w:rPr>
        <w:t>13224</w:t>
      </w:r>
      <w:r>
        <w:rPr>
          <w:rFonts w:hint="eastAsia" w:ascii="仿宋" w:hAnsi="仿宋" w:eastAsia="仿宋" w:cs="仿宋"/>
          <w:color w:val="auto"/>
          <w:kern w:val="0"/>
          <w:sz w:val="32"/>
          <w:szCs w:val="32"/>
          <w:lang w:val="zh-CN"/>
        </w:rPr>
        <w:t>万元，增长</w:t>
      </w:r>
      <w:r>
        <w:rPr>
          <w:rFonts w:hint="eastAsia" w:ascii="仿宋" w:hAnsi="仿宋" w:eastAsia="仿宋" w:cs="仿宋"/>
          <w:color w:val="auto"/>
          <w:kern w:val="0"/>
          <w:sz w:val="32"/>
          <w:szCs w:val="32"/>
          <w:lang w:val="en-US" w:eastAsia="zh-CN"/>
        </w:rPr>
        <w:t>10.2</w:t>
      </w:r>
      <w:r>
        <w:rPr>
          <w:rFonts w:hint="eastAsia" w:ascii="仿宋" w:hAnsi="仿宋" w:eastAsia="仿宋" w:cs="仿宋"/>
          <w:color w:val="auto"/>
          <w:kern w:val="0"/>
          <w:sz w:val="32"/>
          <w:szCs w:val="32"/>
          <w:lang w:val="zh-CN"/>
        </w:rPr>
        <w:t>%；交通运输、仓储和邮政业增加值</w:t>
      </w:r>
      <w:r>
        <w:rPr>
          <w:rFonts w:hint="eastAsia" w:ascii="仿宋" w:hAnsi="仿宋" w:eastAsia="仿宋" w:cs="仿宋"/>
          <w:color w:val="auto"/>
          <w:kern w:val="0"/>
          <w:sz w:val="32"/>
          <w:szCs w:val="32"/>
          <w:lang w:val="en-US" w:eastAsia="zh-CN"/>
        </w:rPr>
        <w:t>6401万</w:t>
      </w:r>
      <w:r>
        <w:rPr>
          <w:rFonts w:hint="eastAsia" w:ascii="仿宋" w:hAnsi="仿宋" w:eastAsia="仿宋" w:cs="仿宋"/>
          <w:color w:val="auto"/>
          <w:kern w:val="0"/>
          <w:sz w:val="32"/>
          <w:szCs w:val="32"/>
          <w:lang w:val="zh-CN"/>
        </w:rPr>
        <w:t>元，增长</w:t>
      </w:r>
      <w:r>
        <w:rPr>
          <w:rFonts w:hint="eastAsia" w:ascii="仿宋" w:hAnsi="仿宋" w:eastAsia="仿宋" w:cs="仿宋"/>
          <w:color w:val="auto"/>
          <w:kern w:val="0"/>
          <w:sz w:val="32"/>
          <w:szCs w:val="32"/>
          <w:lang w:val="en-US" w:eastAsia="zh-CN"/>
        </w:rPr>
        <w:t>3.6</w:t>
      </w:r>
      <w:r>
        <w:rPr>
          <w:rFonts w:hint="eastAsia" w:ascii="仿宋" w:hAnsi="仿宋" w:eastAsia="仿宋" w:cs="仿宋"/>
          <w:color w:val="auto"/>
          <w:kern w:val="0"/>
          <w:sz w:val="32"/>
          <w:szCs w:val="32"/>
          <w:lang w:val="zh-CN"/>
        </w:rPr>
        <w:t>%；住宿和餐饮业增加值</w:t>
      </w:r>
      <w:r>
        <w:rPr>
          <w:rFonts w:hint="eastAsia" w:ascii="仿宋" w:hAnsi="仿宋" w:eastAsia="仿宋" w:cs="仿宋"/>
          <w:color w:val="auto"/>
          <w:kern w:val="0"/>
          <w:sz w:val="32"/>
          <w:szCs w:val="32"/>
          <w:lang w:val="en-US" w:eastAsia="zh-CN"/>
        </w:rPr>
        <w:t>2434万</w:t>
      </w:r>
      <w:r>
        <w:rPr>
          <w:rFonts w:hint="eastAsia" w:ascii="仿宋" w:hAnsi="仿宋" w:eastAsia="仿宋" w:cs="仿宋"/>
          <w:color w:val="auto"/>
          <w:kern w:val="0"/>
          <w:sz w:val="32"/>
          <w:szCs w:val="32"/>
          <w:lang w:val="zh-CN"/>
        </w:rPr>
        <w:t>元，增长</w:t>
      </w:r>
      <w:r>
        <w:rPr>
          <w:rFonts w:hint="eastAsia" w:ascii="仿宋" w:hAnsi="仿宋" w:eastAsia="仿宋" w:cs="仿宋"/>
          <w:color w:val="auto"/>
          <w:kern w:val="0"/>
          <w:sz w:val="32"/>
          <w:szCs w:val="32"/>
          <w:lang w:val="en-US" w:eastAsia="zh-CN"/>
        </w:rPr>
        <w:t>5.2</w:t>
      </w:r>
      <w:r>
        <w:rPr>
          <w:rFonts w:hint="eastAsia" w:ascii="仿宋" w:hAnsi="仿宋" w:eastAsia="仿宋" w:cs="仿宋"/>
          <w:color w:val="auto"/>
          <w:kern w:val="0"/>
          <w:sz w:val="32"/>
          <w:szCs w:val="32"/>
          <w:lang w:val="zh-CN"/>
        </w:rPr>
        <w:t>%；金融业增加值</w:t>
      </w:r>
      <w:r>
        <w:rPr>
          <w:rFonts w:hint="eastAsia" w:ascii="仿宋" w:hAnsi="仿宋" w:eastAsia="仿宋" w:cs="仿宋"/>
          <w:color w:val="auto"/>
          <w:kern w:val="0"/>
          <w:sz w:val="32"/>
          <w:szCs w:val="32"/>
          <w:lang w:val="en-US" w:eastAsia="zh-CN"/>
        </w:rPr>
        <w:t>4428万</w:t>
      </w:r>
      <w:r>
        <w:rPr>
          <w:rFonts w:hint="eastAsia" w:ascii="仿宋" w:hAnsi="仿宋" w:eastAsia="仿宋" w:cs="仿宋"/>
          <w:color w:val="auto"/>
          <w:kern w:val="0"/>
          <w:sz w:val="32"/>
          <w:szCs w:val="32"/>
          <w:lang w:val="zh-CN"/>
        </w:rPr>
        <w:t>元，增长</w:t>
      </w: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lang w:val="zh-CN"/>
        </w:rPr>
        <w:t>.6%；房地产业增加值</w:t>
      </w:r>
      <w:r>
        <w:rPr>
          <w:rFonts w:hint="eastAsia" w:ascii="仿宋" w:hAnsi="仿宋" w:eastAsia="仿宋" w:cs="仿宋"/>
          <w:color w:val="auto"/>
          <w:kern w:val="0"/>
          <w:sz w:val="32"/>
          <w:szCs w:val="32"/>
          <w:lang w:val="en-US" w:eastAsia="zh-CN"/>
        </w:rPr>
        <w:t>11280</w:t>
      </w:r>
      <w:r>
        <w:rPr>
          <w:rFonts w:hint="eastAsia" w:ascii="仿宋" w:hAnsi="仿宋" w:eastAsia="仿宋" w:cs="仿宋"/>
          <w:color w:val="auto"/>
          <w:kern w:val="0"/>
          <w:sz w:val="32"/>
          <w:szCs w:val="32"/>
          <w:lang w:val="zh-CN"/>
        </w:rPr>
        <w:t>元，增长</w:t>
      </w:r>
      <w:r>
        <w:rPr>
          <w:rFonts w:hint="eastAsia" w:ascii="仿宋" w:hAnsi="仿宋" w:eastAsia="仿宋" w:cs="仿宋"/>
          <w:color w:val="auto"/>
          <w:kern w:val="0"/>
          <w:sz w:val="32"/>
          <w:szCs w:val="32"/>
          <w:lang w:val="en-US" w:eastAsia="zh-CN"/>
        </w:rPr>
        <w:t>2.6</w:t>
      </w:r>
      <w:r>
        <w:rPr>
          <w:rFonts w:hint="eastAsia" w:ascii="仿宋" w:hAnsi="仿宋" w:eastAsia="仿宋" w:cs="仿宋"/>
          <w:color w:val="auto"/>
          <w:kern w:val="0"/>
          <w:sz w:val="32"/>
          <w:szCs w:val="32"/>
          <w:lang w:val="zh-CN"/>
        </w:rPr>
        <w:t>%；信息传输、软件和信息技术服务业增加值</w:t>
      </w:r>
      <w:r>
        <w:rPr>
          <w:rFonts w:hint="eastAsia" w:ascii="仿宋" w:hAnsi="仿宋" w:eastAsia="仿宋" w:cs="仿宋"/>
          <w:color w:val="auto"/>
          <w:kern w:val="0"/>
          <w:sz w:val="32"/>
          <w:szCs w:val="32"/>
          <w:lang w:val="en-US" w:eastAsia="zh-CN"/>
        </w:rPr>
        <w:t>2636</w:t>
      </w:r>
      <w:r>
        <w:rPr>
          <w:rFonts w:hint="eastAsia" w:ascii="仿宋" w:hAnsi="仿宋" w:eastAsia="仿宋" w:cs="仿宋"/>
          <w:color w:val="auto"/>
          <w:kern w:val="0"/>
          <w:sz w:val="32"/>
          <w:szCs w:val="32"/>
          <w:lang w:val="zh-CN"/>
        </w:rPr>
        <w:t>元，增长</w:t>
      </w:r>
      <w:r>
        <w:rPr>
          <w:rFonts w:hint="eastAsia" w:ascii="仿宋" w:hAnsi="仿宋" w:eastAsia="仿宋" w:cs="仿宋"/>
          <w:color w:val="auto"/>
          <w:kern w:val="0"/>
          <w:sz w:val="32"/>
          <w:szCs w:val="32"/>
          <w:lang w:val="en-US" w:eastAsia="zh-CN"/>
        </w:rPr>
        <w:t>7.8</w:t>
      </w:r>
      <w:r>
        <w:rPr>
          <w:rFonts w:hint="eastAsia" w:ascii="仿宋" w:hAnsi="仿宋" w:eastAsia="仿宋" w:cs="仿宋"/>
          <w:color w:val="auto"/>
          <w:kern w:val="0"/>
          <w:sz w:val="32"/>
          <w:szCs w:val="32"/>
          <w:lang w:val="zh-CN"/>
        </w:rPr>
        <w:t>%；租赁和商务服务业增加值</w:t>
      </w:r>
      <w:r>
        <w:rPr>
          <w:rFonts w:hint="eastAsia" w:ascii="仿宋" w:hAnsi="仿宋" w:eastAsia="仿宋" w:cs="仿宋"/>
          <w:color w:val="auto"/>
          <w:kern w:val="0"/>
          <w:sz w:val="32"/>
          <w:szCs w:val="32"/>
          <w:lang w:val="en-US" w:eastAsia="zh-CN"/>
        </w:rPr>
        <w:t>5783</w:t>
      </w:r>
      <w:r>
        <w:rPr>
          <w:rFonts w:hint="eastAsia" w:ascii="仿宋" w:hAnsi="仿宋" w:eastAsia="仿宋" w:cs="仿宋"/>
          <w:color w:val="auto"/>
          <w:kern w:val="0"/>
          <w:sz w:val="32"/>
          <w:szCs w:val="32"/>
          <w:lang w:val="zh-CN"/>
        </w:rPr>
        <w:t>元，增长</w:t>
      </w:r>
      <w:r>
        <w:rPr>
          <w:rFonts w:hint="eastAsia" w:ascii="仿宋" w:hAnsi="仿宋" w:eastAsia="仿宋" w:cs="仿宋"/>
          <w:color w:val="auto"/>
          <w:kern w:val="0"/>
          <w:sz w:val="32"/>
          <w:szCs w:val="32"/>
          <w:lang w:val="en-US" w:eastAsia="zh-CN"/>
        </w:rPr>
        <w:t>33.7</w:t>
      </w:r>
      <w:r>
        <w:rPr>
          <w:rFonts w:hint="eastAsia" w:ascii="仿宋" w:hAnsi="仿宋" w:eastAsia="仿宋" w:cs="仿宋"/>
          <w:color w:val="auto"/>
          <w:kern w:val="0"/>
          <w:sz w:val="32"/>
          <w:szCs w:val="32"/>
          <w:lang w:val="zh-CN"/>
        </w:rPr>
        <w:t>%；科学研究和技术服务业增加值</w:t>
      </w:r>
      <w:r>
        <w:rPr>
          <w:rFonts w:hint="eastAsia" w:ascii="仿宋" w:hAnsi="仿宋" w:eastAsia="仿宋" w:cs="仿宋"/>
          <w:color w:val="auto"/>
          <w:kern w:val="0"/>
          <w:sz w:val="32"/>
          <w:szCs w:val="32"/>
          <w:lang w:val="en-US" w:eastAsia="zh-CN"/>
        </w:rPr>
        <w:t>1060万元，增长1%；居民服务、修理和其他服务业增加值4366万元，增长8.2%；文化、体育和娱乐业</w:t>
      </w:r>
      <w:r>
        <w:rPr>
          <w:rFonts w:hint="eastAsia" w:ascii="仿宋" w:hAnsi="仿宋" w:eastAsia="仿宋" w:cs="仿宋"/>
          <w:color w:val="auto"/>
          <w:kern w:val="0"/>
          <w:sz w:val="32"/>
          <w:szCs w:val="32"/>
          <w:lang w:val="zh-CN"/>
        </w:rPr>
        <w:t>增加值</w:t>
      </w:r>
      <w:r>
        <w:rPr>
          <w:rFonts w:hint="eastAsia" w:ascii="仿宋" w:hAnsi="仿宋" w:eastAsia="仿宋" w:cs="仿宋"/>
          <w:color w:val="auto"/>
          <w:kern w:val="0"/>
          <w:sz w:val="32"/>
          <w:szCs w:val="32"/>
          <w:lang w:val="en-US" w:eastAsia="zh-CN"/>
        </w:rPr>
        <w:t>5978万元，增长19.5%；</w:t>
      </w:r>
      <w:r>
        <w:rPr>
          <w:rFonts w:hint="eastAsia" w:ascii="仿宋" w:hAnsi="仿宋" w:eastAsia="仿宋" w:cs="仿宋"/>
          <w:snapToGrid w:val="0"/>
          <w:color w:val="auto"/>
          <w:kern w:val="0"/>
          <w:sz w:val="32"/>
          <w:lang w:val="en-US" w:eastAsia="zh-CN"/>
        </w:rPr>
        <w:t>农林牧渔专业及辅助性活动增加值2609，增长5.3%</w:t>
      </w:r>
      <w:r>
        <w:rPr>
          <w:rFonts w:hint="eastAsia" w:ascii="仿宋" w:hAnsi="仿宋" w:eastAsia="仿宋" w:cs="仿宋"/>
          <w:color w:val="auto"/>
          <w:kern w:val="0"/>
          <w:sz w:val="32"/>
          <w:szCs w:val="32"/>
          <w:lang w:val="zh-CN"/>
        </w:rPr>
        <w:t>；其他非营利性服务业增加值</w:t>
      </w:r>
      <w:r>
        <w:rPr>
          <w:rFonts w:hint="eastAsia" w:ascii="仿宋" w:hAnsi="仿宋" w:eastAsia="仿宋" w:cs="仿宋"/>
          <w:color w:val="auto"/>
          <w:kern w:val="0"/>
          <w:sz w:val="32"/>
          <w:szCs w:val="32"/>
          <w:lang w:val="en-US" w:eastAsia="zh-CN"/>
        </w:rPr>
        <w:t>93375万元，增长7.1%。全县3户</w:t>
      </w:r>
      <w:r>
        <w:rPr>
          <w:rFonts w:hint="eastAsia" w:ascii="仿宋" w:hAnsi="仿宋" w:eastAsia="仿宋" w:cs="仿宋"/>
          <w:color w:val="auto"/>
          <w:kern w:val="0"/>
          <w:sz w:val="32"/>
          <w:szCs w:val="32"/>
          <w:lang w:val="zh-CN"/>
        </w:rPr>
        <w:t>规模以上服务业企业营业收入</w:t>
      </w:r>
      <w:r>
        <w:rPr>
          <w:rFonts w:hint="eastAsia" w:ascii="仿宋" w:hAnsi="仿宋" w:eastAsia="仿宋" w:cs="仿宋"/>
          <w:color w:val="auto"/>
          <w:kern w:val="0"/>
          <w:sz w:val="32"/>
          <w:szCs w:val="32"/>
          <w:lang w:val="en-US" w:eastAsia="zh-CN"/>
        </w:rPr>
        <w:t>1510.8万元，</w:t>
      </w:r>
      <w:r>
        <w:rPr>
          <w:rFonts w:hint="eastAsia" w:ascii="仿宋" w:hAnsi="仿宋" w:eastAsia="仿宋" w:cs="仿宋"/>
          <w:color w:val="auto"/>
          <w:kern w:val="0"/>
          <w:sz w:val="32"/>
          <w:szCs w:val="32"/>
          <w:lang w:val="zh-CN"/>
        </w:rPr>
        <w:t>增长</w:t>
      </w:r>
      <w:r>
        <w:rPr>
          <w:rFonts w:hint="eastAsia" w:ascii="仿宋" w:hAnsi="仿宋" w:eastAsia="仿宋" w:cs="仿宋"/>
          <w:color w:val="auto"/>
          <w:kern w:val="0"/>
          <w:sz w:val="32"/>
          <w:szCs w:val="32"/>
          <w:lang w:val="en-US" w:eastAsia="zh-CN"/>
        </w:rPr>
        <w:t>156.7</w:t>
      </w:r>
      <w:r>
        <w:rPr>
          <w:rFonts w:hint="eastAsia" w:ascii="仿宋" w:hAnsi="仿宋" w:eastAsia="仿宋" w:cs="仿宋"/>
          <w:color w:val="auto"/>
          <w:kern w:val="0"/>
          <w:sz w:val="32"/>
          <w:szCs w:val="32"/>
          <w:lang w:val="zh-CN"/>
        </w:rPr>
        <w:t>%。</w:t>
      </w:r>
    </w:p>
    <w:p w14:paraId="7910E859">
      <w:pPr>
        <w:snapToGrid w:val="0"/>
        <w:spacing w:line="560" w:lineRule="exact"/>
        <w:rPr>
          <w:rFonts w:hint="eastAsia" w:ascii="仿宋" w:hAnsi="仿宋" w:eastAsia="仿宋" w:cs="仿宋"/>
          <w:color w:val="auto"/>
          <w:kern w:val="0"/>
          <w:sz w:val="32"/>
          <w:szCs w:val="32"/>
          <w:lang w:val="zh-CN"/>
        </w:rPr>
      </w:pPr>
    </w:p>
    <w:p w14:paraId="5CDF2524">
      <w:pPr>
        <w:snapToGrid w:val="0"/>
        <w:spacing w:line="560" w:lineRule="exact"/>
        <w:rPr>
          <w:rFonts w:hint="eastAsia" w:ascii="仿宋" w:hAnsi="仿宋" w:eastAsia="仿宋" w:cs="仿宋"/>
          <w:color w:val="auto"/>
          <w:kern w:val="0"/>
          <w:sz w:val="32"/>
          <w:szCs w:val="32"/>
          <w:lang w:val="zh-CN"/>
        </w:rPr>
      </w:pPr>
      <w:r>
        <w:drawing>
          <wp:anchor distT="0" distB="0" distL="114300" distR="114300" simplePos="0" relativeHeight="251675648" behindDoc="0" locked="0" layoutInCell="1" allowOverlap="1">
            <wp:simplePos x="0" y="0"/>
            <wp:positionH relativeFrom="column">
              <wp:posOffset>4445</wp:posOffset>
            </wp:positionH>
            <wp:positionV relativeFrom="paragraph">
              <wp:posOffset>-6985</wp:posOffset>
            </wp:positionV>
            <wp:extent cx="5607050" cy="2749550"/>
            <wp:effectExtent l="4445" t="4445" r="8255" b="65405"/>
            <wp:wrapTopAndBottom/>
            <wp:docPr id="38229" name="图表 16" descr="7b0a202020202263686172745265734964223a202232303437363835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14:paraId="792FD3AB">
      <w:pPr>
        <w:widowControl/>
        <w:numPr>
          <w:ilvl w:val="0"/>
          <w:numId w:val="3"/>
        </w:numPr>
        <w:adjustRightInd w:val="0"/>
        <w:snapToGrid w:val="0"/>
        <w:spacing w:line="560" w:lineRule="exact"/>
        <w:jc w:val="center"/>
        <w:rPr>
          <w:rFonts w:ascii="黑体" w:hAnsi="黑体" w:eastAsia="黑体" w:cs="黑体"/>
          <w:b/>
          <w:color w:val="auto"/>
          <w:kern w:val="0"/>
          <w:sz w:val="36"/>
          <w:szCs w:val="36"/>
          <w:lang w:val="zh-CN"/>
        </w:rPr>
      </w:pPr>
      <w:r>
        <w:rPr>
          <w:rFonts w:ascii="黑体" w:hAnsi="黑体" w:eastAsia="黑体" w:cs="黑体"/>
          <w:b/>
          <w:color w:val="auto"/>
          <w:kern w:val="0"/>
          <w:sz w:val="36"/>
          <w:szCs w:val="36"/>
          <w:lang w:val="zh-CN"/>
        </w:rPr>
        <w:t>交通运输和邮电通讯业</w:t>
      </w:r>
    </w:p>
    <w:p w14:paraId="20853115">
      <w:pPr>
        <w:pStyle w:val="12"/>
        <w:ind w:left="0" w:leftChars="0" w:firstLine="0" w:firstLineChars="0"/>
        <w:rPr>
          <w:color w:val="auto"/>
          <w:lang w:val="zh-CN"/>
        </w:rPr>
      </w:pPr>
    </w:p>
    <w:p w14:paraId="4AEF8327">
      <w:pPr>
        <w:widowControl/>
        <w:adjustRightInd w:val="0"/>
        <w:snapToGrid w:val="0"/>
        <w:spacing w:line="560" w:lineRule="exact"/>
        <w:ind w:firstLine="643" w:firstLineChars="200"/>
        <w:jc w:val="left"/>
        <w:rPr>
          <w:rFonts w:hint="eastAsia" w:ascii="Times New Roman" w:hAnsi="Times New Roman" w:eastAsia="仿宋_GB2312" w:cs="Times New Roman"/>
          <w:color w:val="auto"/>
          <w:sz w:val="32"/>
          <w:szCs w:val="32"/>
          <w:shd w:val="clear" w:color="auto" w:fill="FFFFFF"/>
          <w:lang w:val="zh-CN"/>
        </w:rPr>
      </w:pPr>
      <w:r>
        <w:rPr>
          <w:rFonts w:ascii="Times New Roman" w:hAnsi="Times New Roman" w:eastAsia="仿宋" w:cs="Times New Roman"/>
          <w:b/>
          <w:color w:val="auto"/>
          <w:kern w:val="0"/>
          <w:sz w:val="32"/>
          <w:szCs w:val="32"/>
          <w:lang w:val="zh-CN"/>
        </w:rPr>
        <w:t>【</w:t>
      </w:r>
      <w:r>
        <w:rPr>
          <w:rFonts w:ascii="楷体_GB2312" w:hAnsi="楷体_GB2312" w:eastAsia="楷体_GB2312" w:cs="楷体_GB2312"/>
          <w:b/>
          <w:bCs/>
          <w:color w:val="auto"/>
          <w:sz w:val="32"/>
          <w:szCs w:val="32"/>
          <w:shd w:val="clear" w:color="auto" w:fill="FFFFFF"/>
          <w:lang w:val="zh-CN"/>
        </w:rPr>
        <w:t>交通运输业</w:t>
      </w:r>
      <w:r>
        <w:rPr>
          <w:rFonts w:ascii="Times New Roman" w:hAnsi="Times New Roman" w:eastAsia="仿宋" w:cs="Times New Roman"/>
          <w:b/>
          <w:color w:val="auto"/>
          <w:kern w:val="0"/>
          <w:sz w:val="32"/>
          <w:szCs w:val="32"/>
          <w:lang w:val="zh-CN"/>
        </w:rPr>
        <w:t>】</w:t>
      </w:r>
      <w:r>
        <w:rPr>
          <w:rFonts w:hint="eastAsia" w:ascii="仿宋" w:hAnsi="仿宋" w:eastAsia="仿宋" w:cs="仿宋"/>
          <w:color w:val="auto"/>
          <w:kern w:val="0"/>
          <w:sz w:val="32"/>
          <w:szCs w:val="32"/>
          <w:lang w:val="zh-CN"/>
        </w:rPr>
        <w:t>年末，行政区划面积内公路总里程达</w:t>
      </w:r>
      <w:r>
        <w:rPr>
          <w:rFonts w:hint="eastAsia" w:ascii="仿宋" w:hAnsi="仿宋" w:eastAsia="仿宋" w:cs="仿宋"/>
          <w:color w:val="auto"/>
          <w:kern w:val="0"/>
          <w:sz w:val="32"/>
          <w:szCs w:val="32"/>
          <w:lang w:val="en-US" w:eastAsia="zh-CN"/>
        </w:rPr>
        <w:t>1028</w:t>
      </w:r>
      <w:r>
        <w:rPr>
          <w:rFonts w:hint="eastAsia" w:ascii="仿宋" w:hAnsi="仿宋" w:eastAsia="仿宋" w:cs="仿宋"/>
          <w:color w:val="auto"/>
          <w:kern w:val="0"/>
          <w:sz w:val="32"/>
          <w:szCs w:val="32"/>
          <w:lang w:val="zh-CN"/>
        </w:rPr>
        <w:t>公里，其中：国道</w:t>
      </w:r>
      <w:r>
        <w:rPr>
          <w:rFonts w:hint="eastAsia" w:ascii="仿宋" w:hAnsi="仿宋" w:eastAsia="仿宋" w:cs="仿宋"/>
          <w:color w:val="auto"/>
          <w:kern w:val="0"/>
          <w:sz w:val="32"/>
          <w:szCs w:val="32"/>
          <w:lang w:val="en-US" w:eastAsia="zh-CN"/>
        </w:rPr>
        <w:t>171公里，省道113公里，县道318公里，乡道209公里，村道217公里</w:t>
      </w:r>
      <w:r>
        <w:rPr>
          <w:rFonts w:hint="eastAsia" w:ascii="仿宋" w:hAnsi="仿宋" w:eastAsia="仿宋" w:cs="仿宋"/>
          <w:color w:val="auto"/>
          <w:kern w:val="0"/>
          <w:sz w:val="32"/>
          <w:szCs w:val="32"/>
          <w:lang w:val="zh-CN"/>
        </w:rPr>
        <w:t>。</w:t>
      </w:r>
      <w:r>
        <w:rPr>
          <w:rFonts w:hint="eastAsia" w:ascii="仿宋" w:hAnsi="仿宋" w:eastAsia="仿宋" w:cs="仿宋"/>
          <w:color w:val="auto"/>
          <w:sz w:val="32"/>
          <w:szCs w:val="32"/>
          <w:shd w:val="clear" w:color="auto" w:fill="FFFFFF"/>
          <w:lang w:val="zh-CN"/>
        </w:rPr>
        <w:t>公路交通密度</w:t>
      </w:r>
      <w:r>
        <w:rPr>
          <w:rFonts w:hint="eastAsia" w:ascii="仿宋" w:hAnsi="仿宋" w:eastAsia="仿宋" w:cs="仿宋"/>
          <w:color w:val="auto"/>
          <w:sz w:val="32"/>
          <w:szCs w:val="32"/>
          <w:shd w:val="clear" w:color="auto" w:fill="FFFFFF"/>
          <w:lang w:val="en-US" w:eastAsia="zh-CN"/>
        </w:rPr>
        <w:t>15.5公里/百平方公里。</w:t>
      </w:r>
      <w:r>
        <w:rPr>
          <w:rFonts w:hint="eastAsia" w:ascii="仿宋" w:hAnsi="仿宋" w:eastAsia="仿宋" w:cs="仿宋"/>
          <w:color w:val="auto"/>
          <w:sz w:val="32"/>
          <w:szCs w:val="32"/>
          <w:shd w:val="clear" w:color="auto" w:fill="FFFFFF"/>
          <w:lang w:val="zh-CN"/>
        </w:rPr>
        <w:t>全年</w:t>
      </w:r>
      <w:r>
        <w:rPr>
          <w:rFonts w:hint="eastAsia" w:ascii="仿宋" w:hAnsi="仿宋" w:eastAsia="仿宋" w:cs="仿宋"/>
          <w:color w:val="auto"/>
          <w:sz w:val="32"/>
          <w:szCs w:val="32"/>
          <w:shd w:val="clear" w:color="auto" w:fill="FFFFFF"/>
          <w:lang w:val="zh-CN" w:eastAsia="zh-CN"/>
        </w:rPr>
        <w:t>客运量</w:t>
      </w:r>
      <w:r>
        <w:rPr>
          <w:rFonts w:hint="eastAsia" w:ascii="仿宋" w:hAnsi="仿宋" w:eastAsia="仿宋" w:cs="仿宋"/>
          <w:color w:val="auto"/>
          <w:sz w:val="32"/>
          <w:szCs w:val="32"/>
          <w:shd w:val="clear" w:color="auto" w:fill="FFFFFF"/>
          <w:lang w:val="en-US" w:eastAsia="zh-CN"/>
        </w:rPr>
        <w:t>4.16万人，</w:t>
      </w:r>
      <w:r>
        <w:rPr>
          <w:rFonts w:hint="eastAsia" w:ascii="仿宋" w:hAnsi="仿宋" w:eastAsia="仿宋" w:cs="仿宋"/>
          <w:color w:val="auto"/>
          <w:sz w:val="32"/>
          <w:szCs w:val="32"/>
          <w:shd w:val="clear" w:color="auto" w:fill="FFFFFF"/>
          <w:lang w:val="zh-CN"/>
        </w:rPr>
        <w:t>旅客周转量</w:t>
      </w:r>
      <w:r>
        <w:rPr>
          <w:rFonts w:hint="eastAsia" w:ascii="仿宋" w:hAnsi="仿宋" w:eastAsia="仿宋" w:cs="仿宋"/>
          <w:color w:val="auto"/>
          <w:sz w:val="32"/>
          <w:szCs w:val="32"/>
          <w:shd w:val="clear" w:color="auto" w:fill="FFFFFF"/>
          <w:lang w:val="en-US" w:eastAsia="zh-CN"/>
        </w:rPr>
        <w:t>292.72</w:t>
      </w:r>
      <w:r>
        <w:rPr>
          <w:rFonts w:hint="eastAsia" w:ascii="仿宋" w:hAnsi="仿宋" w:eastAsia="仿宋" w:cs="仿宋"/>
          <w:color w:val="auto"/>
          <w:sz w:val="32"/>
          <w:szCs w:val="32"/>
          <w:shd w:val="clear" w:color="auto" w:fill="FFFFFF"/>
          <w:lang w:val="zh-CN"/>
        </w:rPr>
        <w:t>万人公里，增长</w:t>
      </w:r>
      <w:r>
        <w:rPr>
          <w:rFonts w:hint="eastAsia" w:ascii="仿宋" w:hAnsi="仿宋" w:eastAsia="仿宋" w:cs="仿宋"/>
          <w:color w:val="auto"/>
          <w:sz w:val="32"/>
          <w:szCs w:val="32"/>
          <w:shd w:val="clear" w:color="auto" w:fill="FFFFFF"/>
          <w:lang w:val="en-US" w:eastAsia="zh-CN"/>
        </w:rPr>
        <w:t>130%。货运量18.09万吨，</w:t>
      </w:r>
      <w:r>
        <w:rPr>
          <w:rFonts w:hint="eastAsia" w:ascii="仿宋" w:hAnsi="仿宋" w:eastAsia="仿宋" w:cs="仿宋"/>
          <w:color w:val="auto"/>
          <w:sz w:val="32"/>
          <w:szCs w:val="32"/>
          <w:shd w:val="clear" w:color="auto" w:fill="FFFFFF"/>
          <w:lang w:val="zh-CN"/>
        </w:rPr>
        <w:t>货物周转量</w:t>
      </w:r>
      <w:r>
        <w:rPr>
          <w:rFonts w:hint="eastAsia" w:ascii="仿宋" w:hAnsi="仿宋" w:eastAsia="仿宋" w:cs="仿宋"/>
          <w:color w:val="auto"/>
          <w:sz w:val="32"/>
          <w:szCs w:val="32"/>
          <w:shd w:val="clear" w:color="auto" w:fill="FFFFFF"/>
          <w:lang w:val="en-US" w:eastAsia="zh-CN"/>
        </w:rPr>
        <w:t>5710.95</w:t>
      </w:r>
      <w:r>
        <w:rPr>
          <w:rFonts w:hint="eastAsia" w:ascii="仿宋" w:hAnsi="仿宋" w:eastAsia="仿宋" w:cs="仿宋"/>
          <w:color w:val="auto"/>
          <w:sz w:val="32"/>
          <w:szCs w:val="32"/>
          <w:shd w:val="clear" w:color="auto" w:fill="FFFFFF"/>
          <w:lang w:val="zh-CN"/>
        </w:rPr>
        <w:t>万吨公里，增长</w:t>
      </w:r>
      <w:r>
        <w:rPr>
          <w:rFonts w:hint="eastAsia" w:ascii="仿宋" w:hAnsi="仿宋" w:eastAsia="仿宋" w:cs="仿宋"/>
          <w:color w:val="auto"/>
          <w:sz w:val="32"/>
          <w:szCs w:val="32"/>
          <w:shd w:val="clear" w:color="auto" w:fill="FFFFFF"/>
          <w:lang w:val="en-US" w:eastAsia="zh-CN"/>
        </w:rPr>
        <w:t>165.2%</w:t>
      </w:r>
      <w:r>
        <w:rPr>
          <w:rFonts w:hint="eastAsia" w:ascii="仿宋" w:hAnsi="仿宋" w:eastAsia="仿宋" w:cs="仿宋"/>
          <w:color w:val="auto"/>
          <w:sz w:val="32"/>
          <w:szCs w:val="32"/>
          <w:shd w:val="clear" w:color="auto" w:fill="FFFFFF"/>
          <w:lang w:val="zh-CN"/>
        </w:rPr>
        <w:t>。</w:t>
      </w:r>
    </w:p>
    <w:p w14:paraId="24E7105A">
      <w:pPr>
        <w:widowControl/>
        <w:adjustRightInd w:val="0"/>
        <w:snapToGrid w:val="0"/>
        <w:spacing w:line="560" w:lineRule="exact"/>
        <w:ind w:firstLine="643" w:firstLineChars="200"/>
        <w:jc w:val="left"/>
        <w:rPr>
          <w:rFonts w:hint="eastAsia" w:ascii="仿宋" w:hAnsi="仿宋" w:eastAsia="仿宋" w:cs="仿宋"/>
          <w:color w:val="auto"/>
          <w:sz w:val="32"/>
          <w:szCs w:val="32"/>
          <w:shd w:val="clear" w:color="auto" w:fill="FFFFFF"/>
          <w:lang w:val="zh-CN"/>
        </w:rPr>
      </w:pPr>
      <w:r>
        <w:rPr>
          <w:rFonts w:ascii="Times New Roman" w:hAnsi="Times New Roman" w:eastAsia="仿宋" w:cs="Times New Roman"/>
          <w:b/>
          <w:color w:val="auto"/>
          <w:kern w:val="0"/>
          <w:sz w:val="32"/>
          <w:szCs w:val="32"/>
          <w:lang w:val="zh-CN"/>
        </w:rPr>
        <w:t>【</w:t>
      </w:r>
      <w:r>
        <w:rPr>
          <w:rFonts w:ascii="楷体_GB2312" w:hAnsi="楷体_GB2312" w:eastAsia="楷体_GB2312" w:cs="楷体_GB2312"/>
          <w:b/>
          <w:bCs/>
          <w:color w:val="auto"/>
          <w:sz w:val="32"/>
          <w:szCs w:val="32"/>
          <w:shd w:val="clear" w:color="auto" w:fill="FFFFFF"/>
          <w:lang w:val="zh-CN"/>
        </w:rPr>
        <w:t>邮电通信业</w:t>
      </w:r>
      <w:r>
        <w:rPr>
          <w:rFonts w:ascii="Times New Roman" w:hAnsi="Times New Roman" w:eastAsia="仿宋" w:cs="Times New Roman"/>
          <w:b/>
          <w:color w:val="auto"/>
          <w:kern w:val="0"/>
          <w:sz w:val="32"/>
          <w:szCs w:val="32"/>
          <w:lang w:val="zh-CN"/>
        </w:rPr>
        <w:t>】</w:t>
      </w:r>
      <w:r>
        <w:rPr>
          <w:rFonts w:hint="eastAsia" w:ascii="仿宋" w:hAnsi="仿宋" w:eastAsia="仿宋" w:cs="仿宋"/>
          <w:color w:val="auto"/>
          <w:kern w:val="0"/>
          <w:sz w:val="32"/>
          <w:szCs w:val="32"/>
          <w:lang w:val="zh-CN"/>
        </w:rPr>
        <w:t>年</w:t>
      </w:r>
      <w:r>
        <w:rPr>
          <w:rFonts w:hint="eastAsia" w:ascii="仿宋" w:hAnsi="仿宋" w:eastAsia="仿宋" w:cs="仿宋"/>
          <w:color w:val="auto"/>
          <w:sz w:val="32"/>
          <w:szCs w:val="32"/>
          <w:shd w:val="clear" w:color="auto" w:fill="FFFFFF"/>
          <w:lang w:val="zh-CN"/>
        </w:rPr>
        <w:t>末累计完成电信业务收入</w:t>
      </w:r>
      <w:r>
        <w:rPr>
          <w:rFonts w:hint="eastAsia" w:ascii="仿宋" w:hAnsi="仿宋" w:eastAsia="仿宋" w:cs="仿宋"/>
          <w:color w:val="auto"/>
          <w:sz w:val="32"/>
          <w:szCs w:val="32"/>
          <w:shd w:val="clear" w:color="auto" w:fill="FFFFFF"/>
          <w:lang w:val="en-US" w:eastAsia="zh-CN"/>
        </w:rPr>
        <w:t>5258</w:t>
      </w:r>
      <w:r>
        <w:rPr>
          <w:rFonts w:hint="eastAsia" w:ascii="仿宋" w:hAnsi="仿宋" w:eastAsia="仿宋" w:cs="仿宋"/>
          <w:color w:val="auto"/>
          <w:sz w:val="32"/>
          <w:szCs w:val="32"/>
          <w:shd w:val="clear" w:color="auto" w:fill="FFFFFF"/>
          <w:lang w:val="zh-CN"/>
        </w:rPr>
        <w:t>万元，增长</w:t>
      </w:r>
      <w:r>
        <w:rPr>
          <w:rFonts w:hint="eastAsia" w:ascii="仿宋" w:hAnsi="仿宋" w:eastAsia="仿宋" w:cs="仿宋"/>
          <w:color w:val="auto"/>
          <w:sz w:val="32"/>
          <w:szCs w:val="32"/>
          <w:shd w:val="clear" w:color="auto" w:fill="FFFFFF"/>
          <w:lang w:val="en-US" w:eastAsia="zh-CN"/>
        </w:rPr>
        <w:t>6.6</w:t>
      </w:r>
      <w:r>
        <w:rPr>
          <w:rFonts w:hint="eastAsia" w:ascii="仿宋" w:hAnsi="仿宋" w:eastAsia="仿宋" w:cs="仿宋"/>
          <w:color w:val="auto"/>
          <w:sz w:val="32"/>
          <w:szCs w:val="32"/>
          <w:shd w:val="clear" w:color="auto" w:fill="FFFFFF"/>
          <w:lang w:val="zh-CN"/>
        </w:rPr>
        <w:t>%。年末移动电话基站数</w:t>
      </w:r>
      <w:r>
        <w:rPr>
          <w:rFonts w:hint="eastAsia" w:ascii="仿宋" w:hAnsi="仿宋" w:eastAsia="仿宋" w:cs="仿宋"/>
          <w:color w:val="auto"/>
          <w:sz w:val="32"/>
          <w:szCs w:val="32"/>
          <w:shd w:val="clear" w:color="auto" w:fill="FFFFFF"/>
          <w:lang w:val="en-US" w:eastAsia="zh-CN"/>
        </w:rPr>
        <w:t>888</w:t>
      </w:r>
      <w:r>
        <w:rPr>
          <w:rFonts w:hint="eastAsia" w:ascii="仿宋" w:hAnsi="仿宋" w:eastAsia="仿宋" w:cs="仿宋"/>
          <w:color w:val="auto"/>
          <w:sz w:val="32"/>
          <w:szCs w:val="32"/>
          <w:shd w:val="clear" w:color="auto" w:fill="FFFFFF"/>
          <w:lang w:val="zh-CN"/>
        </w:rPr>
        <w:t>个。固定电话机用户达</w:t>
      </w:r>
      <w:r>
        <w:rPr>
          <w:rFonts w:hint="eastAsia" w:ascii="仿宋" w:hAnsi="仿宋" w:eastAsia="仿宋" w:cs="仿宋"/>
          <w:color w:val="auto"/>
          <w:sz w:val="32"/>
          <w:szCs w:val="32"/>
          <w:shd w:val="clear" w:color="auto" w:fill="FFFFFF"/>
          <w:lang w:val="en-US" w:eastAsia="zh-CN"/>
        </w:rPr>
        <w:t>6057</w:t>
      </w:r>
      <w:r>
        <w:rPr>
          <w:rFonts w:hint="eastAsia" w:ascii="仿宋" w:hAnsi="仿宋" w:eastAsia="仿宋" w:cs="仿宋"/>
          <w:color w:val="auto"/>
          <w:sz w:val="32"/>
          <w:szCs w:val="32"/>
          <w:shd w:val="clear" w:color="auto" w:fill="FFFFFF"/>
          <w:lang w:val="zh-CN"/>
        </w:rPr>
        <w:t>户，增长</w:t>
      </w:r>
      <w:r>
        <w:rPr>
          <w:rFonts w:hint="eastAsia" w:ascii="仿宋" w:hAnsi="仿宋" w:eastAsia="仿宋" w:cs="仿宋"/>
          <w:color w:val="auto"/>
          <w:sz w:val="32"/>
          <w:szCs w:val="32"/>
          <w:shd w:val="clear" w:color="auto" w:fill="FFFFFF"/>
          <w:lang w:val="en-US" w:eastAsia="zh-CN"/>
        </w:rPr>
        <w:t>12</w:t>
      </w:r>
      <w:r>
        <w:rPr>
          <w:rFonts w:hint="eastAsia" w:ascii="仿宋" w:hAnsi="仿宋" w:eastAsia="仿宋" w:cs="仿宋"/>
          <w:color w:val="auto"/>
          <w:sz w:val="32"/>
          <w:szCs w:val="32"/>
          <w:shd w:val="clear" w:color="auto" w:fill="FFFFFF"/>
          <w:lang w:val="zh-CN"/>
        </w:rPr>
        <w:t>%，固定电话普及率</w:t>
      </w:r>
      <w:r>
        <w:rPr>
          <w:rFonts w:hint="eastAsia" w:ascii="仿宋" w:hAnsi="仿宋" w:eastAsia="仿宋" w:cs="仿宋"/>
          <w:color w:val="auto"/>
          <w:sz w:val="32"/>
          <w:szCs w:val="32"/>
          <w:shd w:val="clear" w:color="auto" w:fill="FFFFFF"/>
          <w:lang w:val="en-US" w:eastAsia="zh-CN"/>
        </w:rPr>
        <w:t>12</w:t>
      </w:r>
      <w:r>
        <w:rPr>
          <w:rFonts w:hint="eastAsia" w:ascii="仿宋" w:hAnsi="仿宋" w:eastAsia="仿宋" w:cs="仿宋"/>
          <w:color w:val="auto"/>
          <w:sz w:val="32"/>
          <w:szCs w:val="32"/>
          <w:shd w:val="clear" w:color="auto" w:fill="FFFFFF"/>
          <w:lang w:val="zh-CN"/>
        </w:rPr>
        <w:t>部/百人。移动电话用户达</w:t>
      </w:r>
      <w:r>
        <w:rPr>
          <w:rFonts w:hint="eastAsia" w:ascii="仿宋" w:hAnsi="仿宋" w:eastAsia="仿宋" w:cs="仿宋"/>
          <w:color w:val="auto"/>
          <w:sz w:val="32"/>
          <w:szCs w:val="32"/>
          <w:shd w:val="clear" w:color="auto" w:fill="FFFFFF"/>
          <w:lang w:val="en-US" w:eastAsia="zh-CN"/>
        </w:rPr>
        <w:t>38341</w:t>
      </w:r>
      <w:r>
        <w:rPr>
          <w:rFonts w:hint="eastAsia" w:ascii="仿宋" w:hAnsi="仿宋" w:eastAsia="仿宋" w:cs="仿宋"/>
          <w:color w:val="auto"/>
          <w:sz w:val="32"/>
          <w:szCs w:val="32"/>
          <w:shd w:val="clear" w:color="auto" w:fill="FFFFFF"/>
          <w:lang w:val="zh-CN"/>
        </w:rPr>
        <w:t>户，同比增长</w:t>
      </w:r>
      <w:r>
        <w:rPr>
          <w:rFonts w:hint="eastAsia" w:ascii="仿宋" w:hAnsi="仿宋" w:eastAsia="仿宋" w:cs="仿宋"/>
          <w:color w:val="auto"/>
          <w:sz w:val="32"/>
          <w:szCs w:val="32"/>
          <w:shd w:val="clear" w:color="auto" w:fill="FFFFFF"/>
          <w:lang w:val="en-US" w:eastAsia="zh-CN"/>
        </w:rPr>
        <w:t>4.5</w:t>
      </w:r>
      <w:r>
        <w:rPr>
          <w:rFonts w:hint="eastAsia" w:ascii="仿宋" w:hAnsi="仿宋" w:eastAsia="仿宋" w:cs="仿宋"/>
          <w:color w:val="auto"/>
          <w:sz w:val="32"/>
          <w:szCs w:val="32"/>
          <w:shd w:val="clear" w:color="auto" w:fill="FFFFFF"/>
          <w:lang w:val="zh-CN"/>
        </w:rPr>
        <w:t>%，移动电话普及率</w:t>
      </w:r>
      <w:r>
        <w:rPr>
          <w:rFonts w:hint="eastAsia" w:ascii="仿宋" w:hAnsi="仿宋" w:eastAsia="仿宋" w:cs="仿宋"/>
          <w:color w:val="auto"/>
          <w:sz w:val="32"/>
          <w:szCs w:val="32"/>
          <w:shd w:val="clear" w:color="auto" w:fill="FFFFFF"/>
          <w:lang w:val="en-US" w:eastAsia="zh-CN"/>
        </w:rPr>
        <w:t>77</w:t>
      </w:r>
      <w:r>
        <w:rPr>
          <w:rFonts w:hint="eastAsia" w:ascii="仿宋" w:hAnsi="仿宋" w:eastAsia="仿宋" w:cs="仿宋"/>
          <w:color w:val="auto"/>
          <w:sz w:val="32"/>
          <w:szCs w:val="32"/>
          <w:shd w:val="clear" w:color="auto" w:fill="FFFFFF"/>
          <w:lang w:val="zh-CN"/>
        </w:rPr>
        <w:t>部/百人。国际互联网用户</w:t>
      </w:r>
      <w:r>
        <w:rPr>
          <w:rFonts w:hint="eastAsia" w:ascii="仿宋" w:hAnsi="仿宋" w:eastAsia="仿宋" w:cs="仿宋"/>
          <w:color w:val="auto"/>
          <w:sz w:val="32"/>
          <w:szCs w:val="32"/>
          <w:shd w:val="clear" w:color="auto" w:fill="FFFFFF"/>
          <w:lang w:val="en-US" w:eastAsia="zh-CN"/>
        </w:rPr>
        <w:t>14246</w:t>
      </w:r>
      <w:r>
        <w:rPr>
          <w:rFonts w:hint="eastAsia" w:ascii="仿宋" w:hAnsi="仿宋" w:eastAsia="仿宋" w:cs="仿宋"/>
          <w:color w:val="auto"/>
          <w:sz w:val="32"/>
          <w:szCs w:val="32"/>
          <w:shd w:val="clear" w:color="auto" w:fill="FFFFFF"/>
          <w:lang w:val="zh-CN"/>
        </w:rPr>
        <w:t>户，同比增长</w:t>
      </w:r>
      <w:r>
        <w:rPr>
          <w:rFonts w:hint="eastAsia" w:ascii="仿宋" w:hAnsi="仿宋" w:eastAsia="仿宋" w:cs="仿宋"/>
          <w:color w:val="auto"/>
          <w:sz w:val="32"/>
          <w:szCs w:val="32"/>
          <w:shd w:val="clear" w:color="auto" w:fill="FFFFFF"/>
          <w:lang w:val="en-US" w:eastAsia="zh-CN"/>
        </w:rPr>
        <w:t>5.8</w:t>
      </w:r>
      <w:r>
        <w:rPr>
          <w:rFonts w:hint="eastAsia" w:ascii="仿宋" w:hAnsi="仿宋" w:eastAsia="仿宋" w:cs="仿宋"/>
          <w:color w:val="auto"/>
          <w:sz w:val="32"/>
          <w:szCs w:val="32"/>
          <w:shd w:val="clear" w:color="auto" w:fill="FFFFFF"/>
          <w:lang w:val="zh-CN"/>
        </w:rPr>
        <w:t>%。</w:t>
      </w:r>
    </w:p>
    <w:p w14:paraId="67210746">
      <w:pPr>
        <w:widowControl/>
        <w:adjustRightInd w:val="0"/>
        <w:snapToGrid w:val="0"/>
        <w:spacing w:line="560" w:lineRule="exact"/>
        <w:ind w:firstLine="640" w:firstLineChars="200"/>
        <w:jc w:val="left"/>
        <w:rPr>
          <w:rFonts w:hint="eastAsia" w:ascii="仿宋" w:hAnsi="仿宋" w:eastAsia="仿宋" w:cs="仿宋"/>
          <w:color w:val="auto"/>
          <w:sz w:val="32"/>
          <w:szCs w:val="32"/>
          <w:shd w:val="clear" w:color="auto" w:fill="FFFFFF"/>
          <w:lang w:val="zh-CN"/>
        </w:rPr>
      </w:pPr>
      <w:r>
        <w:rPr>
          <w:rFonts w:hint="eastAsia" w:ascii="仿宋" w:hAnsi="仿宋" w:eastAsia="仿宋" w:cs="仿宋"/>
          <w:color w:val="auto"/>
          <w:sz w:val="32"/>
          <w:szCs w:val="32"/>
          <w:shd w:val="clear" w:color="auto" w:fill="FFFFFF"/>
          <w:lang w:val="zh-CN" w:eastAsia="zh-CN"/>
        </w:rPr>
        <w:t>年末累计完成邮政业务收入</w:t>
      </w:r>
      <w:r>
        <w:rPr>
          <w:rFonts w:hint="eastAsia" w:ascii="仿宋" w:hAnsi="仿宋" w:eastAsia="仿宋" w:cs="仿宋"/>
          <w:color w:val="auto"/>
          <w:sz w:val="32"/>
          <w:szCs w:val="32"/>
          <w:shd w:val="clear" w:color="auto" w:fill="FFFFFF"/>
          <w:lang w:val="en-US" w:eastAsia="zh-CN"/>
        </w:rPr>
        <w:t>311.27万</w:t>
      </w:r>
      <w:r>
        <w:rPr>
          <w:rFonts w:hint="eastAsia" w:ascii="仿宋" w:hAnsi="仿宋" w:eastAsia="仿宋" w:cs="仿宋"/>
          <w:color w:val="auto"/>
          <w:sz w:val="32"/>
          <w:szCs w:val="32"/>
          <w:shd w:val="clear" w:color="auto" w:fill="FFFFFF"/>
          <w:lang w:val="zh-CN" w:eastAsia="zh-CN"/>
        </w:rPr>
        <w:t>元，增长</w:t>
      </w:r>
      <w:r>
        <w:rPr>
          <w:rFonts w:hint="eastAsia" w:ascii="仿宋" w:hAnsi="仿宋" w:eastAsia="仿宋" w:cs="仿宋"/>
          <w:color w:val="auto"/>
          <w:sz w:val="32"/>
          <w:szCs w:val="32"/>
          <w:shd w:val="clear" w:color="auto" w:fill="FFFFFF"/>
          <w:lang w:val="en-US" w:eastAsia="zh-CN"/>
        </w:rPr>
        <w:t>21.7</w:t>
      </w:r>
      <w:r>
        <w:rPr>
          <w:rFonts w:hint="eastAsia" w:ascii="仿宋" w:hAnsi="仿宋" w:eastAsia="仿宋" w:cs="仿宋"/>
          <w:color w:val="auto"/>
          <w:sz w:val="32"/>
          <w:szCs w:val="32"/>
          <w:shd w:val="clear" w:color="auto" w:fill="FFFFFF"/>
          <w:lang w:val="zh-CN" w:eastAsia="zh-CN"/>
        </w:rPr>
        <w:t>%。全年邮政行业完成寄递业务量</w:t>
      </w:r>
      <w:r>
        <w:rPr>
          <w:rFonts w:hint="eastAsia" w:ascii="仿宋" w:hAnsi="仿宋" w:eastAsia="仿宋" w:cs="仿宋"/>
          <w:color w:val="auto"/>
          <w:sz w:val="32"/>
          <w:szCs w:val="32"/>
          <w:shd w:val="clear" w:color="auto" w:fill="FFFFFF"/>
          <w:lang w:val="en-US" w:eastAsia="zh-CN"/>
        </w:rPr>
        <w:t>2.66</w:t>
      </w:r>
      <w:r>
        <w:rPr>
          <w:rFonts w:hint="eastAsia" w:ascii="仿宋" w:hAnsi="仿宋" w:eastAsia="仿宋" w:cs="仿宋"/>
          <w:color w:val="auto"/>
          <w:sz w:val="32"/>
          <w:szCs w:val="32"/>
          <w:shd w:val="clear" w:color="auto" w:fill="FFFFFF"/>
          <w:lang w:val="zh-CN" w:eastAsia="zh-CN"/>
        </w:rPr>
        <w:t>万件，增长</w:t>
      </w:r>
      <w:r>
        <w:rPr>
          <w:rFonts w:hint="eastAsia" w:ascii="仿宋" w:hAnsi="仿宋" w:eastAsia="仿宋" w:cs="仿宋"/>
          <w:color w:val="auto"/>
          <w:sz w:val="32"/>
          <w:szCs w:val="32"/>
          <w:shd w:val="clear" w:color="auto" w:fill="FFFFFF"/>
          <w:lang w:val="en-US" w:eastAsia="zh-CN"/>
        </w:rPr>
        <w:t>3</w:t>
      </w:r>
      <w:r>
        <w:rPr>
          <w:rFonts w:hint="eastAsia" w:ascii="仿宋" w:hAnsi="仿宋" w:eastAsia="仿宋" w:cs="仿宋"/>
          <w:color w:val="auto"/>
          <w:sz w:val="32"/>
          <w:szCs w:val="32"/>
          <w:shd w:val="clear" w:color="auto" w:fill="FFFFFF"/>
          <w:lang w:val="zh-CN" w:eastAsia="zh-CN"/>
        </w:rPr>
        <w:t>8.2%。其中，快递业务量</w:t>
      </w:r>
      <w:r>
        <w:rPr>
          <w:rFonts w:hint="eastAsia" w:ascii="仿宋" w:hAnsi="仿宋" w:eastAsia="仿宋" w:cs="仿宋"/>
          <w:color w:val="auto"/>
          <w:sz w:val="32"/>
          <w:szCs w:val="32"/>
          <w:shd w:val="clear" w:color="auto" w:fill="FFFFFF"/>
          <w:lang w:val="en-US" w:eastAsia="zh-CN"/>
        </w:rPr>
        <w:t>0.93</w:t>
      </w:r>
      <w:r>
        <w:rPr>
          <w:rFonts w:hint="eastAsia" w:ascii="仿宋" w:hAnsi="仿宋" w:eastAsia="仿宋" w:cs="仿宋"/>
          <w:color w:val="auto"/>
          <w:sz w:val="32"/>
          <w:szCs w:val="32"/>
          <w:shd w:val="clear" w:color="auto" w:fill="FFFFFF"/>
          <w:lang w:val="zh-CN" w:eastAsia="zh-CN"/>
        </w:rPr>
        <w:t>万件，快递业务收入</w:t>
      </w:r>
      <w:r>
        <w:rPr>
          <w:rFonts w:hint="eastAsia" w:ascii="仿宋" w:hAnsi="仿宋" w:eastAsia="仿宋" w:cs="仿宋"/>
          <w:color w:val="auto"/>
          <w:sz w:val="32"/>
          <w:szCs w:val="32"/>
          <w:shd w:val="clear" w:color="auto" w:fill="FFFFFF"/>
          <w:lang w:val="en-US" w:eastAsia="zh-CN"/>
        </w:rPr>
        <w:t>18.12万</w:t>
      </w:r>
      <w:r>
        <w:rPr>
          <w:rFonts w:hint="eastAsia" w:ascii="仿宋" w:hAnsi="仿宋" w:eastAsia="仿宋" w:cs="仿宋"/>
          <w:color w:val="auto"/>
          <w:sz w:val="32"/>
          <w:szCs w:val="32"/>
          <w:shd w:val="clear" w:color="auto" w:fill="FFFFFF"/>
          <w:lang w:val="zh-CN" w:eastAsia="zh-CN"/>
        </w:rPr>
        <w:t>元，下降</w:t>
      </w:r>
      <w:r>
        <w:rPr>
          <w:rFonts w:hint="eastAsia" w:ascii="仿宋" w:hAnsi="仿宋" w:eastAsia="仿宋" w:cs="仿宋"/>
          <w:color w:val="auto"/>
          <w:sz w:val="32"/>
          <w:szCs w:val="32"/>
          <w:shd w:val="clear" w:color="auto" w:fill="FFFFFF"/>
          <w:lang w:val="en-US" w:eastAsia="zh-CN"/>
        </w:rPr>
        <w:t>22.9</w:t>
      </w:r>
      <w:r>
        <w:rPr>
          <w:rFonts w:hint="eastAsia" w:ascii="仿宋" w:hAnsi="仿宋" w:eastAsia="仿宋" w:cs="仿宋"/>
          <w:color w:val="auto"/>
          <w:sz w:val="32"/>
          <w:szCs w:val="32"/>
          <w:shd w:val="clear" w:color="auto" w:fill="FFFFFF"/>
          <w:lang w:val="zh-CN" w:eastAsia="zh-CN"/>
        </w:rPr>
        <w:t>%。特快件</w:t>
      </w:r>
      <w:r>
        <w:rPr>
          <w:rFonts w:hint="eastAsia" w:ascii="仿宋" w:hAnsi="仿宋" w:eastAsia="仿宋" w:cs="仿宋"/>
          <w:color w:val="auto"/>
          <w:sz w:val="32"/>
          <w:szCs w:val="32"/>
          <w:shd w:val="clear" w:color="auto" w:fill="FFFFFF"/>
          <w:lang w:val="en-US" w:eastAsia="zh-CN"/>
        </w:rPr>
        <w:t>1.73万件，</w:t>
      </w:r>
      <w:r>
        <w:rPr>
          <w:rFonts w:hint="eastAsia" w:ascii="仿宋" w:hAnsi="仿宋" w:eastAsia="仿宋" w:cs="仿宋"/>
          <w:color w:val="auto"/>
          <w:sz w:val="32"/>
          <w:szCs w:val="32"/>
          <w:shd w:val="clear" w:color="auto" w:fill="FFFFFF"/>
          <w:lang w:val="zh-CN" w:eastAsia="zh-CN"/>
        </w:rPr>
        <w:t>快递业务收入</w:t>
      </w:r>
      <w:r>
        <w:rPr>
          <w:rFonts w:hint="eastAsia" w:ascii="仿宋" w:hAnsi="仿宋" w:eastAsia="仿宋" w:cs="仿宋"/>
          <w:color w:val="auto"/>
          <w:sz w:val="32"/>
          <w:szCs w:val="32"/>
          <w:shd w:val="clear" w:color="auto" w:fill="FFFFFF"/>
          <w:lang w:val="en-US" w:eastAsia="zh-CN"/>
        </w:rPr>
        <w:t>39.73万</w:t>
      </w:r>
      <w:r>
        <w:rPr>
          <w:rFonts w:hint="eastAsia" w:ascii="仿宋" w:hAnsi="仿宋" w:eastAsia="仿宋" w:cs="仿宋"/>
          <w:color w:val="auto"/>
          <w:sz w:val="32"/>
          <w:szCs w:val="32"/>
          <w:shd w:val="clear" w:color="auto" w:fill="FFFFFF"/>
          <w:lang w:val="zh-CN" w:eastAsia="zh-CN"/>
        </w:rPr>
        <w:t>元，增长</w:t>
      </w:r>
      <w:r>
        <w:rPr>
          <w:rFonts w:hint="eastAsia" w:ascii="仿宋" w:hAnsi="仿宋" w:eastAsia="仿宋" w:cs="仿宋"/>
          <w:color w:val="auto"/>
          <w:sz w:val="32"/>
          <w:szCs w:val="32"/>
          <w:shd w:val="clear" w:color="auto" w:fill="FFFFFF"/>
          <w:lang w:val="en-US" w:eastAsia="zh-CN"/>
        </w:rPr>
        <w:t>23.8</w:t>
      </w:r>
      <w:r>
        <w:rPr>
          <w:rFonts w:hint="eastAsia" w:ascii="仿宋" w:hAnsi="仿宋" w:eastAsia="仿宋" w:cs="仿宋"/>
          <w:color w:val="auto"/>
          <w:sz w:val="32"/>
          <w:szCs w:val="32"/>
          <w:shd w:val="clear" w:color="auto" w:fill="FFFFFF"/>
          <w:lang w:val="zh-CN" w:eastAsia="zh-CN"/>
        </w:rPr>
        <w:t>%。全县快递法人网点</w:t>
      </w:r>
      <w:r>
        <w:rPr>
          <w:rFonts w:hint="eastAsia" w:ascii="仿宋" w:hAnsi="仿宋" w:eastAsia="仿宋" w:cs="仿宋"/>
          <w:color w:val="auto"/>
          <w:sz w:val="32"/>
          <w:szCs w:val="32"/>
          <w:shd w:val="clear" w:color="auto" w:fill="FFFFFF"/>
          <w:lang w:val="en-US" w:eastAsia="zh-CN"/>
        </w:rPr>
        <w:t>13</w:t>
      </w:r>
      <w:r>
        <w:rPr>
          <w:rFonts w:hint="eastAsia" w:ascii="仿宋" w:hAnsi="仿宋" w:eastAsia="仿宋" w:cs="仿宋"/>
          <w:color w:val="auto"/>
          <w:sz w:val="32"/>
          <w:szCs w:val="32"/>
          <w:shd w:val="clear" w:color="auto" w:fill="FFFFFF"/>
          <w:lang w:val="zh-CN" w:eastAsia="zh-CN"/>
        </w:rPr>
        <w:t>个，末端网点</w:t>
      </w:r>
      <w:r>
        <w:rPr>
          <w:rFonts w:hint="eastAsia" w:ascii="仿宋" w:hAnsi="仿宋" w:eastAsia="仿宋" w:cs="仿宋"/>
          <w:color w:val="auto"/>
          <w:sz w:val="32"/>
          <w:szCs w:val="32"/>
          <w:shd w:val="clear" w:color="auto" w:fill="FFFFFF"/>
          <w:lang w:val="en-US" w:eastAsia="zh-CN"/>
        </w:rPr>
        <w:t>12</w:t>
      </w:r>
      <w:r>
        <w:rPr>
          <w:rFonts w:hint="eastAsia" w:ascii="仿宋" w:hAnsi="仿宋" w:eastAsia="仿宋" w:cs="仿宋"/>
          <w:color w:val="auto"/>
          <w:sz w:val="32"/>
          <w:szCs w:val="32"/>
          <w:shd w:val="clear" w:color="auto" w:fill="FFFFFF"/>
          <w:lang w:val="zh-CN" w:eastAsia="zh-CN"/>
        </w:rPr>
        <w:t>个。邮政网点</w:t>
      </w:r>
      <w:r>
        <w:rPr>
          <w:rFonts w:hint="eastAsia" w:ascii="仿宋" w:hAnsi="仿宋" w:eastAsia="仿宋" w:cs="仿宋"/>
          <w:color w:val="auto"/>
          <w:sz w:val="32"/>
          <w:szCs w:val="32"/>
          <w:shd w:val="clear" w:color="auto" w:fill="FFFFFF"/>
          <w:lang w:val="en-US" w:eastAsia="zh-CN"/>
        </w:rPr>
        <w:t>13</w:t>
      </w:r>
      <w:r>
        <w:rPr>
          <w:rFonts w:hint="eastAsia" w:ascii="仿宋" w:hAnsi="仿宋" w:eastAsia="仿宋" w:cs="仿宋"/>
          <w:color w:val="auto"/>
          <w:sz w:val="32"/>
          <w:szCs w:val="32"/>
          <w:shd w:val="clear" w:color="auto" w:fill="FFFFFF"/>
          <w:lang w:val="zh-CN" w:eastAsia="zh-CN"/>
        </w:rPr>
        <w:t>个（代办</w:t>
      </w:r>
      <w:r>
        <w:rPr>
          <w:rFonts w:hint="eastAsia" w:ascii="仿宋" w:hAnsi="仿宋" w:eastAsia="仿宋" w:cs="仿宋"/>
          <w:color w:val="auto"/>
          <w:sz w:val="32"/>
          <w:szCs w:val="32"/>
          <w:shd w:val="clear" w:color="auto" w:fill="FFFFFF"/>
          <w:lang w:val="en-US" w:eastAsia="zh-CN"/>
        </w:rPr>
        <w:t>12个，自营1个</w:t>
      </w:r>
      <w:r>
        <w:rPr>
          <w:rFonts w:hint="eastAsia" w:ascii="仿宋" w:hAnsi="仿宋" w:eastAsia="仿宋" w:cs="仿宋"/>
          <w:color w:val="auto"/>
          <w:sz w:val="32"/>
          <w:szCs w:val="32"/>
          <w:shd w:val="clear" w:color="auto" w:fill="FFFFFF"/>
          <w:lang w:val="zh-CN" w:eastAsia="zh-CN"/>
        </w:rPr>
        <w:t>）。县域邮政网路条数</w:t>
      </w:r>
      <w:r>
        <w:rPr>
          <w:rFonts w:hint="eastAsia" w:ascii="仿宋" w:hAnsi="仿宋" w:eastAsia="仿宋" w:cs="仿宋"/>
          <w:color w:val="auto"/>
          <w:sz w:val="32"/>
          <w:szCs w:val="32"/>
          <w:shd w:val="clear" w:color="auto" w:fill="FFFFFF"/>
          <w:lang w:val="en-US" w:eastAsia="zh-CN"/>
        </w:rPr>
        <w:t>10</w:t>
      </w:r>
      <w:r>
        <w:rPr>
          <w:rFonts w:hint="eastAsia" w:ascii="仿宋" w:hAnsi="仿宋" w:eastAsia="仿宋" w:cs="仿宋"/>
          <w:color w:val="auto"/>
          <w:sz w:val="32"/>
          <w:szCs w:val="32"/>
          <w:shd w:val="clear" w:color="auto" w:fill="FFFFFF"/>
          <w:lang w:val="zh-CN" w:eastAsia="zh-CN"/>
        </w:rPr>
        <w:t>条，邮路总长度（单程）</w:t>
      </w:r>
      <w:r>
        <w:rPr>
          <w:rFonts w:hint="eastAsia" w:ascii="仿宋" w:hAnsi="仿宋" w:eastAsia="仿宋" w:cs="仿宋"/>
          <w:color w:val="auto"/>
          <w:sz w:val="32"/>
          <w:szCs w:val="32"/>
          <w:shd w:val="clear" w:color="auto" w:fill="FFFFFF"/>
          <w:lang w:val="en-US" w:eastAsia="zh-CN"/>
        </w:rPr>
        <w:t>560</w:t>
      </w:r>
      <w:r>
        <w:rPr>
          <w:rFonts w:hint="eastAsia" w:ascii="仿宋" w:hAnsi="仿宋" w:eastAsia="仿宋" w:cs="仿宋"/>
          <w:color w:val="auto"/>
          <w:sz w:val="32"/>
          <w:szCs w:val="32"/>
          <w:shd w:val="clear" w:color="auto" w:fill="FFFFFF"/>
          <w:lang w:val="zh-CN" w:eastAsia="zh-CN"/>
        </w:rPr>
        <w:t>公里，无农村邮路。</w:t>
      </w:r>
    </w:p>
    <w:p w14:paraId="7ECF0A91">
      <w:pPr>
        <w:widowControl/>
        <w:adjustRightInd w:val="0"/>
        <w:snapToGrid w:val="0"/>
        <w:spacing w:line="560" w:lineRule="exact"/>
        <w:ind w:firstLine="420" w:firstLineChars="200"/>
        <w:jc w:val="left"/>
        <w:rPr>
          <w:rFonts w:hint="eastAsia" w:ascii="黑体" w:hAnsi="黑体" w:eastAsia="黑体" w:cs="黑体"/>
          <w:b/>
          <w:color w:val="auto"/>
          <w:kern w:val="0"/>
          <w:sz w:val="36"/>
          <w:szCs w:val="36"/>
          <w:lang w:val="zh-CN"/>
        </w:rPr>
      </w:pPr>
      <w:r>
        <w:drawing>
          <wp:anchor distT="0" distB="0" distL="114300" distR="114300" simplePos="0" relativeHeight="251670528" behindDoc="0" locked="0" layoutInCell="1" allowOverlap="1">
            <wp:simplePos x="0" y="0"/>
            <wp:positionH relativeFrom="column">
              <wp:posOffset>86995</wp:posOffset>
            </wp:positionH>
            <wp:positionV relativeFrom="paragraph">
              <wp:posOffset>157480</wp:posOffset>
            </wp:positionV>
            <wp:extent cx="5461635" cy="2730500"/>
            <wp:effectExtent l="4445" t="4445" r="20320" b="65405"/>
            <wp:wrapTopAndBottom/>
            <wp:docPr id="38077" name="图表 17" descr="7b0a202020202263686172745265734964223a202232303437363038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14:paraId="5E8C735B">
      <w:pPr>
        <w:widowControl/>
        <w:numPr>
          <w:ilvl w:val="0"/>
          <w:numId w:val="0"/>
        </w:numPr>
        <w:adjustRightInd w:val="0"/>
        <w:snapToGrid w:val="0"/>
        <w:spacing w:line="560" w:lineRule="exact"/>
        <w:jc w:val="center"/>
        <w:rPr>
          <w:rFonts w:ascii="黑体" w:hAnsi="黑体" w:eastAsia="黑体" w:cs="黑体"/>
          <w:b/>
          <w:color w:val="auto"/>
          <w:kern w:val="0"/>
          <w:sz w:val="36"/>
          <w:szCs w:val="36"/>
          <w:lang w:val="zh-CN"/>
        </w:rPr>
      </w:pPr>
      <w:r>
        <w:rPr>
          <w:rFonts w:hint="eastAsia" w:ascii="黑体" w:hAnsi="黑体" w:eastAsia="黑体" w:cs="黑体"/>
          <w:b/>
          <w:color w:val="auto"/>
          <w:kern w:val="0"/>
          <w:sz w:val="36"/>
          <w:szCs w:val="36"/>
          <w:lang w:val="zh-CN"/>
        </w:rPr>
        <w:t>七、</w:t>
      </w:r>
      <w:r>
        <w:rPr>
          <w:rFonts w:ascii="黑体" w:hAnsi="黑体" w:eastAsia="黑体" w:cs="黑体"/>
          <w:b/>
          <w:color w:val="auto"/>
          <w:kern w:val="0"/>
          <w:sz w:val="36"/>
          <w:szCs w:val="36"/>
          <w:lang w:val="zh-CN"/>
        </w:rPr>
        <w:t>国内贸易业</w:t>
      </w:r>
    </w:p>
    <w:p w14:paraId="103F3B49">
      <w:pPr>
        <w:pStyle w:val="12"/>
        <w:ind w:left="0" w:leftChars="0" w:firstLine="0" w:firstLineChars="0"/>
        <w:rPr>
          <w:color w:val="auto"/>
          <w:lang w:val="zh-CN"/>
        </w:rPr>
      </w:pPr>
    </w:p>
    <w:p w14:paraId="017F0376">
      <w:pPr>
        <w:widowControl/>
        <w:adjustRightInd w:val="0"/>
        <w:snapToGrid w:val="0"/>
        <w:spacing w:line="560" w:lineRule="exact"/>
        <w:ind w:firstLine="640" w:firstLineChars="200"/>
        <w:rPr>
          <w:rFonts w:hint="eastAsia" w:ascii="仿宋" w:hAnsi="仿宋" w:eastAsia="仿宋" w:cs="仿宋"/>
          <w:color w:val="auto"/>
          <w:sz w:val="32"/>
          <w:szCs w:val="32"/>
        </w:rPr>
      </w:pPr>
      <w:r>
        <w:rPr>
          <w:rFonts w:ascii="Times New Roman" w:hAnsi="Times New Roman" w:eastAsia="仿宋_GB2312" w:cs="Times New Roman"/>
          <w:color w:val="auto"/>
          <w:sz w:val="32"/>
          <w:szCs w:val="32"/>
          <w:shd w:val="clear" w:color="auto" w:fill="FFFFFF"/>
        </w:rPr>
        <w:t>【</w:t>
      </w:r>
      <w:r>
        <w:rPr>
          <w:rFonts w:ascii="楷体_GB2312" w:hAnsi="楷体_GB2312" w:eastAsia="楷体_GB2312" w:cs="楷体_GB2312"/>
          <w:b/>
          <w:bCs/>
          <w:color w:val="auto"/>
          <w:sz w:val="32"/>
          <w:szCs w:val="32"/>
          <w:shd w:val="clear" w:color="auto" w:fill="FFFFFF"/>
        </w:rPr>
        <w:t>消费品市场</w:t>
      </w:r>
      <w:r>
        <w:rPr>
          <w:rFonts w:ascii="Times New Roman" w:hAnsi="Times New Roman" w:eastAsia="仿宋" w:cs="Times New Roman"/>
          <w:b/>
          <w:color w:val="auto"/>
          <w:kern w:val="0"/>
          <w:sz w:val="32"/>
          <w:szCs w:val="32"/>
          <w:lang w:val="zh-CN"/>
        </w:rPr>
        <w:t>】</w:t>
      </w:r>
      <w:r>
        <w:rPr>
          <w:rFonts w:hint="eastAsia" w:ascii="Times New Roman" w:hAnsi="Times New Roman" w:eastAsia="仿宋" w:cs="Times New Roman"/>
          <w:b/>
          <w:color w:val="auto"/>
          <w:kern w:val="0"/>
          <w:sz w:val="32"/>
          <w:szCs w:val="32"/>
          <w:lang w:val="zh-CN"/>
        </w:rPr>
        <w:t xml:space="preserve">  </w:t>
      </w:r>
      <w:r>
        <w:rPr>
          <w:rFonts w:hint="eastAsia" w:ascii="仿宋" w:hAnsi="仿宋" w:eastAsia="仿宋" w:cs="仿宋"/>
          <w:color w:val="auto"/>
          <w:sz w:val="32"/>
          <w:szCs w:val="32"/>
        </w:rPr>
        <w:t>全年实现社会消费品零售总额</w:t>
      </w:r>
      <w:r>
        <w:rPr>
          <w:rFonts w:hint="eastAsia" w:ascii="仿宋" w:hAnsi="仿宋" w:eastAsia="仿宋" w:cs="仿宋"/>
          <w:color w:val="auto"/>
          <w:sz w:val="32"/>
          <w:szCs w:val="32"/>
          <w:lang w:val="en-US" w:eastAsia="zh-CN"/>
        </w:rPr>
        <w:t>27028</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增长</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%。按经营</w:t>
      </w:r>
      <w:r>
        <w:rPr>
          <w:rFonts w:hint="eastAsia" w:ascii="仿宋" w:hAnsi="仿宋" w:eastAsia="仿宋" w:cs="仿宋"/>
          <w:color w:val="auto"/>
          <w:sz w:val="32"/>
          <w:szCs w:val="32"/>
          <w:lang w:eastAsia="zh-CN"/>
        </w:rPr>
        <w:t>所在</w:t>
      </w:r>
      <w:r>
        <w:rPr>
          <w:rFonts w:hint="eastAsia" w:ascii="仿宋" w:hAnsi="仿宋" w:eastAsia="仿宋" w:cs="仿宋"/>
          <w:color w:val="auto"/>
          <w:sz w:val="32"/>
          <w:szCs w:val="32"/>
        </w:rPr>
        <w:t>地分，城镇消费品零售额</w:t>
      </w:r>
      <w:r>
        <w:rPr>
          <w:rFonts w:hint="eastAsia" w:ascii="仿宋" w:hAnsi="仿宋" w:eastAsia="仿宋" w:cs="仿宋"/>
          <w:color w:val="auto"/>
          <w:sz w:val="32"/>
          <w:szCs w:val="32"/>
          <w:lang w:val="en-US" w:eastAsia="zh-CN"/>
        </w:rPr>
        <w:t>16422万</w:t>
      </w:r>
      <w:r>
        <w:rPr>
          <w:rFonts w:hint="eastAsia" w:ascii="仿宋" w:hAnsi="仿宋" w:eastAsia="仿宋" w:cs="仿宋"/>
          <w:color w:val="auto"/>
          <w:sz w:val="32"/>
          <w:szCs w:val="32"/>
        </w:rPr>
        <w:t>元，乡村消费品零售额</w:t>
      </w:r>
      <w:r>
        <w:rPr>
          <w:rFonts w:hint="eastAsia" w:ascii="仿宋" w:hAnsi="仿宋" w:eastAsia="仿宋" w:cs="仿宋"/>
          <w:color w:val="auto"/>
          <w:sz w:val="32"/>
          <w:szCs w:val="32"/>
          <w:lang w:val="en-US" w:eastAsia="zh-CN"/>
        </w:rPr>
        <w:t>10606万</w:t>
      </w:r>
      <w:r>
        <w:rPr>
          <w:rFonts w:hint="eastAsia" w:ascii="仿宋" w:hAnsi="仿宋" w:eastAsia="仿宋" w:cs="仿宋"/>
          <w:color w:val="auto"/>
          <w:sz w:val="32"/>
          <w:szCs w:val="32"/>
        </w:rPr>
        <w:t>元。按消费</w:t>
      </w:r>
      <w:r>
        <w:rPr>
          <w:rFonts w:hint="eastAsia" w:ascii="仿宋" w:hAnsi="仿宋" w:eastAsia="仿宋" w:cs="仿宋"/>
          <w:color w:val="auto"/>
          <w:sz w:val="32"/>
          <w:szCs w:val="32"/>
          <w:lang w:eastAsia="zh-CN"/>
        </w:rPr>
        <w:t>形态</w:t>
      </w:r>
      <w:r>
        <w:rPr>
          <w:rFonts w:hint="eastAsia" w:ascii="仿宋" w:hAnsi="仿宋" w:eastAsia="仿宋" w:cs="仿宋"/>
          <w:color w:val="auto"/>
          <w:sz w:val="32"/>
          <w:szCs w:val="32"/>
        </w:rPr>
        <w:t>分，商品零售额</w:t>
      </w:r>
      <w:r>
        <w:rPr>
          <w:rFonts w:hint="eastAsia" w:ascii="仿宋" w:hAnsi="仿宋" w:eastAsia="仿宋" w:cs="仿宋"/>
          <w:color w:val="auto"/>
          <w:sz w:val="32"/>
          <w:szCs w:val="32"/>
          <w:lang w:val="en-US" w:eastAsia="zh-CN"/>
        </w:rPr>
        <w:t>18081万</w:t>
      </w:r>
      <w:r>
        <w:rPr>
          <w:rFonts w:hint="eastAsia" w:ascii="仿宋" w:hAnsi="仿宋" w:eastAsia="仿宋" w:cs="仿宋"/>
          <w:color w:val="auto"/>
          <w:sz w:val="32"/>
          <w:szCs w:val="32"/>
        </w:rPr>
        <w:t>元，餐饮收入</w:t>
      </w:r>
      <w:r>
        <w:rPr>
          <w:rFonts w:hint="eastAsia" w:ascii="仿宋" w:hAnsi="仿宋" w:eastAsia="仿宋" w:cs="仿宋"/>
          <w:color w:val="auto"/>
          <w:sz w:val="32"/>
          <w:szCs w:val="32"/>
          <w:lang w:val="en-US" w:eastAsia="zh-CN"/>
        </w:rPr>
        <w:t>8947</w:t>
      </w:r>
      <w:r>
        <w:rPr>
          <w:rFonts w:hint="eastAsia" w:ascii="仿宋" w:hAnsi="仿宋" w:eastAsia="仿宋" w:cs="仿宋"/>
          <w:color w:val="auto"/>
          <w:sz w:val="32"/>
          <w:szCs w:val="32"/>
        </w:rPr>
        <w:t>元。</w:t>
      </w:r>
    </w:p>
    <w:p w14:paraId="57021E7F">
      <w:pPr>
        <w:widowControl/>
        <w:adjustRightInd w:val="0"/>
        <w:snapToGrid w:val="0"/>
        <w:spacing w:line="560" w:lineRule="exact"/>
        <w:ind w:firstLine="640" w:firstLineChars="200"/>
        <w:rPr>
          <w:rFonts w:ascii="黑体" w:hAnsi="黑体" w:eastAsia="黑体" w:cs="黑体"/>
          <w:b/>
          <w:color w:val="0000FF"/>
          <w:kern w:val="0"/>
          <w:sz w:val="36"/>
          <w:szCs w:val="36"/>
          <w:lang w:val="zh-CN"/>
        </w:rPr>
      </w:pPr>
      <w:r>
        <w:rPr>
          <w:rFonts w:hint="eastAsia" w:ascii="仿宋" w:hAnsi="仿宋" w:eastAsia="仿宋" w:cs="仿宋"/>
          <w:b w:val="0"/>
          <w:bCs/>
          <w:color w:val="auto"/>
          <w:kern w:val="0"/>
          <w:sz w:val="32"/>
          <w:szCs w:val="32"/>
          <w:lang w:val="zh-CN"/>
        </w:rPr>
        <w:t>全县统计入库社会消费品零售总额限额以上单位</w:t>
      </w:r>
      <w:r>
        <w:rPr>
          <w:rFonts w:hint="eastAsia" w:ascii="仿宋" w:hAnsi="仿宋" w:eastAsia="仿宋" w:cs="仿宋"/>
          <w:b w:val="0"/>
          <w:bCs/>
          <w:color w:val="auto"/>
          <w:kern w:val="0"/>
          <w:sz w:val="32"/>
          <w:szCs w:val="32"/>
          <w:lang w:val="en-US" w:eastAsia="zh-CN"/>
        </w:rPr>
        <w:t>8</w:t>
      </w:r>
      <w:r>
        <w:rPr>
          <w:rFonts w:hint="eastAsia" w:ascii="仿宋" w:hAnsi="仿宋" w:eastAsia="仿宋" w:cs="仿宋"/>
          <w:b w:val="0"/>
          <w:bCs/>
          <w:color w:val="auto"/>
          <w:kern w:val="0"/>
          <w:sz w:val="32"/>
          <w:szCs w:val="32"/>
          <w:lang w:val="zh-CN"/>
        </w:rPr>
        <w:t>家。其中，企业</w:t>
      </w:r>
      <w:r>
        <w:rPr>
          <w:rFonts w:hint="eastAsia" w:ascii="仿宋" w:hAnsi="仿宋" w:eastAsia="仿宋" w:cs="仿宋"/>
          <w:b w:val="0"/>
          <w:bCs/>
          <w:color w:val="auto"/>
          <w:kern w:val="0"/>
          <w:sz w:val="32"/>
          <w:szCs w:val="32"/>
          <w:lang w:val="en-US" w:eastAsia="zh-CN"/>
        </w:rPr>
        <w:t>7</w:t>
      </w:r>
      <w:r>
        <w:rPr>
          <w:rFonts w:hint="eastAsia" w:ascii="仿宋" w:hAnsi="仿宋" w:eastAsia="仿宋" w:cs="仿宋"/>
          <w:b w:val="0"/>
          <w:bCs/>
          <w:color w:val="auto"/>
          <w:kern w:val="0"/>
          <w:sz w:val="32"/>
          <w:szCs w:val="32"/>
          <w:lang w:val="zh-CN"/>
        </w:rPr>
        <w:t>家，个体户</w:t>
      </w:r>
      <w:r>
        <w:rPr>
          <w:rFonts w:hint="eastAsia" w:ascii="仿宋" w:hAnsi="仿宋" w:eastAsia="仿宋" w:cs="仿宋"/>
          <w:b w:val="0"/>
          <w:bCs/>
          <w:color w:val="auto"/>
          <w:kern w:val="0"/>
          <w:sz w:val="32"/>
          <w:szCs w:val="32"/>
          <w:lang w:val="en-US" w:eastAsia="zh-CN"/>
        </w:rPr>
        <w:t>1</w:t>
      </w:r>
      <w:r>
        <w:rPr>
          <w:rFonts w:hint="eastAsia" w:ascii="仿宋" w:hAnsi="仿宋" w:eastAsia="仿宋" w:cs="仿宋"/>
          <w:b w:val="0"/>
          <w:bCs/>
          <w:color w:val="auto"/>
          <w:kern w:val="0"/>
          <w:sz w:val="32"/>
          <w:szCs w:val="32"/>
          <w:lang w:val="zh-CN"/>
        </w:rPr>
        <w:t>家。零售业单位</w:t>
      </w:r>
      <w:r>
        <w:rPr>
          <w:rFonts w:hint="eastAsia" w:ascii="仿宋" w:hAnsi="仿宋" w:eastAsia="仿宋" w:cs="仿宋"/>
          <w:b w:val="0"/>
          <w:bCs/>
          <w:color w:val="auto"/>
          <w:kern w:val="0"/>
          <w:sz w:val="32"/>
          <w:szCs w:val="32"/>
          <w:lang w:val="en-US" w:eastAsia="zh-CN"/>
        </w:rPr>
        <w:t>4</w:t>
      </w:r>
      <w:r>
        <w:rPr>
          <w:rFonts w:hint="eastAsia" w:ascii="仿宋" w:hAnsi="仿宋" w:eastAsia="仿宋" w:cs="仿宋"/>
          <w:b w:val="0"/>
          <w:bCs/>
          <w:color w:val="auto"/>
          <w:kern w:val="0"/>
          <w:sz w:val="32"/>
          <w:szCs w:val="32"/>
          <w:lang w:val="zh-CN"/>
        </w:rPr>
        <w:t>家，住宿和餐饮业单位</w:t>
      </w:r>
      <w:r>
        <w:rPr>
          <w:rFonts w:hint="eastAsia" w:ascii="仿宋" w:hAnsi="仿宋" w:eastAsia="仿宋" w:cs="仿宋"/>
          <w:b w:val="0"/>
          <w:bCs/>
          <w:color w:val="auto"/>
          <w:kern w:val="0"/>
          <w:sz w:val="32"/>
          <w:szCs w:val="32"/>
          <w:lang w:val="en-US" w:eastAsia="zh-CN"/>
        </w:rPr>
        <w:t>4</w:t>
      </w:r>
      <w:r>
        <w:rPr>
          <w:rFonts w:hint="eastAsia" w:ascii="仿宋" w:hAnsi="仿宋" w:eastAsia="仿宋" w:cs="仿宋"/>
          <w:b w:val="0"/>
          <w:bCs/>
          <w:color w:val="auto"/>
          <w:kern w:val="0"/>
          <w:sz w:val="32"/>
          <w:szCs w:val="32"/>
          <w:lang w:val="zh-CN"/>
        </w:rPr>
        <w:t>家。限额以上企业（个体户）实现零售额</w:t>
      </w:r>
      <w:r>
        <w:rPr>
          <w:rFonts w:hint="eastAsia" w:ascii="仿宋" w:hAnsi="仿宋" w:eastAsia="仿宋" w:cs="仿宋"/>
          <w:b w:val="0"/>
          <w:bCs/>
          <w:color w:val="auto"/>
          <w:kern w:val="0"/>
          <w:sz w:val="32"/>
          <w:szCs w:val="32"/>
          <w:lang w:val="en-US" w:eastAsia="zh-CN"/>
        </w:rPr>
        <w:t>5642元，增长37.3%。其中：通过互联网实现的商品零售额2723万元，增长38%。</w:t>
      </w:r>
      <w:r>
        <w:rPr>
          <w:rFonts w:hint="eastAsia" w:ascii="仿宋" w:hAnsi="仿宋" w:eastAsia="仿宋" w:cs="仿宋"/>
          <w:color w:val="auto"/>
          <w:sz w:val="32"/>
          <w:szCs w:val="32"/>
        </w:rPr>
        <w:t>按国民经济行业分：零售业、住宿业和餐饮业分别实现零售额</w:t>
      </w:r>
      <w:r>
        <w:rPr>
          <w:rFonts w:hint="eastAsia" w:ascii="仿宋" w:hAnsi="仿宋" w:eastAsia="仿宋" w:cs="仿宋"/>
          <w:color w:val="auto"/>
          <w:sz w:val="32"/>
          <w:szCs w:val="32"/>
          <w:lang w:val="en-US" w:eastAsia="zh-CN"/>
        </w:rPr>
        <w:t>5102</w:t>
      </w:r>
      <w:r>
        <w:rPr>
          <w:rFonts w:hint="eastAsia" w:ascii="仿宋" w:hAnsi="仿宋" w:eastAsia="仿宋" w:cs="仿宋"/>
          <w:color w:val="auto"/>
          <w:sz w:val="32"/>
          <w:szCs w:val="32"/>
        </w:rPr>
        <w:t>万元、</w:t>
      </w:r>
      <w:r>
        <w:rPr>
          <w:rFonts w:hint="eastAsia" w:ascii="仿宋" w:hAnsi="仿宋" w:eastAsia="仿宋" w:cs="仿宋"/>
          <w:color w:val="auto"/>
          <w:sz w:val="32"/>
          <w:szCs w:val="32"/>
          <w:lang w:val="en-US" w:eastAsia="zh-CN"/>
        </w:rPr>
        <w:t>157</w:t>
      </w:r>
      <w:r>
        <w:rPr>
          <w:rFonts w:hint="eastAsia" w:ascii="仿宋" w:hAnsi="仿宋" w:eastAsia="仿宋" w:cs="仿宋"/>
          <w:color w:val="auto"/>
          <w:sz w:val="32"/>
          <w:szCs w:val="32"/>
        </w:rPr>
        <w:t>万元和</w:t>
      </w:r>
      <w:r>
        <w:rPr>
          <w:rFonts w:hint="eastAsia" w:ascii="仿宋" w:hAnsi="仿宋" w:eastAsia="仿宋" w:cs="仿宋"/>
          <w:color w:val="auto"/>
          <w:sz w:val="32"/>
          <w:szCs w:val="32"/>
          <w:lang w:val="en-US" w:eastAsia="zh-CN"/>
        </w:rPr>
        <w:t>383</w:t>
      </w:r>
      <w:r>
        <w:rPr>
          <w:rFonts w:hint="eastAsia" w:ascii="仿宋" w:hAnsi="仿宋" w:eastAsia="仿宋" w:cs="仿宋"/>
          <w:color w:val="auto"/>
          <w:sz w:val="32"/>
          <w:szCs w:val="32"/>
        </w:rPr>
        <w:t>万元，分别增长</w:t>
      </w:r>
      <w:r>
        <w:rPr>
          <w:rFonts w:hint="eastAsia" w:ascii="仿宋" w:hAnsi="仿宋" w:eastAsia="仿宋" w:cs="仿宋"/>
          <w:color w:val="auto"/>
          <w:sz w:val="32"/>
          <w:szCs w:val="32"/>
          <w:lang w:val="en-US" w:eastAsia="zh-CN"/>
        </w:rPr>
        <w:t>39.8</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47.3%</w:t>
      </w:r>
      <w:r>
        <w:rPr>
          <w:rFonts w:hint="eastAsia" w:ascii="仿宋" w:hAnsi="仿宋" w:eastAsia="仿宋" w:cs="仿宋"/>
          <w:color w:val="auto"/>
          <w:sz w:val="32"/>
          <w:szCs w:val="32"/>
        </w:rPr>
        <w:t>和</w:t>
      </w:r>
      <w:r>
        <w:rPr>
          <w:rFonts w:hint="eastAsia" w:ascii="仿宋" w:hAnsi="仿宋" w:eastAsia="仿宋" w:cs="仿宋"/>
          <w:color w:val="auto"/>
          <w:sz w:val="32"/>
          <w:szCs w:val="32"/>
          <w:lang w:val="en-US" w:eastAsia="zh-CN"/>
        </w:rPr>
        <w:t>8.5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按</w:t>
      </w:r>
      <w:r>
        <w:rPr>
          <w:rFonts w:hint="eastAsia" w:ascii="仿宋" w:hAnsi="仿宋" w:eastAsia="仿宋" w:cs="仿宋"/>
          <w:color w:val="auto"/>
          <w:sz w:val="32"/>
          <w:szCs w:val="32"/>
        </w:rPr>
        <w:t>主要商品零售额看，粮油、食品、饮料、烟酒类增长</w:t>
      </w:r>
      <w:r>
        <w:rPr>
          <w:rFonts w:hint="eastAsia" w:ascii="仿宋" w:hAnsi="仿宋" w:eastAsia="仿宋" w:cs="仿宋"/>
          <w:color w:val="auto"/>
          <w:sz w:val="32"/>
          <w:szCs w:val="32"/>
          <w:lang w:val="en-US" w:eastAsia="zh-CN"/>
        </w:rPr>
        <w:t>296.2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书报杂志</w:t>
      </w:r>
      <w:r>
        <w:rPr>
          <w:rFonts w:hint="eastAsia" w:ascii="仿宋" w:hAnsi="仿宋" w:eastAsia="仿宋" w:cs="仿宋"/>
          <w:color w:val="auto"/>
          <w:sz w:val="32"/>
          <w:szCs w:val="32"/>
        </w:rPr>
        <w:t>类增长</w:t>
      </w:r>
      <w:r>
        <w:rPr>
          <w:rFonts w:hint="eastAsia" w:ascii="仿宋" w:hAnsi="仿宋" w:eastAsia="仿宋" w:cs="仿宋"/>
          <w:color w:val="auto"/>
          <w:sz w:val="32"/>
          <w:szCs w:val="32"/>
          <w:lang w:val="en-US" w:eastAsia="zh-CN"/>
        </w:rPr>
        <w:t>38</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其他未列明商品类增长</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w:t>
      </w:r>
    </w:p>
    <w:p w14:paraId="489696D4">
      <w:pPr>
        <w:widowControl/>
        <w:adjustRightInd w:val="0"/>
        <w:snapToGrid w:val="0"/>
        <w:spacing w:line="560" w:lineRule="exact"/>
        <w:jc w:val="both"/>
        <w:rPr>
          <w:rFonts w:hint="eastAsia" w:ascii="黑体" w:hAnsi="黑体" w:eastAsia="黑体" w:cs="黑体"/>
          <w:b/>
          <w:color w:val="auto"/>
          <w:kern w:val="0"/>
          <w:sz w:val="36"/>
          <w:szCs w:val="36"/>
          <w:lang w:val="zh-CN"/>
        </w:rPr>
      </w:pPr>
      <w:r>
        <w:drawing>
          <wp:anchor distT="0" distB="0" distL="114300" distR="114300" simplePos="0" relativeHeight="251676672" behindDoc="0" locked="0" layoutInCell="1" allowOverlap="1">
            <wp:simplePos x="0" y="0"/>
            <wp:positionH relativeFrom="column">
              <wp:posOffset>86995</wp:posOffset>
            </wp:positionH>
            <wp:positionV relativeFrom="paragraph">
              <wp:posOffset>66675</wp:posOffset>
            </wp:positionV>
            <wp:extent cx="5556250" cy="2705100"/>
            <wp:effectExtent l="4445" t="4445" r="20955" b="52705"/>
            <wp:wrapTopAndBottom/>
            <wp:docPr id="38222" name="图表 8" descr="7b0a202020202263686172745265734964223a202232303437363835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14:paraId="5DA6DF30">
      <w:pPr>
        <w:widowControl/>
        <w:adjustRightInd w:val="0"/>
        <w:snapToGrid w:val="0"/>
        <w:spacing w:line="560" w:lineRule="exact"/>
        <w:jc w:val="center"/>
        <w:rPr>
          <w:rFonts w:ascii="黑体" w:hAnsi="黑体" w:eastAsia="黑体" w:cs="黑体"/>
          <w:b/>
          <w:color w:val="auto"/>
          <w:kern w:val="0"/>
          <w:sz w:val="36"/>
          <w:szCs w:val="36"/>
          <w:lang w:val="zh-CN"/>
        </w:rPr>
      </w:pPr>
      <w:r>
        <w:rPr>
          <w:rFonts w:hint="eastAsia" w:ascii="黑体" w:hAnsi="黑体" w:eastAsia="黑体" w:cs="黑体"/>
          <w:b/>
          <w:color w:val="auto"/>
          <w:kern w:val="0"/>
          <w:sz w:val="36"/>
          <w:szCs w:val="36"/>
          <w:lang w:val="zh-CN"/>
        </w:rPr>
        <w:t>八</w:t>
      </w:r>
      <w:r>
        <w:rPr>
          <w:rFonts w:ascii="黑体" w:hAnsi="黑体" w:eastAsia="黑体" w:cs="黑体"/>
          <w:b/>
          <w:color w:val="auto"/>
          <w:kern w:val="0"/>
          <w:sz w:val="36"/>
          <w:szCs w:val="36"/>
          <w:lang w:val="zh-CN"/>
        </w:rPr>
        <w:t>、财政和金融业</w:t>
      </w:r>
    </w:p>
    <w:p w14:paraId="314E8131">
      <w:pPr>
        <w:spacing w:line="560" w:lineRule="exact"/>
        <w:ind w:firstLine="643" w:firstLineChars="200"/>
        <w:rPr>
          <w:rFonts w:ascii="Times New Roman" w:hAnsi="Times New Roman" w:eastAsia="仿宋" w:cs="Times New Roman"/>
          <w:b/>
          <w:color w:val="0000FF"/>
          <w:kern w:val="0"/>
          <w:sz w:val="32"/>
          <w:szCs w:val="32"/>
          <w:lang w:val="zh-CN"/>
        </w:rPr>
      </w:pPr>
    </w:p>
    <w:p w14:paraId="5C2BA284">
      <w:pPr>
        <w:spacing w:line="560" w:lineRule="exact"/>
        <w:ind w:firstLine="643" w:firstLineChars="200"/>
        <w:rPr>
          <w:rFonts w:hint="eastAsia" w:ascii="仿宋" w:hAnsi="仿宋" w:eastAsia="仿宋" w:cs="仿宋"/>
          <w:b/>
          <w:color w:val="auto"/>
          <w:kern w:val="0"/>
          <w:sz w:val="32"/>
          <w:szCs w:val="32"/>
        </w:rPr>
      </w:pPr>
      <w:r>
        <w:rPr>
          <w:rFonts w:ascii="Times New Roman" w:hAnsi="Times New Roman" w:eastAsia="仿宋" w:cs="Times New Roman"/>
          <w:b/>
          <w:color w:val="auto"/>
          <w:kern w:val="0"/>
          <w:sz w:val="32"/>
          <w:szCs w:val="32"/>
          <w:lang w:val="zh-CN"/>
        </w:rPr>
        <w:t>【</w:t>
      </w:r>
      <w:r>
        <w:rPr>
          <w:rFonts w:ascii="楷体_GB2312" w:hAnsi="楷体_GB2312" w:eastAsia="楷体_GB2312" w:cs="楷体_GB2312"/>
          <w:b/>
          <w:bCs/>
          <w:color w:val="auto"/>
          <w:sz w:val="32"/>
          <w:szCs w:val="32"/>
          <w:shd w:val="clear" w:color="auto" w:fill="FFFFFF"/>
          <w:lang w:val="zh-CN"/>
        </w:rPr>
        <w:t>财政收支</w:t>
      </w:r>
      <w:r>
        <w:rPr>
          <w:rFonts w:ascii="Times New Roman" w:hAnsi="Times New Roman" w:eastAsia="仿宋" w:cs="Times New Roman"/>
          <w:b/>
          <w:color w:val="auto"/>
          <w:kern w:val="0"/>
          <w:sz w:val="32"/>
          <w:szCs w:val="32"/>
          <w:lang w:val="zh-CN"/>
        </w:rPr>
        <w:t>】</w:t>
      </w:r>
      <w:r>
        <w:rPr>
          <w:rFonts w:hint="eastAsia" w:ascii="仿宋" w:hAnsi="仿宋" w:eastAsia="仿宋" w:cs="仿宋"/>
          <w:bCs/>
          <w:color w:val="auto"/>
          <w:kern w:val="0"/>
          <w:sz w:val="32"/>
          <w:szCs w:val="32"/>
          <w:lang w:val="zh-CN"/>
        </w:rPr>
        <w:t>全年完成</w:t>
      </w:r>
      <w:r>
        <w:rPr>
          <w:rFonts w:hint="eastAsia" w:ascii="仿宋" w:hAnsi="仿宋" w:eastAsia="仿宋" w:cs="仿宋"/>
          <w:bCs/>
          <w:color w:val="auto"/>
          <w:kern w:val="0"/>
          <w:sz w:val="32"/>
          <w:szCs w:val="32"/>
          <w:lang w:val="zh-CN" w:eastAsia="zh-CN"/>
        </w:rPr>
        <w:t>一般公共预算</w:t>
      </w:r>
      <w:r>
        <w:rPr>
          <w:rFonts w:hint="eastAsia" w:ascii="仿宋" w:hAnsi="仿宋" w:eastAsia="仿宋" w:cs="仿宋"/>
          <w:color w:val="auto"/>
          <w:kern w:val="0"/>
          <w:sz w:val="32"/>
          <w:szCs w:val="32"/>
          <w:lang w:val="zh-CN"/>
        </w:rPr>
        <w:t>收入</w:t>
      </w:r>
      <w:r>
        <w:rPr>
          <w:rFonts w:hint="eastAsia" w:ascii="仿宋" w:hAnsi="仿宋" w:eastAsia="仿宋" w:cs="仿宋"/>
          <w:color w:val="auto"/>
          <w:kern w:val="0"/>
          <w:sz w:val="32"/>
          <w:szCs w:val="32"/>
          <w:lang w:val="en-US" w:eastAsia="zh-CN"/>
        </w:rPr>
        <w:t>12707</w:t>
      </w:r>
      <w:r>
        <w:rPr>
          <w:rFonts w:hint="eastAsia" w:ascii="仿宋" w:hAnsi="仿宋" w:eastAsia="仿宋" w:cs="仿宋"/>
          <w:color w:val="auto"/>
          <w:kern w:val="0"/>
          <w:sz w:val="32"/>
          <w:szCs w:val="32"/>
          <w:lang w:val="zh-CN"/>
        </w:rPr>
        <w:t>万元，增长</w:t>
      </w:r>
      <w:r>
        <w:rPr>
          <w:rFonts w:hint="eastAsia" w:ascii="仿宋" w:hAnsi="仿宋" w:eastAsia="仿宋" w:cs="仿宋"/>
          <w:color w:val="auto"/>
          <w:kern w:val="0"/>
          <w:sz w:val="32"/>
          <w:szCs w:val="32"/>
          <w:lang w:val="en-US" w:eastAsia="zh-CN"/>
        </w:rPr>
        <w:t>216.7</w:t>
      </w:r>
      <w:r>
        <w:rPr>
          <w:rFonts w:hint="eastAsia" w:ascii="仿宋" w:hAnsi="仿宋" w:eastAsia="仿宋" w:cs="仿宋"/>
          <w:color w:val="auto"/>
          <w:kern w:val="0"/>
          <w:sz w:val="32"/>
          <w:szCs w:val="32"/>
          <w:lang w:val="zh-CN"/>
        </w:rPr>
        <w:t>%，其中各项税收收入</w:t>
      </w:r>
      <w:r>
        <w:rPr>
          <w:rFonts w:hint="eastAsia" w:ascii="仿宋" w:hAnsi="仿宋" w:eastAsia="仿宋" w:cs="仿宋"/>
          <w:color w:val="auto"/>
          <w:kern w:val="0"/>
          <w:sz w:val="32"/>
          <w:szCs w:val="32"/>
          <w:lang w:val="en-US" w:eastAsia="zh-CN"/>
        </w:rPr>
        <w:t>4128</w:t>
      </w:r>
      <w:r>
        <w:rPr>
          <w:rFonts w:hint="eastAsia" w:ascii="仿宋" w:hAnsi="仿宋" w:eastAsia="仿宋" w:cs="仿宋"/>
          <w:color w:val="auto"/>
          <w:kern w:val="0"/>
          <w:sz w:val="32"/>
          <w:szCs w:val="32"/>
          <w:lang w:val="zh-CN"/>
        </w:rPr>
        <w:t>万元，增</w:t>
      </w:r>
      <w:r>
        <w:rPr>
          <w:rFonts w:hint="eastAsia" w:ascii="仿宋" w:hAnsi="仿宋" w:eastAsia="仿宋" w:cs="仿宋"/>
          <w:color w:val="auto"/>
          <w:kern w:val="0"/>
          <w:sz w:val="32"/>
          <w:szCs w:val="32"/>
          <w:lang w:val="en-US" w:eastAsia="zh-CN"/>
        </w:rPr>
        <w:t>长122.4</w:t>
      </w:r>
      <w:r>
        <w:rPr>
          <w:rFonts w:hint="eastAsia" w:ascii="仿宋" w:hAnsi="仿宋" w:eastAsia="仿宋" w:cs="仿宋"/>
          <w:color w:val="auto"/>
          <w:kern w:val="0"/>
          <w:sz w:val="32"/>
          <w:szCs w:val="32"/>
          <w:lang w:val="zh-CN"/>
        </w:rPr>
        <w:t>%。一般公共预算支出</w:t>
      </w:r>
      <w:r>
        <w:rPr>
          <w:rFonts w:hint="eastAsia" w:ascii="仿宋" w:hAnsi="仿宋" w:eastAsia="仿宋" w:cs="仿宋"/>
          <w:color w:val="auto"/>
          <w:kern w:val="0"/>
          <w:sz w:val="32"/>
          <w:szCs w:val="32"/>
          <w:lang w:val="en-US" w:eastAsia="zh-CN"/>
        </w:rPr>
        <w:t>200074</w:t>
      </w:r>
      <w:r>
        <w:rPr>
          <w:rFonts w:hint="eastAsia" w:ascii="仿宋" w:hAnsi="仿宋" w:eastAsia="仿宋" w:cs="仿宋"/>
          <w:color w:val="auto"/>
          <w:kern w:val="0"/>
          <w:sz w:val="32"/>
          <w:szCs w:val="32"/>
          <w:lang w:val="zh-CN"/>
        </w:rPr>
        <w:t>万元，增长</w:t>
      </w:r>
      <w:r>
        <w:rPr>
          <w:rFonts w:hint="eastAsia" w:ascii="仿宋" w:hAnsi="仿宋" w:eastAsia="仿宋" w:cs="仿宋"/>
          <w:color w:val="auto"/>
          <w:kern w:val="0"/>
          <w:sz w:val="32"/>
          <w:szCs w:val="32"/>
          <w:lang w:val="en-US" w:eastAsia="zh-CN"/>
        </w:rPr>
        <w:t>11.4</w:t>
      </w:r>
      <w:r>
        <w:rPr>
          <w:rFonts w:hint="eastAsia" w:ascii="仿宋" w:hAnsi="仿宋" w:eastAsia="仿宋" w:cs="仿宋"/>
          <w:color w:val="auto"/>
          <w:kern w:val="0"/>
          <w:sz w:val="32"/>
          <w:szCs w:val="32"/>
          <w:lang w:val="zh-CN"/>
        </w:rPr>
        <w:t>%。其中：一般公共服务支出</w:t>
      </w:r>
      <w:r>
        <w:rPr>
          <w:rFonts w:hint="eastAsia" w:ascii="仿宋" w:hAnsi="仿宋" w:eastAsia="仿宋" w:cs="仿宋"/>
          <w:color w:val="auto"/>
          <w:kern w:val="0"/>
          <w:sz w:val="32"/>
          <w:szCs w:val="32"/>
          <w:lang w:val="en-US" w:eastAsia="zh-CN"/>
        </w:rPr>
        <w:t>26901</w:t>
      </w:r>
      <w:r>
        <w:rPr>
          <w:rFonts w:hint="eastAsia" w:ascii="仿宋" w:hAnsi="仿宋" w:eastAsia="仿宋" w:cs="仿宋"/>
          <w:color w:val="auto"/>
          <w:kern w:val="0"/>
          <w:sz w:val="32"/>
          <w:szCs w:val="32"/>
          <w:lang w:val="zh-CN"/>
        </w:rPr>
        <w:t>万元，</w:t>
      </w:r>
      <w:r>
        <w:rPr>
          <w:rFonts w:hint="eastAsia" w:ascii="仿宋" w:hAnsi="仿宋" w:eastAsia="仿宋" w:cs="仿宋"/>
          <w:color w:val="auto"/>
          <w:kern w:val="0"/>
          <w:sz w:val="32"/>
          <w:szCs w:val="32"/>
        </w:rPr>
        <w:t>公共安全支出</w:t>
      </w:r>
      <w:r>
        <w:rPr>
          <w:rFonts w:hint="eastAsia" w:ascii="仿宋" w:hAnsi="仿宋" w:eastAsia="仿宋" w:cs="仿宋"/>
          <w:color w:val="auto"/>
          <w:kern w:val="0"/>
          <w:sz w:val="32"/>
          <w:szCs w:val="32"/>
          <w:lang w:val="en-US" w:eastAsia="zh-CN"/>
        </w:rPr>
        <w:t>8390</w:t>
      </w:r>
      <w:r>
        <w:rPr>
          <w:rFonts w:hint="eastAsia" w:ascii="仿宋" w:hAnsi="仿宋" w:eastAsia="仿宋" w:cs="仿宋"/>
          <w:color w:val="auto"/>
          <w:kern w:val="0"/>
          <w:sz w:val="32"/>
          <w:szCs w:val="32"/>
        </w:rPr>
        <w:t>万元，</w:t>
      </w:r>
      <w:r>
        <w:rPr>
          <w:rFonts w:hint="eastAsia" w:ascii="仿宋" w:hAnsi="仿宋" w:eastAsia="仿宋" w:cs="仿宋"/>
          <w:color w:val="auto"/>
          <w:kern w:val="0"/>
          <w:sz w:val="32"/>
          <w:szCs w:val="32"/>
          <w:lang w:val="zh-CN"/>
        </w:rPr>
        <w:t>教育支出</w:t>
      </w:r>
      <w:r>
        <w:rPr>
          <w:rFonts w:hint="eastAsia" w:ascii="仿宋" w:hAnsi="仿宋" w:eastAsia="仿宋" w:cs="仿宋"/>
          <w:color w:val="auto"/>
          <w:kern w:val="0"/>
          <w:sz w:val="32"/>
          <w:szCs w:val="32"/>
          <w:lang w:val="en-US" w:eastAsia="zh-CN"/>
        </w:rPr>
        <w:t>23092</w:t>
      </w:r>
      <w:r>
        <w:rPr>
          <w:rFonts w:hint="eastAsia" w:ascii="仿宋" w:hAnsi="仿宋" w:eastAsia="仿宋" w:cs="仿宋"/>
          <w:color w:val="auto"/>
          <w:kern w:val="0"/>
          <w:sz w:val="32"/>
          <w:szCs w:val="32"/>
          <w:lang w:val="zh-CN"/>
        </w:rPr>
        <w:t>万元，科学技术支出</w:t>
      </w:r>
      <w:r>
        <w:rPr>
          <w:rFonts w:hint="eastAsia" w:ascii="仿宋" w:hAnsi="仿宋" w:eastAsia="仿宋" w:cs="仿宋"/>
          <w:color w:val="auto"/>
          <w:kern w:val="0"/>
          <w:sz w:val="32"/>
          <w:szCs w:val="32"/>
          <w:lang w:val="en-US" w:eastAsia="zh-CN"/>
        </w:rPr>
        <w:t>98</w:t>
      </w:r>
      <w:r>
        <w:rPr>
          <w:rFonts w:hint="eastAsia" w:ascii="仿宋" w:hAnsi="仿宋" w:eastAsia="仿宋" w:cs="仿宋"/>
          <w:color w:val="auto"/>
          <w:kern w:val="0"/>
          <w:sz w:val="32"/>
          <w:szCs w:val="32"/>
          <w:lang w:val="zh-CN"/>
        </w:rPr>
        <w:t>万元，社会保障和就业支出</w:t>
      </w:r>
      <w:r>
        <w:rPr>
          <w:rFonts w:hint="eastAsia" w:ascii="仿宋" w:hAnsi="仿宋" w:eastAsia="仿宋" w:cs="仿宋"/>
          <w:color w:val="auto"/>
          <w:kern w:val="0"/>
          <w:sz w:val="32"/>
          <w:szCs w:val="32"/>
          <w:lang w:val="en-US" w:eastAsia="zh-CN"/>
        </w:rPr>
        <w:t>24668</w:t>
      </w:r>
      <w:r>
        <w:rPr>
          <w:rFonts w:hint="eastAsia" w:ascii="仿宋" w:hAnsi="仿宋" w:eastAsia="仿宋" w:cs="仿宋"/>
          <w:color w:val="auto"/>
          <w:kern w:val="0"/>
          <w:sz w:val="32"/>
          <w:szCs w:val="32"/>
          <w:lang w:val="zh-CN"/>
        </w:rPr>
        <w:t>万元，卫生健康支出</w:t>
      </w:r>
      <w:r>
        <w:rPr>
          <w:rFonts w:hint="eastAsia" w:ascii="仿宋" w:hAnsi="仿宋" w:eastAsia="仿宋" w:cs="仿宋"/>
          <w:color w:val="auto"/>
          <w:kern w:val="0"/>
          <w:sz w:val="32"/>
          <w:szCs w:val="32"/>
          <w:lang w:val="en-US" w:eastAsia="zh-CN"/>
        </w:rPr>
        <w:t>16679</w:t>
      </w:r>
      <w:r>
        <w:rPr>
          <w:rFonts w:hint="eastAsia" w:ascii="仿宋" w:hAnsi="仿宋" w:eastAsia="仿宋" w:cs="仿宋"/>
          <w:color w:val="auto"/>
          <w:kern w:val="0"/>
          <w:sz w:val="32"/>
          <w:szCs w:val="32"/>
          <w:lang w:val="zh-CN"/>
        </w:rPr>
        <w:t>万元，</w:t>
      </w:r>
      <w:r>
        <w:rPr>
          <w:rFonts w:hint="eastAsia" w:ascii="仿宋" w:hAnsi="仿宋" w:eastAsia="仿宋" w:cs="仿宋"/>
          <w:color w:val="auto"/>
          <w:kern w:val="0"/>
          <w:sz w:val="32"/>
          <w:szCs w:val="32"/>
        </w:rPr>
        <w:t>节能环保支出</w:t>
      </w:r>
      <w:r>
        <w:rPr>
          <w:rFonts w:hint="eastAsia" w:ascii="仿宋" w:hAnsi="仿宋" w:eastAsia="仿宋" w:cs="仿宋"/>
          <w:color w:val="auto"/>
          <w:kern w:val="0"/>
          <w:sz w:val="32"/>
          <w:szCs w:val="32"/>
          <w:lang w:val="en-US" w:eastAsia="zh-CN"/>
        </w:rPr>
        <w:t>11769</w:t>
      </w:r>
      <w:r>
        <w:rPr>
          <w:rFonts w:hint="eastAsia" w:ascii="仿宋" w:hAnsi="仿宋" w:eastAsia="仿宋" w:cs="仿宋"/>
          <w:color w:val="auto"/>
          <w:kern w:val="0"/>
          <w:sz w:val="32"/>
          <w:szCs w:val="32"/>
        </w:rPr>
        <w:t>万元 ，城乡社区支出</w:t>
      </w:r>
      <w:r>
        <w:rPr>
          <w:rFonts w:hint="eastAsia" w:ascii="仿宋" w:hAnsi="仿宋" w:eastAsia="仿宋" w:cs="仿宋"/>
          <w:color w:val="auto"/>
          <w:kern w:val="0"/>
          <w:sz w:val="32"/>
          <w:szCs w:val="32"/>
          <w:lang w:val="en-US" w:eastAsia="zh-CN"/>
        </w:rPr>
        <w:t>9142</w:t>
      </w:r>
      <w:r>
        <w:rPr>
          <w:rFonts w:hint="eastAsia" w:ascii="仿宋" w:hAnsi="仿宋" w:eastAsia="仿宋" w:cs="仿宋"/>
          <w:color w:val="auto"/>
          <w:kern w:val="0"/>
          <w:sz w:val="32"/>
          <w:szCs w:val="32"/>
        </w:rPr>
        <w:t>万元，</w:t>
      </w:r>
      <w:r>
        <w:rPr>
          <w:rFonts w:hint="eastAsia" w:ascii="仿宋" w:hAnsi="仿宋" w:eastAsia="仿宋" w:cs="仿宋"/>
          <w:color w:val="auto"/>
          <w:kern w:val="0"/>
          <w:sz w:val="32"/>
          <w:szCs w:val="32"/>
          <w:lang w:val="zh-CN"/>
        </w:rPr>
        <w:t>农林水事务支出</w:t>
      </w:r>
      <w:r>
        <w:rPr>
          <w:rFonts w:hint="eastAsia" w:ascii="仿宋" w:hAnsi="仿宋" w:eastAsia="仿宋" w:cs="仿宋"/>
          <w:color w:val="auto"/>
          <w:kern w:val="0"/>
          <w:sz w:val="32"/>
          <w:szCs w:val="32"/>
          <w:lang w:val="en-US" w:eastAsia="zh-CN"/>
        </w:rPr>
        <w:t>48901</w:t>
      </w:r>
      <w:r>
        <w:rPr>
          <w:rFonts w:hint="eastAsia" w:ascii="仿宋" w:hAnsi="仿宋" w:eastAsia="仿宋" w:cs="仿宋"/>
          <w:color w:val="auto"/>
          <w:kern w:val="0"/>
          <w:sz w:val="32"/>
          <w:szCs w:val="32"/>
          <w:lang w:val="zh-CN"/>
        </w:rPr>
        <w:t>万元。财政自给率为</w:t>
      </w:r>
      <w:r>
        <w:rPr>
          <w:rFonts w:hint="eastAsia" w:ascii="仿宋" w:hAnsi="仿宋" w:eastAsia="仿宋" w:cs="仿宋"/>
          <w:color w:val="auto"/>
          <w:kern w:val="0"/>
          <w:sz w:val="32"/>
          <w:szCs w:val="32"/>
          <w:lang w:val="en-US" w:eastAsia="zh-CN"/>
        </w:rPr>
        <w:t>6.4</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，比上年提高</w:t>
      </w:r>
      <w:r>
        <w:rPr>
          <w:rFonts w:hint="eastAsia" w:ascii="仿宋" w:hAnsi="仿宋" w:eastAsia="仿宋" w:cs="仿宋"/>
          <w:color w:val="auto"/>
          <w:kern w:val="0"/>
          <w:sz w:val="32"/>
          <w:szCs w:val="32"/>
          <w:lang w:val="en-US" w:eastAsia="zh-CN"/>
        </w:rPr>
        <w:t>4.2个百分点</w:t>
      </w:r>
      <w:r>
        <w:rPr>
          <w:rFonts w:hint="eastAsia" w:ascii="仿宋" w:hAnsi="仿宋" w:eastAsia="仿宋" w:cs="仿宋"/>
          <w:color w:val="auto"/>
          <w:kern w:val="0"/>
          <w:sz w:val="32"/>
          <w:szCs w:val="32"/>
        </w:rPr>
        <w:t>。</w:t>
      </w:r>
    </w:p>
    <w:p w14:paraId="08E2CDB4">
      <w:pPr>
        <w:spacing w:line="560" w:lineRule="exact"/>
        <w:ind w:firstLine="643" w:firstLineChars="200"/>
        <w:rPr>
          <w:rFonts w:hint="eastAsia" w:ascii="仿宋" w:hAnsi="仿宋" w:eastAsia="仿宋" w:cs="仿宋"/>
          <w:color w:val="auto"/>
          <w:kern w:val="0"/>
          <w:sz w:val="32"/>
          <w:szCs w:val="32"/>
          <w:lang w:val="en-US" w:eastAsia="zh-CN"/>
        </w:rPr>
      </w:pPr>
      <w:r>
        <w:rPr>
          <w:rFonts w:ascii="Times New Roman" w:hAnsi="Times New Roman" w:eastAsia="仿宋" w:cs="Times New Roman"/>
          <w:b/>
          <w:color w:val="auto"/>
          <w:kern w:val="0"/>
          <w:sz w:val="32"/>
          <w:szCs w:val="32"/>
          <w:lang w:val="zh-CN"/>
        </w:rPr>
        <w:t>【</w:t>
      </w:r>
      <w:r>
        <w:rPr>
          <w:rFonts w:ascii="楷体_GB2312" w:hAnsi="楷体_GB2312" w:eastAsia="楷体_GB2312" w:cs="楷体_GB2312"/>
          <w:b/>
          <w:bCs/>
          <w:color w:val="auto"/>
          <w:sz w:val="32"/>
          <w:szCs w:val="32"/>
          <w:shd w:val="clear" w:color="auto" w:fill="FFFFFF"/>
          <w:lang w:val="zh-CN"/>
        </w:rPr>
        <w:t>金</w:t>
      </w:r>
      <w:r>
        <w:rPr>
          <w:rFonts w:hint="eastAsia" w:ascii="楷体_GB2312" w:hAnsi="楷体_GB2312" w:eastAsia="楷体_GB2312" w:cs="楷体_GB2312"/>
          <w:b/>
          <w:bCs/>
          <w:color w:val="auto"/>
          <w:sz w:val="32"/>
          <w:szCs w:val="32"/>
          <w:shd w:val="clear" w:color="auto" w:fill="FFFFFF"/>
          <w:lang w:val="en-US" w:eastAsia="zh-CN"/>
        </w:rPr>
        <w:t xml:space="preserve">  </w:t>
      </w:r>
      <w:r>
        <w:rPr>
          <w:rFonts w:ascii="楷体_GB2312" w:hAnsi="楷体_GB2312" w:eastAsia="楷体_GB2312" w:cs="楷体_GB2312"/>
          <w:b/>
          <w:bCs/>
          <w:color w:val="auto"/>
          <w:sz w:val="32"/>
          <w:szCs w:val="32"/>
          <w:shd w:val="clear" w:color="auto" w:fill="FFFFFF"/>
          <w:lang w:val="zh-CN"/>
        </w:rPr>
        <w:t>融</w:t>
      </w:r>
      <w:r>
        <w:rPr>
          <w:rFonts w:ascii="Times New Roman" w:hAnsi="Times New Roman" w:eastAsia="仿宋" w:cs="Times New Roman"/>
          <w:b/>
          <w:color w:val="auto"/>
          <w:kern w:val="0"/>
          <w:sz w:val="32"/>
          <w:szCs w:val="32"/>
          <w:lang w:val="zh-CN"/>
        </w:rPr>
        <w:t>】</w:t>
      </w:r>
      <w:r>
        <w:rPr>
          <w:rFonts w:hint="eastAsia" w:ascii="仿宋" w:hAnsi="仿宋" w:eastAsia="仿宋" w:cs="仿宋"/>
          <w:bCs/>
          <w:color w:val="auto"/>
          <w:kern w:val="0"/>
          <w:sz w:val="32"/>
          <w:szCs w:val="32"/>
          <w:lang w:val="zh-CN"/>
        </w:rPr>
        <w:t>年</w:t>
      </w:r>
      <w:r>
        <w:rPr>
          <w:rFonts w:hint="eastAsia" w:ascii="仿宋" w:hAnsi="仿宋" w:eastAsia="仿宋" w:cs="仿宋"/>
          <w:color w:val="auto"/>
          <w:kern w:val="0"/>
          <w:sz w:val="32"/>
          <w:szCs w:val="32"/>
          <w:lang w:val="zh-CN"/>
        </w:rPr>
        <w:t>末，金融机构各项存款余额</w:t>
      </w:r>
      <w:r>
        <w:rPr>
          <w:rFonts w:hint="eastAsia" w:ascii="仿宋" w:hAnsi="仿宋" w:eastAsia="仿宋" w:cs="仿宋"/>
          <w:color w:val="auto"/>
          <w:kern w:val="0"/>
          <w:sz w:val="32"/>
          <w:szCs w:val="32"/>
          <w:lang w:val="en-US" w:eastAsia="zh-CN"/>
        </w:rPr>
        <w:t>177721</w:t>
      </w:r>
      <w:r>
        <w:rPr>
          <w:rFonts w:hint="eastAsia" w:ascii="仿宋" w:hAnsi="仿宋" w:eastAsia="仿宋" w:cs="仿宋"/>
          <w:color w:val="auto"/>
          <w:kern w:val="0"/>
          <w:sz w:val="32"/>
          <w:szCs w:val="32"/>
          <w:lang w:val="zh-CN"/>
        </w:rPr>
        <w:t>万元，</w:t>
      </w:r>
      <w:r>
        <w:rPr>
          <w:rFonts w:hint="eastAsia" w:ascii="仿宋" w:hAnsi="仿宋" w:eastAsia="仿宋" w:cs="仿宋"/>
          <w:color w:val="auto"/>
          <w:kern w:val="0"/>
          <w:sz w:val="32"/>
          <w:szCs w:val="32"/>
          <w:lang w:val="zh-CN" w:eastAsia="zh-CN"/>
        </w:rPr>
        <w:t>增长</w:t>
      </w:r>
      <w:r>
        <w:rPr>
          <w:rFonts w:hint="eastAsia" w:ascii="仿宋" w:hAnsi="仿宋" w:eastAsia="仿宋" w:cs="仿宋"/>
          <w:color w:val="auto"/>
          <w:kern w:val="0"/>
          <w:sz w:val="32"/>
          <w:szCs w:val="32"/>
          <w:lang w:val="en-US" w:eastAsia="zh-CN"/>
        </w:rPr>
        <w:t>4.1</w:t>
      </w:r>
      <w:r>
        <w:rPr>
          <w:rFonts w:hint="eastAsia" w:ascii="仿宋" w:hAnsi="仿宋" w:eastAsia="仿宋" w:cs="仿宋"/>
          <w:color w:val="auto"/>
          <w:kern w:val="0"/>
          <w:sz w:val="32"/>
          <w:szCs w:val="32"/>
          <w:lang w:val="zh-CN"/>
        </w:rPr>
        <w:t>%，其中城乡居民储蓄存款</w:t>
      </w:r>
      <w:r>
        <w:rPr>
          <w:rFonts w:hint="eastAsia" w:ascii="仿宋" w:hAnsi="仿宋" w:eastAsia="仿宋" w:cs="仿宋"/>
          <w:color w:val="auto"/>
          <w:kern w:val="0"/>
          <w:sz w:val="32"/>
          <w:szCs w:val="32"/>
          <w:lang w:val="en-US" w:eastAsia="zh-CN"/>
        </w:rPr>
        <w:t>101709</w:t>
      </w:r>
      <w:r>
        <w:rPr>
          <w:rFonts w:hint="eastAsia" w:ascii="仿宋" w:hAnsi="仿宋" w:eastAsia="仿宋" w:cs="仿宋"/>
          <w:color w:val="auto"/>
          <w:kern w:val="0"/>
          <w:sz w:val="32"/>
          <w:szCs w:val="32"/>
          <w:lang w:val="zh-CN"/>
        </w:rPr>
        <w:t>万元，增长</w:t>
      </w:r>
      <w:r>
        <w:rPr>
          <w:rFonts w:hint="eastAsia" w:ascii="仿宋" w:hAnsi="仿宋" w:eastAsia="仿宋" w:cs="仿宋"/>
          <w:color w:val="auto"/>
          <w:kern w:val="0"/>
          <w:sz w:val="32"/>
          <w:szCs w:val="32"/>
          <w:lang w:val="en-US" w:eastAsia="zh-CN"/>
        </w:rPr>
        <w:t>2.3</w:t>
      </w:r>
      <w:r>
        <w:rPr>
          <w:rFonts w:hint="eastAsia" w:ascii="仿宋" w:hAnsi="仿宋" w:eastAsia="仿宋" w:cs="仿宋"/>
          <w:color w:val="auto"/>
          <w:kern w:val="0"/>
          <w:sz w:val="32"/>
          <w:szCs w:val="32"/>
          <w:lang w:val="zh-CN"/>
        </w:rPr>
        <w:t>%。各项贷款余额</w:t>
      </w:r>
      <w:r>
        <w:rPr>
          <w:rFonts w:hint="eastAsia" w:ascii="仿宋" w:hAnsi="仿宋" w:eastAsia="仿宋" w:cs="仿宋"/>
          <w:color w:val="auto"/>
          <w:kern w:val="0"/>
          <w:sz w:val="32"/>
          <w:szCs w:val="32"/>
          <w:lang w:val="en-US" w:eastAsia="zh-CN"/>
        </w:rPr>
        <w:t>130258</w:t>
      </w:r>
      <w:r>
        <w:rPr>
          <w:rFonts w:hint="eastAsia" w:ascii="仿宋" w:hAnsi="仿宋" w:eastAsia="仿宋" w:cs="仿宋"/>
          <w:color w:val="auto"/>
          <w:kern w:val="0"/>
          <w:sz w:val="32"/>
          <w:szCs w:val="32"/>
          <w:lang w:val="zh-CN"/>
        </w:rPr>
        <w:t>万元，增长</w:t>
      </w:r>
      <w:r>
        <w:rPr>
          <w:rFonts w:hint="eastAsia" w:ascii="仿宋" w:hAnsi="仿宋" w:eastAsia="仿宋" w:cs="仿宋"/>
          <w:color w:val="auto"/>
          <w:kern w:val="0"/>
          <w:sz w:val="32"/>
          <w:szCs w:val="32"/>
          <w:lang w:val="en-US" w:eastAsia="zh-CN"/>
        </w:rPr>
        <w:t>28.1</w:t>
      </w:r>
      <w:r>
        <w:rPr>
          <w:rFonts w:hint="eastAsia" w:ascii="仿宋" w:hAnsi="仿宋" w:eastAsia="仿宋" w:cs="仿宋"/>
          <w:color w:val="auto"/>
          <w:kern w:val="0"/>
          <w:sz w:val="32"/>
          <w:szCs w:val="32"/>
          <w:lang w:val="zh-CN"/>
        </w:rPr>
        <w:t>%，存贷款比率</w:t>
      </w:r>
      <w:r>
        <w:rPr>
          <w:rFonts w:hint="eastAsia" w:ascii="仿宋" w:hAnsi="仿宋" w:eastAsia="仿宋" w:cs="仿宋"/>
          <w:color w:val="auto"/>
          <w:kern w:val="0"/>
          <w:sz w:val="32"/>
          <w:szCs w:val="32"/>
          <w:lang w:val="en-US" w:eastAsia="zh-CN"/>
        </w:rPr>
        <w:t>73.3</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 xml:space="preserve"> </w:t>
      </w:r>
    </w:p>
    <w:p w14:paraId="0B6CE4E6">
      <w:pPr>
        <w:spacing w:line="560" w:lineRule="exact"/>
        <w:rPr>
          <w:color w:val="0000FF"/>
          <w:lang w:val="zh-CN"/>
        </w:rPr>
      </w:pPr>
      <w:r>
        <w:drawing>
          <wp:anchor distT="0" distB="0" distL="114300" distR="114300" simplePos="0" relativeHeight="251665408" behindDoc="0" locked="0" layoutInCell="1" allowOverlap="1">
            <wp:simplePos x="0" y="0"/>
            <wp:positionH relativeFrom="column">
              <wp:posOffset>4445</wp:posOffset>
            </wp:positionH>
            <wp:positionV relativeFrom="paragraph">
              <wp:posOffset>152400</wp:posOffset>
            </wp:positionV>
            <wp:extent cx="5600700" cy="2964815"/>
            <wp:effectExtent l="4445" t="4445" r="14605" b="59690"/>
            <wp:wrapNone/>
            <wp:docPr id="31" name="图表 18" descr="7b0a202020202263686172745265734964223a202232303437363835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14:paraId="1E21C2DF">
      <w:pPr>
        <w:rPr>
          <w:color w:val="0000FF"/>
          <w:lang w:val="zh-CN"/>
        </w:rPr>
      </w:pPr>
    </w:p>
    <w:p w14:paraId="1BC17CA4">
      <w:pPr>
        <w:numPr>
          <w:ilvl w:val="0"/>
          <w:numId w:val="0"/>
        </w:numPr>
        <w:spacing w:line="560" w:lineRule="exact"/>
        <w:jc w:val="center"/>
        <w:rPr>
          <w:rFonts w:hint="eastAsia" w:ascii="黑体" w:hAnsi="黑体" w:eastAsia="黑体" w:cs="黑体"/>
          <w:b/>
          <w:color w:val="auto"/>
          <w:kern w:val="0"/>
          <w:sz w:val="36"/>
          <w:szCs w:val="36"/>
          <w:lang w:val="zh-CN"/>
        </w:rPr>
      </w:pPr>
    </w:p>
    <w:p w14:paraId="354FF734">
      <w:pPr>
        <w:numPr>
          <w:ilvl w:val="0"/>
          <w:numId w:val="0"/>
        </w:numPr>
        <w:spacing w:line="560" w:lineRule="exact"/>
        <w:jc w:val="center"/>
        <w:rPr>
          <w:rFonts w:hint="eastAsia" w:ascii="黑体" w:hAnsi="黑体" w:eastAsia="黑体" w:cs="黑体"/>
          <w:b/>
          <w:color w:val="auto"/>
          <w:kern w:val="0"/>
          <w:sz w:val="36"/>
          <w:szCs w:val="36"/>
          <w:lang w:val="zh-CN"/>
        </w:rPr>
      </w:pPr>
    </w:p>
    <w:p w14:paraId="612B84FF">
      <w:pPr>
        <w:numPr>
          <w:ilvl w:val="0"/>
          <w:numId w:val="0"/>
        </w:numPr>
        <w:spacing w:line="560" w:lineRule="exact"/>
        <w:jc w:val="center"/>
        <w:rPr>
          <w:rFonts w:hint="eastAsia" w:ascii="黑体" w:hAnsi="黑体" w:eastAsia="黑体" w:cs="黑体"/>
          <w:b/>
          <w:color w:val="auto"/>
          <w:kern w:val="0"/>
          <w:sz w:val="36"/>
          <w:szCs w:val="36"/>
          <w:lang w:val="zh-CN"/>
        </w:rPr>
      </w:pPr>
    </w:p>
    <w:p w14:paraId="293B2EFE">
      <w:pPr>
        <w:numPr>
          <w:ilvl w:val="0"/>
          <w:numId w:val="0"/>
        </w:numPr>
        <w:spacing w:line="560" w:lineRule="exact"/>
        <w:jc w:val="center"/>
        <w:rPr>
          <w:rFonts w:hint="eastAsia" w:ascii="黑体" w:hAnsi="黑体" w:eastAsia="黑体" w:cs="黑体"/>
          <w:b/>
          <w:color w:val="auto"/>
          <w:kern w:val="0"/>
          <w:sz w:val="36"/>
          <w:szCs w:val="36"/>
          <w:lang w:val="zh-CN"/>
        </w:rPr>
      </w:pPr>
    </w:p>
    <w:p w14:paraId="49815F71">
      <w:pPr>
        <w:numPr>
          <w:ilvl w:val="0"/>
          <w:numId w:val="0"/>
        </w:numPr>
        <w:spacing w:line="560" w:lineRule="exact"/>
        <w:jc w:val="center"/>
        <w:rPr>
          <w:rFonts w:hint="eastAsia" w:ascii="黑体" w:hAnsi="黑体" w:eastAsia="黑体" w:cs="黑体"/>
          <w:b/>
          <w:color w:val="auto"/>
          <w:kern w:val="0"/>
          <w:sz w:val="36"/>
          <w:szCs w:val="36"/>
          <w:lang w:val="zh-CN"/>
        </w:rPr>
      </w:pPr>
    </w:p>
    <w:p w14:paraId="6A8F188F">
      <w:pPr>
        <w:numPr>
          <w:ilvl w:val="0"/>
          <w:numId w:val="0"/>
        </w:numPr>
        <w:spacing w:line="560" w:lineRule="exact"/>
        <w:jc w:val="center"/>
        <w:rPr>
          <w:rFonts w:hint="eastAsia" w:ascii="黑体" w:hAnsi="黑体" w:eastAsia="黑体" w:cs="黑体"/>
          <w:b/>
          <w:color w:val="auto"/>
          <w:kern w:val="0"/>
          <w:sz w:val="36"/>
          <w:szCs w:val="36"/>
          <w:lang w:val="zh-CN"/>
        </w:rPr>
      </w:pPr>
    </w:p>
    <w:p w14:paraId="5054F0A6">
      <w:pPr>
        <w:numPr>
          <w:ilvl w:val="0"/>
          <w:numId w:val="0"/>
        </w:numPr>
        <w:spacing w:line="560" w:lineRule="exact"/>
        <w:jc w:val="center"/>
        <w:rPr>
          <w:rFonts w:hint="eastAsia" w:ascii="黑体" w:hAnsi="黑体" w:eastAsia="黑体" w:cs="黑体"/>
          <w:b/>
          <w:color w:val="auto"/>
          <w:kern w:val="0"/>
          <w:sz w:val="36"/>
          <w:szCs w:val="36"/>
          <w:lang w:val="zh-CN"/>
        </w:rPr>
      </w:pPr>
    </w:p>
    <w:p w14:paraId="3F120794">
      <w:pPr>
        <w:numPr>
          <w:ilvl w:val="0"/>
          <w:numId w:val="0"/>
        </w:numPr>
        <w:spacing w:line="560" w:lineRule="exact"/>
        <w:jc w:val="center"/>
        <w:rPr>
          <w:rFonts w:hint="eastAsia" w:ascii="黑体" w:hAnsi="黑体" w:eastAsia="黑体" w:cs="黑体"/>
          <w:b/>
          <w:color w:val="auto"/>
          <w:kern w:val="0"/>
          <w:sz w:val="36"/>
          <w:szCs w:val="36"/>
          <w:lang w:val="zh-CN"/>
        </w:rPr>
      </w:pPr>
    </w:p>
    <w:p w14:paraId="5CB45AC8">
      <w:pPr>
        <w:numPr>
          <w:ilvl w:val="0"/>
          <w:numId w:val="0"/>
        </w:numPr>
        <w:spacing w:line="560" w:lineRule="exact"/>
        <w:jc w:val="center"/>
        <w:rPr>
          <w:rFonts w:ascii="黑体" w:hAnsi="黑体" w:eastAsia="黑体" w:cs="黑体"/>
          <w:b/>
          <w:color w:val="auto"/>
          <w:kern w:val="0"/>
          <w:sz w:val="36"/>
          <w:szCs w:val="36"/>
          <w:lang w:val="zh-CN"/>
        </w:rPr>
      </w:pPr>
      <w:r>
        <w:rPr>
          <w:rFonts w:hint="eastAsia" w:ascii="黑体" w:hAnsi="黑体" w:eastAsia="黑体" w:cs="黑体"/>
          <w:b/>
          <w:color w:val="auto"/>
          <w:kern w:val="0"/>
          <w:sz w:val="36"/>
          <w:szCs w:val="36"/>
          <w:lang w:val="zh-CN"/>
        </w:rPr>
        <w:t>九、</w:t>
      </w:r>
      <w:r>
        <w:rPr>
          <w:rFonts w:ascii="黑体" w:hAnsi="黑体" w:eastAsia="黑体" w:cs="黑体"/>
          <w:b/>
          <w:color w:val="auto"/>
          <w:kern w:val="0"/>
          <w:sz w:val="36"/>
          <w:szCs w:val="36"/>
          <w:lang w:val="zh-CN"/>
        </w:rPr>
        <w:t>教育和科学技术</w:t>
      </w:r>
    </w:p>
    <w:p w14:paraId="2A861F10">
      <w:pPr>
        <w:pStyle w:val="12"/>
        <w:ind w:left="0" w:leftChars="0" w:firstLine="0" w:firstLineChars="0"/>
        <w:rPr>
          <w:color w:val="0000FF"/>
          <w:lang w:val="zh-CN"/>
        </w:rPr>
      </w:pPr>
    </w:p>
    <w:p w14:paraId="2BA61BF3">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auto"/>
          <w:kern w:val="0"/>
          <w:sz w:val="32"/>
          <w:szCs w:val="32"/>
          <w:lang w:val="zh-CN"/>
        </w:rPr>
      </w:pPr>
      <w:r>
        <w:rPr>
          <w:rFonts w:ascii="Times New Roman" w:hAnsi="Times New Roman" w:eastAsia="仿宋" w:cs="Times New Roman"/>
          <w:b/>
          <w:color w:val="auto"/>
          <w:kern w:val="0"/>
          <w:sz w:val="32"/>
          <w:szCs w:val="32"/>
          <w:lang w:val="zh-CN"/>
        </w:rPr>
        <w:t>【</w:t>
      </w:r>
      <w:r>
        <w:rPr>
          <w:rFonts w:ascii="楷体_GB2312" w:hAnsi="楷体_GB2312" w:eastAsia="楷体_GB2312" w:cs="楷体_GB2312"/>
          <w:b/>
          <w:bCs/>
          <w:color w:val="auto"/>
          <w:sz w:val="32"/>
          <w:szCs w:val="32"/>
          <w:shd w:val="clear" w:color="auto" w:fill="FFFFFF"/>
        </w:rPr>
        <w:t>教</w:t>
      </w:r>
      <w:r>
        <w:rPr>
          <w:rFonts w:hint="eastAsia" w:ascii="楷体_GB2312" w:hAnsi="楷体_GB2312" w:eastAsia="楷体_GB2312" w:cs="楷体_GB2312"/>
          <w:b/>
          <w:bCs/>
          <w:color w:val="auto"/>
          <w:sz w:val="32"/>
          <w:szCs w:val="32"/>
          <w:shd w:val="clear" w:color="auto" w:fill="FFFFFF"/>
          <w:lang w:val="en-US" w:eastAsia="zh-CN"/>
        </w:rPr>
        <w:t xml:space="preserve">  </w:t>
      </w:r>
      <w:r>
        <w:rPr>
          <w:rFonts w:ascii="楷体_GB2312" w:hAnsi="楷体_GB2312" w:eastAsia="楷体_GB2312" w:cs="楷体_GB2312"/>
          <w:b/>
          <w:bCs/>
          <w:color w:val="auto"/>
          <w:sz w:val="32"/>
          <w:szCs w:val="32"/>
          <w:shd w:val="clear" w:color="auto" w:fill="FFFFFF"/>
        </w:rPr>
        <w:t>育</w:t>
      </w:r>
      <w:r>
        <w:rPr>
          <w:rFonts w:ascii="Times New Roman" w:hAnsi="Times New Roman" w:eastAsia="仿宋" w:cs="Times New Roman"/>
          <w:b/>
          <w:color w:val="auto"/>
          <w:kern w:val="0"/>
          <w:sz w:val="32"/>
          <w:szCs w:val="32"/>
          <w:lang w:val="zh-CN"/>
        </w:rPr>
        <w:t>】</w:t>
      </w:r>
      <w:r>
        <w:rPr>
          <w:rFonts w:hint="eastAsia" w:ascii="仿宋" w:hAnsi="仿宋" w:eastAsia="仿宋" w:cs="仿宋"/>
          <w:color w:val="auto"/>
          <w:kern w:val="0"/>
          <w:sz w:val="32"/>
          <w:szCs w:val="32"/>
          <w:lang w:val="zh-CN"/>
        </w:rPr>
        <w:t>年末，全县有各级各类学校</w:t>
      </w:r>
      <w:r>
        <w:rPr>
          <w:rFonts w:hint="eastAsia" w:ascii="仿宋" w:hAnsi="仿宋" w:eastAsia="仿宋" w:cs="仿宋"/>
          <w:color w:val="auto"/>
          <w:kern w:val="0"/>
          <w:sz w:val="32"/>
          <w:szCs w:val="32"/>
          <w:lang w:val="en-US" w:eastAsia="zh-CN"/>
        </w:rPr>
        <w:t>25</w:t>
      </w:r>
      <w:bookmarkStart w:id="0" w:name="_GoBack"/>
      <w:bookmarkEnd w:id="0"/>
      <w:r>
        <w:rPr>
          <w:rFonts w:hint="eastAsia" w:ascii="仿宋" w:hAnsi="仿宋" w:eastAsia="仿宋" w:cs="仿宋"/>
          <w:color w:val="auto"/>
          <w:kern w:val="0"/>
          <w:sz w:val="32"/>
          <w:szCs w:val="32"/>
          <w:lang w:val="zh-CN"/>
        </w:rPr>
        <w:t>所，其中中小学校1</w:t>
      </w:r>
      <w:r>
        <w:rPr>
          <w:rFonts w:hint="eastAsia" w:ascii="仿宋" w:hAnsi="仿宋" w:eastAsia="仿宋" w:cs="仿宋"/>
          <w:color w:val="auto"/>
          <w:kern w:val="0"/>
          <w:sz w:val="32"/>
          <w:szCs w:val="32"/>
          <w:lang w:val="zh-CN" w:eastAsia="zh-CN"/>
        </w:rPr>
        <w:t>3</w:t>
      </w:r>
      <w:r>
        <w:rPr>
          <w:rFonts w:hint="eastAsia" w:ascii="仿宋" w:hAnsi="仿宋" w:eastAsia="仿宋" w:cs="仿宋"/>
          <w:color w:val="auto"/>
          <w:kern w:val="0"/>
          <w:sz w:val="32"/>
          <w:szCs w:val="32"/>
          <w:lang w:val="zh-CN"/>
        </w:rPr>
        <w:t>所（高中1所、九年一贯制学校2所、</w:t>
      </w:r>
      <w:r>
        <w:rPr>
          <w:rFonts w:hint="eastAsia" w:ascii="仿宋" w:hAnsi="仿宋" w:eastAsia="仿宋" w:cs="仿宋"/>
          <w:color w:val="auto"/>
          <w:kern w:val="0"/>
          <w:sz w:val="32"/>
          <w:szCs w:val="32"/>
          <w:lang w:val="zh-CN" w:eastAsia="zh-CN"/>
        </w:rPr>
        <w:t>初级中学1所、</w:t>
      </w:r>
      <w:r>
        <w:rPr>
          <w:rFonts w:hint="eastAsia" w:ascii="仿宋" w:hAnsi="仿宋" w:eastAsia="仿宋" w:cs="仿宋"/>
          <w:color w:val="auto"/>
          <w:kern w:val="0"/>
          <w:sz w:val="32"/>
          <w:szCs w:val="32"/>
          <w:lang w:val="zh-CN"/>
        </w:rPr>
        <w:t>县寄宿制小学校1所、城关小学校1所、乡镇中心小学校7所）；幼儿园</w:t>
      </w:r>
      <w:r>
        <w:rPr>
          <w:rFonts w:hint="eastAsia" w:ascii="仿宋" w:hAnsi="仿宋" w:eastAsia="仿宋" w:cs="仿宋"/>
          <w:color w:val="auto"/>
          <w:kern w:val="0"/>
          <w:sz w:val="32"/>
          <w:szCs w:val="32"/>
          <w:lang w:val="zh-CN" w:eastAsia="zh-CN"/>
        </w:rPr>
        <w:t>12</w:t>
      </w:r>
      <w:r>
        <w:rPr>
          <w:rFonts w:hint="eastAsia" w:ascii="仿宋" w:hAnsi="仿宋" w:eastAsia="仿宋" w:cs="仿宋"/>
          <w:color w:val="auto"/>
          <w:kern w:val="0"/>
          <w:sz w:val="32"/>
          <w:szCs w:val="32"/>
          <w:lang w:val="zh-CN"/>
        </w:rPr>
        <w:t>所（县城关幼儿园1所、乡镇中心幼儿园11所）。幼儿园在校学生总数2681人，小学在校学生总数6620人，普通中学在校学生总数2301人，高完中在校学生总数113人。幼儿园专任教师122人，小学专任教师442人，初级中学专任教师179人，高完中专任教师9人。小学师生比达到1:</w:t>
      </w:r>
      <w:r>
        <w:rPr>
          <w:rFonts w:hint="eastAsia" w:ascii="仿宋" w:hAnsi="仿宋" w:eastAsia="仿宋" w:cs="仿宋"/>
          <w:color w:val="auto"/>
          <w:kern w:val="0"/>
          <w:sz w:val="32"/>
          <w:szCs w:val="32"/>
          <w:lang w:val="zh-CN" w:eastAsia="zh-CN"/>
        </w:rPr>
        <w:t>1</w:t>
      </w: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lang w:val="zh-CN" w:eastAsia="zh-CN"/>
        </w:rPr>
        <w:t>.</w:t>
      </w:r>
      <w:r>
        <w:rPr>
          <w:rFonts w:hint="eastAsia" w:ascii="仿宋" w:hAnsi="仿宋" w:eastAsia="仿宋" w:cs="仿宋"/>
          <w:color w:val="auto"/>
          <w:kern w:val="0"/>
          <w:sz w:val="32"/>
          <w:szCs w:val="32"/>
          <w:lang w:val="en-US" w:eastAsia="zh-CN"/>
        </w:rPr>
        <w:t>98</w:t>
      </w:r>
      <w:r>
        <w:rPr>
          <w:rFonts w:hint="eastAsia" w:ascii="仿宋" w:hAnsi="仿宋" w:eastAsia="仿宋" w:cs="仿宋"/>
          <w:color w:val="auto"/>
          <w:kern w:val="0"/>
          <w:sz w:val="32"/>
          <w:szCs w:val="32"/>
          <w:lang w:val="zh-CN"/>
        </w:rPr>
        <w:t>，初中师生比为1:</w:t>
      </w:r>
      <w:r>
        <w:rPr>
          <w:rFonts w:hint="eastAsia" w:ascii="仿宋" w:hAnsi="仿宋" w:eastAsia="仿宋" w:cs="仿宋"/>
          <w:color w:val="auto"/>
          <w:kern w:val="0"/>
          <w:sz w:val="32"/>
          <w:szCs w:val="32"/>
          <w:lang w:val="en-US" w:eastAsia="zh-CN"/>
        </w:rPr>
        <w:t>12.85</w:t>
      </w:r>
      <w:r>
        <w:rPr>
          <w:rFonts w:hint="eastAsia" w:ascii="仿宋" w:hAnsi="仿宋" w:eastAsia="仿宋" w:cs="仿宋"/>
          <w:color w:val="auto"/>
          <w:kern w:val="0"/>
          <w:sz w:val="32"/>
          <w:szCs w:val="32"/>
          <w:lang w:val="zh-CN"/>
        </w:rPr>
        <w:t>，按照义务教育均衡发展要求，我县中小学师生比符合国家标准。辖区内义务教育阶段入学率100%，巩固率99%，高中阶段毛入学率95.08%，残疾儿童入学率100%。</w:t>
      </w:r>
      <w:r>
        <w:rPr>
          <w:rFonts w:hint="default" w:ascii="仿宋" w:hAnsi="仿宋" w:eastAsia="仿宋" w:cs="仿宋"/>
          <w:color w:val="auto"/>
          <w:kern w:val="0"/>
          <w:sz w:val="32"/>
          <w:szCs w:val="32"/>
          <w:lang w:val="en-US" w:eastAsia="zh-CN"/>
        </w:rPr>
        <w:t>采取“1+1+N”的校点管理和教学模式，</w:t>
      </w:r>
      <w:r>
        <w:rPr>
          <w:rFonts w:hint="eastAsia" w:ascii="仿宋" w:hAnsi="仿宋" w:eastAsia="仿宋" w:cs="仿宋"/>
          <w:color w:val="auto"/>
          <w:kern w:val="0"/>
          <w:sz w:val="32"/>
          <w:szCs w:val="32"/>
          <w:lang w:val="en-US" w:eastAsia="zh-CN"/>
        </w:rPr>
        <w:t>完成了</w:t>
      </w:r>
      <w:r>
        <w:rPr>
          <w:rFonts w:hint="default" w:ascii="仿宋" w:hAnsi="仿宋" w:eastAsia="仿宋" w:cs="仿宋"/>
          <w:color w:val="auto"/>
          <w:kern w:val="0"/>
          <w:sz w:val="32"/>
          <w:szCs w:val="32"/>
          <w:lang w:val="en-US" w:eastAsia="zh-CN"/>
        </w:rPr>
        <w:t>7—15岁适龄儿童少年956人</w:t>
      </w:r>
      <w:r>
        <w:rPr>
          <w:rFonts w:hint="eastAsia" w:ascii="仿宋" w:hAnsi="仿宋" w:eastAsia="仿宋" w:cs="仿宋"/>
          <w:color w:val="auto"/>
          <w:kern w:val="0"/>
          <w:sz w:val="32"/>
          <w:szCs w:val="32"/>
          <w:lang w:val="en-US" w:eastAsia="zh-CN"/>
        </w:rPr>
        <w:t>控辍保学任务</w:t>
      </w:r>
      <w:r>
        <w:rPr>
          <w:rFonts w:hint="default"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lang w:val="zh-CN" w:eastAsia="zh-CN"/>
        </w:rPr>
        <w:t>完成全县593名干部职工普通话等级培训及测试。完成各项资助补助发放，非义务教育阶段高海拔取暖补助惠及学生2418人，经费保障进城务工人员义务教育阶段随迁子女就读学校30名，减免“保教费”惠及2341名幼儿；为74名家庭经济困难的普通高中学生发放高中助学金；为333名义务教育阶段农村教师发放生活补助；为111名“一村一幼”辅导员发放劳务报酬。</w:t>
      </w:r>
    </w:p>
    <w:p w14:paraId="13424B92">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zh-CN"/>
        </w:rPr>
      </w:pPr>
      <w:r>
        <w:rPr>
          <w:rFonts w:hint="eastAsia" w:ascii="仿宋" w:hAnsi="仿宋" w:eastAsia="仿宋" w:cs="仿宋"/>
          <w:color w:val="auto"/>
          <w:kern w:val="0"/>
          <w:sz w:val="32"/>
          <w:szCs w:val="32"/>
          <w:lang w:val="zh-CN"/>
        </w:rPr>
        <w:t>2023-2024学年，壤塘县中考成绩取得显著突破：原一类模式考生700分以上27人，5人跻身全州前30名，俄陈同学以858分荣膺全州榜首；原二类模式考生700分以上19人，8人进入全州前30名，曲斯基以833.5分摘得全州桂冠。全县普高上线率突破50%大关，教育成果获州级表彰2个集体、47名个人，县级嘉奖40个先进集体、212名先进个人及125名优秀学生。</w:t>
      </w:r>
    </w:p>
    <w:p w14:paraId="25FA8E06">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firstLine="643" w:firstLineChars="200"/>
        <w:jc w:val="both"/>
        <w:textAlignment w:val="auto"/>
        <w:rPr>
          <w:rFonts w:ascii="Times New Roman" w:hAnsi="Times New Roman" w:eastAsia="仿宋" w:cs="Times New Roman"/>
          <w:b/>
          <w:color w:val="auto"/>
          <w:kern w:val="0"/>
          <w:sz w:val="36"/>
          <w:szCs w:val="36"/>
          <w:lang w:val="zh-CN"/>
        </w:rPr>
      </w:pPr>
      <w:r>
        <w:rPr>
          <w:rFonts w:ascii="Times New Roman" w:hAnsi="Times New Roman" w:eastAsia="仿宋_GB2312" w:cs="Times New Roman"/>
          <w:b/>
          <w:color w:val="000000" w:themeColor="text1"/>
          <w:kern w:val="0"/>
          <w:sz w:val="32"/>
          <w:szCs w:val="32"/>
          <w:lang w:val="zh-CN"/>
          <w14:textFill>
            <w14:solidFill>
              <w14:schemeClr w14:val="tx1"/>
            </w14:solidFill>
          </w14:textFill>
        </w:rPr>
        <w:t>【</w:t>
      </w:r>
      <w:r>
        <w:rPr>
          <w:rFonts w:ascii="楷体_GB2312" w:hAnsi="楷体_GB2312" w:eastAsia="楷体_GB2312" w:cs="楷体_GB2312"/>
          <w:b/>
          <w:bCs/>
          <w:color w:val="000000" w:themeColor="text1"/>
          <w:sz w:val="32"/>
          <w:szCs w:val="32"/>
          <w:shd w:val="clear" w:color="auto" w:fill="FFFFFF"/>
          <w:lang w:val="zh-CN"/>
          <w14:textFill>
            <w14:solidFill>
              <w14:schemeClr w14:val="tx1"/>
            </w14:solidFill>
          </w14:textFill>
        </w:rPr>
        <w:t>科  技</w:t>
      </w:r>
      <w:r>
        <w:rPr>
          <w:rFonts w:ascii="Times New Roman" w:hAnsi="Times New Roman" w:eastAsia="仿宋_GB2312" w:cs="Times New Roman"/>
          <w:b/>
          <w:color w:val="000000" w:themeColor="text1"/>
          <w:kern w:val="0"/>
          <w:sz w:val="32"/>
          <w:szCs w:val="32"/>
          <w:lang w:val="zh-CN"/>
          <w14:textFill>
            <w14:solidFill>
              <w14:schemeClr w14:val="tx1"/>
            </w14:solidFill>
          </w14:textFill>
        </w:rPr>
        <w:t>】</w:t>
      </w:r>
      <w:r>
        <w:rPr>
          <w:rFonts w:hint="eastAsia" w:ascii="仿宋" w:hAnsi="仿宋" w:eastAsia="仿宋" w:cs="仿宋"/>
          <w:color w:val="auto"/>
          <w:sz w:val="32"/>
          <w:szCs w:val="32"/>
          <w:shd w:val="clear" w:color="auto" w:fill="FFFFFF"/>
          <w:lang w:val="zh-CN"/>
        </w:rPr>
        <w:t>全年研究与试验发展（</w:t>
      </w:r>
      <w:r>
        <w:rPr>
          <w:rFonts w:hint="default" w:ascii="仿宋" w:hAnsi="仿宋" w:eastAsia="仿宋" w:cs="仿宋"/>
          <w:color w:val="auto"/>
          <w:sz w:val="32"/>
          <w:szCs w:val="32"/>
          <w:shd w:val="clear" w:color="auto" w:fill="FFFFFF"/>
          <w:lang w:val="zh-CN"/>
        </w:rPr>
        <w:t>R&amp;D</w:t>
      </w:r>
      <w:r>
        <w:rPr>
          <w:rFonts w:hint="eastAsia" w:ascii="仿宋" w:hAnsi="仿宋" w:eastAsia="仿宋" w:cs="仿宋"/>
          <w:color w:val="auto"/>
          <w:sz w:val="32"/>
          <w:szCs w:val="32"/>
          <w:shd w:val="clear" w:color="auto" w:fill="FFFFFF"/>
          <w:lang w:val="zh-CN"/>
        </w:rPr>
        <w:t>）经费支出</w:t>
      </w:r>
      <w:r>
        <w:rPr>
          <w:rFonts w:hint="eastAsia" w:ascii="仿宋" w:hAnsi="仿宋" w:eastAsia="仿宋" w:cs="仿宋"/>
          <w:color w:val="auto"/>
          <w:sz w:val="32"/>
          <w:szCs w:val="32"/>
          <w:shd w:val="clear" w:color="auto" w:fill="FFFFFF"/>
          <w:lang w:val="en-US" w:eastAsia="zh-CN"/>
        </w:rPr>
        <w:t>98万</w:t>
      </w:r>
      <w:r>
        <w:rPr>
          <w:rFonts w:hint="eastAsia" w:ascii="仿宋" w:hAnsi="仿宋" w:eastAsia="仿宋" w:cs="仿宋"/>
          <w:color w:val="auto"/>
          <w:sz w:val="32"/>
          <w:szCs w:val="32"/>
          <w:shd w:val="clear" w:color="auto" w:fill="FFFFFF"/>
          <w:lang w:val="zh-CN"/>
        </w:rPr>
        <w:t>元，比上年下降</w:t>
      </w:r>
      <w:r>
        <w:rPr>
          <w:rFonts w:hint="eastAsia" w:ascii="仿宋" w:hAnsi="仿宋" w:eastAsia="仿宋" w:cs="仿宋"/>
          <w:color w:val="auto"/>
          <w:sz w:val="32"/>
          <w:szCs w:val="32"/>
          <w:shd w:val="clear" w:color="auto" w:fill="FFFFFF"/>
          <w:lang w:val="en-US" w:eastAsia="zh-CN"/>
        </w:rPr>
        <w:t>34.2</w:t>
      </w:r>
      <w:r>
        <w:rPr>
          <w:rFonts w:hint="default" w:ascii="仿宋" w:hAnsi="仿宋" w:eastAsia="仿宋" w:cs="仿宋"/>
          <w:color w:val="auto"/>
          <w:sz w:val="32"/>
          <w:szCs w:val="32"/>
          <w:shd w:val="clear" w:color="auto" w:fill="FFFFFF"/>
          <w:lang w:val="zh-CN"/>
        </w:rPr>
        <w:t>%</w:t>
      </w:r>
      <w:r>
        <w:rPr>
          <w:rFonts w:hint="eastAsia" w:ascii="仿宋" w:hAnsi="仿宋" w:eastAsia="仿宋" w:cs="仿宋"/>
          <w:color w:val="auto"/>
          <w:sz w:val="32"/>
          <w:szCs w:val="32"/>
          <w:shd w:val="clear" w:color="auto" w:fill="FFFFFF"/>
          <w:lang w:val="zh-CN"/>
        </w:rPr>
        <w:t>。全县共有专业技术人员</w:t>
      </w:r>
      <w:r>
        <w:rPr>
          <w:rFonts w:hint="eastAsia" w:ascii="仿宋" w:hAnsi="仿宋" w:eastAsia="仿宋" w:cs="仿宋"/>
          <w:color w:val="auto"/>
          <w:sz w:val="32"/>
          <w:szCs w:val="32"/>
          <w:shd w:val="clear" w:color="auto" w:fill="FFFFFF"/>
          <w:lang w:val="en-US" w:eastAsia="zh-CN"/>
        </w:rPr>
        <w:t>1407</w:t>
      </w:r>
      <w:r>
        <w:rPr>
          <w:rFonts w:hint="eastAsia" w:ascii="仿宋" w:hAnsi="仿宋" w:eastAsia="仿宋" w:cs="仿宋"/>
          <w:color w:val="auto"/>
          <w:sz w:val="32"/>
          <w:szCs w:val="32"/>
          <w:shd w:val="clear" w:color="auto" w:fill="FFFFFF"/>
          <w:lang w:val="zh-CN"/>
        </w:rPr>
        <w:t>人，其中农业技术人员</w:t>
      </w:r>
      <w:r>
        <w:rPr>
          <w:rFonts w:hint="eastAsia" w:ascii="仿宋" w:hAnsi="仿宋" w:eastAsia="仿宋" w:cs="仿宋"/>
          <w:color w:val="auto"/>
          <w:sz w:val="32"/>
          <w:szCs w:val="32"/>
          <w:shd w:val="clear" w:color="auto" w:fill="FFFFFF"/>
          <w:lang w:val="en-US" w:eastAsia="zh-CN"/>
        </w:rPr>
        <w:t>94</w:t>
      </w:r>
      <w:r>
        <w:rPr>
          <w:rFonts w:hint="eastAsia" w:ascii="仿宋" w:hAnsi="仿宋" w:eastAsia="仿宋" w:cs="仿宋"/>
          <w:color w:val="auto"/>
          <w:sz w:val="32"/>
          <w:szCs w:val="32"/>
          <w:shd w:val="clear" w:color="auto" w:fill="FFFFFF"/>
          <w:lang w:val="zh-CN"/>
        </w:rPr>
        <w:t>人。</w:t>
      </w:r>
      <w:r>
        <w:rPr>
          <w:rFonts w:hint="default" w:ascii="仿宋" w:hAnsi="仿宋" w:eastAsia="仿宋" w:cs="仿宋"/>
          <w:color w:val="auto"/>
          <w:sz w:val="32"/>
          <w:szCs w:val="32"/>
          <w:shd w:val="clear" w:color="auto" w:fill="FFFFFF"/>
          <w:lang w:val="zh-CN" w:eastAsia="zh-CN"/>
        </w:rPr>
        <w:t>2024年，深入推进科技帮扶与人才培育工作：组建21人科技特派员服务团，选派16名</w:t>
      </w:r>
      <w:r>
        <w:rPr>
          <w:rFonts w:hint="eastAsia" w:ascii="仿宋" w:hAnsi="仿宋" w:eastAsia="仿宋" w:cs="仿宋"/>
          <w:color w:val="auto"/>
          <w:sz w:val="32"/>
          <w:szCs w:val="32"/>
          <w:shd w:val="clear" w:color="auto" w:fill="FFFFFF"/>
          <w:lang w:val="zh-CN" w:eastAsia="zh-CN"/>
        </w:rPr>
        <w:t>“</w:t>
      </w:r>
      <w:r>
        <w:rPr>
          <w:rFonts w:hint="default" w:ascii="仿宋" w:hAnsi="仿宋" w:eastAsia="仿宋" w:cs="仿宋"/>
          <w:color w:val="auto"/>
          <w:sz w:val="32"/>
          <w:szCs w:val="32"/>
          <w:shd w:val="clear" w:color="auto" w:fill="FFFFFF"/>
          <w:lang w:val="zh-CN" w:eastAsia="zh-CN"/>
        </w:rPr>
        <w:t>三区</w:t>
      </w:r>
      <w:r>
        <w:rPr>
          <w:rFonts w:hint="eastAsia" w:ascii="仿宋" w:hAnsi="仿宋" w:eastAsia="仿宋" w:cs="仿宋"/>
          <w:color w:val="auto"/>
          <w:sz w:val="32"/>
          <w:szCs w:val="32"/>
          <w:shd w:val="clear" w:color="auto" w:fill="FFFFFF"/>
          <w:lang w:val="zh-CN" w:eastAsia="zh-CN"/>
        </w:rPr>
        <w:t>”</w:t>
      </w:r>
      <w:r>
        <w:rPr>
          <w:rFonts w:hint="default" w:ascii="仿宋" w:hAnsi="仿宋" w:eastAsia="仿宋" w:cs="仿宋"/>
          <w:color w:val="auto"/>
          <w:sz w:val="32"/>
          <w:szCs w:val="32"/>
          <w:shd w:val="clear" w:color="auto" w:fill="FFFFFF"/>
          <w:lang w:val="zh-CN" w:eastAsia="zh-CN"/>
        </w:rPr>
        <w:t>科技人才，精准对接8个重点产业，开展田间技术指导并协助龙头企业攻克技术难题；组织65名农牧技员参与壤塘县年度知识更新培训，形成</w:t>
      </w:r>
      <w:r>
        <w:rPr>
          <w:rFonts w:hint="eastAsia" w:ascii="仿宋" w:hAnsi="仿宋" w:eastAsia="仿宋" w:cs="仿宋"/>
          <w:color w:val="auto"/>
          <w:sz w:val="32"/>
          <w:szCs w:val="32"/>
          <w:shd w:val="clear" w:color="auto" w:fill="FFFFFF"/>
          <w:lang w:val="zh-CN" w:eastAsia="zh-CN"/>
        </w:rPr>
        <w:t>“</w:t>
      </w:r>
      <w:r>
        <w:rPr>
          <w:rFonts w:hint="default" w:ascii="仿宋" w:hAnsi="仿宋" w:eastAsia="仿宋" w:cs="仿宋"/>
          <w:color w:val="auto"/>
          <w:sz w:val="32"/>
          <w:szCs w:val="32"/>
          <w:shd w:val="clear" w:color="auto" w:fill="FFFFFF"/>
          <w:lang w:val="zh-CN" w:eastAsia="zh-CN"/>
        </w:rPr>
        <w:t>专家下沉+人才培育</w:t>
      </w:r>
      <w:r>
        <w:rPr>
          <w:rFonts w:hint="eastAsia" w:ascii="仿宋" w:hAnsi="仿宋" w:eastAsia="仿宋" w:cs="仿宋"/>
          <w:color w:val="auto"/>
          <w:sz w:val="32"/>
          <w:szCs w:val="32"/>
          <w:shd w:val="clear" w:color="auto" w:fill="FFFFFF"/>
          <w:lang w:val="zh-CN" w:eastAsia="zh-CN"/>
        </w:rPr>
        <w:t>”</w:t>
      </w:r>
      <w:r>
        <w:rPr>
          <w:rFonts w:hint="default" w:ascii="仿宋" w:hAnsi="仿宋" w:eastAsia="仿宋" w:cs="仿宋"/>
          <w:color w:val="auto"/>
          <w:sz w:val="32"/>
          <w:szCs w:val="32"/>
          <w:shd w:val="clear" w:color="auto" w:fill="FFFFFF"/>
          <w:lang w:val="zh-CN" w:eastAsia="zh-CN"/>
        </w:rPr>
        <w:t>的双轮驱动模式，助推县域产业高质量发展。</w:t>
      </w:r>
    </w:p>
    <w:p w14:paraId="3EAD8DC2">
      <w:pPr>
        <w:widowControl/>
        <w:numPr>
          <w:ilvl w:val="0"/>
          <w:numId w:val="0"/>
        </w:numPr>
        <w:adjustRightInd w:val="0"/>
        <w:spacing w:line="560" w:lineRule="exact"/>
        <w:jc w:val="center"/>
        <w:rPr>
          <w:rFonts w:ascii="黑体" w:hAnsi="黑体" w:eastAsia="黑体" w:cs="黑体"/>
          <w:b/>
          <w:color w:val="auto"/>
          <w:kern w:val="0"/>
          <w:sz w:val="36"/>
          <w:szCs w:val="36"/>
          <w:lang w:val="zh-CN"/>
        </w:rPr>
      </w:pPr>
      <w:r>
        <w:rPr>
          <w:rFonts w:hint="eastAsia" w:ascii="黑体" w:hAnsi="黑体" w:eastAsia="黑体" w:cs="黑体"/>
          <w:b/>
          <w:color w:val="auto"/>
          <w:kern w:val="0"/>
          <w:sz w:val="36"/>
          <w:szCs w:val="36"/>
          <w:lang w:val="zh-CN"/>
        </w:rPr>
        <w:t>十、</w:t>
      </w:r>
      <w:r>
        <w:rPr>
          <w:rFonts w:ascii="黑体" w:hAnsi="黑体" w:eastAsia="黑体" w:cs="黑体"/>
          <w:b/>
          <w:color w:val="auto"/>
          <w:kern w:val="0"/>
          <w:sz w:val="36"/>
          <w:szCs w:val="36"/>
          <w:lang w:val="zh-CN"/>
        </w:rPr>
        <w:t>文</w:t>
      </w:r>
      <w:r>
        <w:rPr>
          <w:rFonts w:hint="eastAsia" w:ascii="黑体" w:hAnsi="黑体" w:eastAsia="黑体" w:cs="黑体"/>
          <w:b/>
          <w:color w:val="auto"/>
          <w:kern w:val="0"/>
          <w:sz w:val="36"/>
          <w:szCs w:val="36"/>
          <w:lang w:val="zh-CN"/>
        </w:rPr>
        <w:t>旅</w:t>
      </w:r>
      <w:r>
        <w:rPr>
          <w:rFonts w:ascii="黑体" w:hAnsi="黑体" w:eastAsia="黑体" w:cs="黑体"/>
          <w:b/>
          <w:color w:val="auto"/>
          <w:kern w:val="0"/>
          <w:sz w:val="36"/>
          <w:szCs w:val="36"/>
          <w:lang w:val="zh-CN"/>
        </w:rPr>
        <w:t>体育和卫生</w:t>
      </w:r>
    </w:p>
    <w:p w14:paraId="51D04E68">
      <w:pPr>
        <w:pStyle w:val="12"/>
        <w:ind w:left="0" w:leftChars="0" w:firstLine="0" w:firstLineChars="0"/>
        <w:rPr>
          <w:color w:val="auto"/>
          <w:lang w:val="zh-CN"/>
        </w:rPr>
      </w:pPr>
    </w:p>
    <w:p w14:paraId="1CD8E7FA">
      <w:pPr>
        <w:spacing w:line="560" w:lineRule="exact"/>
        <w:ind w:firstLine="643" w:firstLineChars="200"/>
        <w:rPr>
          <w:rFonts w:hint="eastAsia" w:ascii="仿宋" w:hAnsi="仿宋" w:eastAsia="仿宋" w:cs="仿宋"/>
          <w:color w:val="auto"/>
          <w:sz w:val="32"/>
          <w:szCs w:val="32"/>
          <w:shd w:val="clear" w:color="auto" w:fill="FFFFFF"/>
        </w:rPr>
      </w:pPr>
      <w:r>
        <w:rPr>
          <w:rFonts w:ascii="Times New Roman" w:hAnsi="Times New Roman" w:eastAsia="宋体" w:cs="Times New Roman"/>
          <w:b/>
          <w:color w:val="auto"/>
          <w:kern w:val="0"/>
          <w:sz w:val="32"/>
          <w:szCs w:val="32"/>
          <w:lang w:val="zh-CN"/>
        </w:rPr>
        <w:t>【</w:t>
      </w:r>
      <w:r>
        <w:rPr>
          <w:rFonts w:ascii="楷体_GB2312" w:hAnsi="楷体_GB2312" w:eastAsia="楷体_GB2312" w:cs="楷体_GB2312"/>
          <w:b/>
          <w:bCs/>
          <w:color w:val="auto"/>
          <w:sz w:val="32"/>
          <w:szCs w:val="32"/>
          <w:shd w:val="clear" w:color="auto" w:fill="FFFFFF"/>
        </w:rPr>
        <w:t xml:space="preserve">文  </w:t>
      </w:r>
      <w:r>
        <w:rPr>
          <w:rFonts w:hint="eastAsia" w:ascii="楷体_GB2312" w:hAnsi="楷体_GB2312" w:eastAsia="楷体_GB2312" w:cs="楷体_GB2312"/>
          <w:b/>
          <w:bCs/>
          <w:color w:val="auto"/>
          <w:sz w:val="32"/>
          <w:szCs w:val="32"/>
          <w:shd w:val="clear" w:color="auto" w:fill="FFFFFF"/>
        </w:rPr>
        <w:t>旅</w:t>
      </w:r>
      <w:r>
        <w:rPr>
          <w:rFonts w:ascii="Times New Roman" w:hAnsi="Times New Roman" w:eastAsia="宋体" w:cs="Times New Roman"/>
          <w:b/>
          <w:color w:val="auto"/>
          <w:kern w:val="0"/>
          <w:sz w:val="32"/>
          <w:szCs w:val="32"/>
          <w:lang w:val="zh-CN"/>
        </w:rPr>
        <w:t>】</w:t>
      </w:r>
      <w:r>
        <w:rPr>
          <w:rFonts w:hint="eastAsia" w:ascii="仿宋" w:hAnsi="仿宋" w:eastAsia="仿宋" w:cs="仿宋"/>
          <w:color w:val="auto"/>
          <w:sz w:val="32"/>
          <w:szCs w:val="32"/>
          <w:shd w:val="clear" w:color="auto" w:fill="FFFFFF"/>
        </w:rPr>
        <w:t>年末</w:t>
      </w:r>
      <w:r>
        <w:rPr>
          <w:rFonts w:hint="eastAsia" w:ascii="仿宋" w:hAnsi="仿宋" w:eastAsia="仿宋" w:cs="仿宋"/>
          <w:color w:val="auto"/>
          <w:sz w:val="32"/>
          <w:szCs w:val="32"/>
          <w:shd w:val="clear" w:color="auto" w:fill="FFFFFF"/>
          <w:lang w:val="en-US" w:eastAsia="zh-CN"/>
        </w:rPr>
        <w:t>,</w:t>
      </w:r>
      <w:r>
        <w:rPr>
          <w:rFonts w:hint="eastAsia" w:ascii="仿宋" w:hAnsi="仿宋" w:eastAsia="仿宋" w:cs="仿宋"/>
          <w:color w:val="auto"/>
          <w:sz w:val="32"/>
          <w:szCs w:val="32"/>
          <w:shd w:val="clear" w:color="auto" w:fill="FFFFFF"/>
        </w:rPr>
        <w:t>全县</w:t>
      </w:r>
      <w:r>
        <w:rPr>
          <w:rFonts w:hint="eastAsia" w:ascii="仿宋" w:hAnsi="仿宋" w:eastAsia="仿宋" w:cs="仿宋"/>
          <w:color w:val="auto"/>
          <w:sz w:val="32"/>
          <w:szCs w:val="32"/>
          <w:shd w:val="clear" w:color="auto" w:fill="FFFFFF"/>
          <w:lang w:val="en-US" w:eastAsia="zh-CN"/>
        </w:rPr>
        <w:t>县级图书馆1个，乡镇图书馆分馆11个，图书馆藏书量52640册。</w:t>
      </w:r>
      <w:r>
        <w:rPr>
          <w:rFonts w:hint="eastAsia" w:ascii="仿宋" w:hAnsi="仿宋" w:eastAsia="仿宋" w:cs="仿宋"/>
          <w:color w:val="auto"/>
          <w:sz w:val="32"/>
          <w:szCs w:val="32"/>
          <w:shd w:val="clear" w:color="auto" w:fill="FFFFFF"/>
          <w:lang w:eastAsia="zh-CN"/>
        </w:rPr>
        <w:t>县级文化馆</w:t>
      </w:r>
      <w:r>
        <w:rPr>
          <w:rFonts w:hint="eastAsia" w:ascii="仿宋" w:hAnsi="仿宋" w:eastAsia="仿宋" w:cs="仿宋"/>
          <w:color w:val="auto"/>
          <w:sz w:val="32"/>
          <w:szCs w:val="32"/>
          <w:shd w:val="clear" w:color="auto" w:fill="FFFFFF"/>
          <w:lang w:val="en-US" w:eastAsia="zh-CN"/>
        </w:rPr>
        <w:t>1个，乡镇文化站11个，村级文化活动室53个。县级体育馆1个，</w:t>
      </w:r>
      <w:r>
        <w:rPr>
          <w:rFonts w:hint="eastAsia" w:ascii="仿宋" w:hAnsi="仿宋" w:eastAsia="仿宋" w:cs="仿宋"/>
          <w:color w:val="auto"/>
          <w:sz w:val="32"/>
          <w:szCs w:val="32"/>
          <w:shd w:val="clear" w:color="auto" w:fill="FFFFFF"/>
        </w:rPr>
        <w:t>影剧院1个，县内全国重点文物保护单位3个，省级文物保护单位1个，州级文物保护单位4个。我县有A级景区共5个，其中：3A级景区4个，4A级景区1个，高原林海省级生态旅游示范区1个。</w:t>
      </w:r>
    </w:p>
    <w:p w14:paraId="7A930549">
      <w:pPr>
        <w:spacing w:line="56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sz w:val="32"/>
          <w:szCs w:val="32"/>
          <w:lang w:val="en-US" w:eastAsia="zh-CN"/>
        </w:rPr>
        <w:t>全年接待旅游人次63.8万人次，同比增长9%，旅游收入4.5亿元，同比增长9%。持续实施“两馆一站”及体育馆免开，县体育馆免开接待近70000人次；普及川西北民歌、藏戏等48节课，参训学员达1000余人次。举办“书香迎新春·阅读辰龙年”等全民阅读线上线下活动近30次，“戏曲进乡村”活动66场，送书下乡4000册，服务7000余人次。认定32名州级非遗传承人，申报32道非遗美食为县级非遗名录以及11道州级非遗美食名录，“觉囊唐卡”成功申报为2024年“非遗四川·百城百艺”项目。</w:t>
      </w:r>
    </w:p>
    <w:p w14:paraId="4B54E911">
      <w:pPr>
        <w:spacing w:line="540" w:lineRule="exact"/>
        <w:ind w:firstLine="643" w:firstLineChars="200"/>
        <w:rPr>
          <w:rFonts w:hint="eastAsia" w:ascii="仿宋" w:hAnsi="仿宋" w:eastAsia="仿宋" w:cs="仿宋"/>
          <w:color w:val="auto"/>
          <w:sz w:val="32"/>
          <w:szCs w:val="32"/>
        </w:rPr>
      </w:pPr>
      <w:r>
        <w:rPr>
          <w:rFonts w:ascii="Times New Roman" w:hAnsi="Times New Roman" w:eastAsia="宋体" w:cs="Times New Roman"/>
          <w:b/>
          <w:color w:val="auto"/>
          <w:kern w:val="0"/>
          <w:sz w:val="32"/>
          <w:szCs w:val="32"/>
          <w:lang w:val="zh-CN"/>
        </w:rPr>
        <w:t>【</w:t>
      </w:r>
      <w:r>
        <w:rPr>
          <w:rFonts w:hint="eastAsia" w:ascii="楷体_GB2312" w:hAnsi="楷体_GB2312" w:eastAsia="楷体_GB2312" w:cs="楷体_GB2312"/>
          <w:b/>
          <w:bCs/>
          <w:color w:val="auto"/>
          <w:sz w:val="32"/>
          <w:szCs w:val="32"/>
          <w:shd w:val="clear" w:color="auto" w:fill="FFFFFF"/>
          <w:lang w:val="zh-CN"/>
        </w:rPr>
        <w:t>卫</w:t>
      </w:r>
      <w:r>
        <w:rPr>
          <w:rFonts w:hint="eastAsia" w:ascii="楷体_GB2312" w:hAnsi="楷体_GB2312" w:eastAsia="楷体_GB2312" w:cs="楷体_GB2312"/>
          <w:b/>
          <w:bCs/>
          <w:color w:val="auto"/>
          <w:sz w:val="32"/>
          <w:szCs w:val="32"/>
          <w:shd w:val="clear" w:color="auto" w:fill="FFFFFF"/>
          <w:lang w:val="en-US" w:eastAsia="zh-CN"/>
        </w:rPr>
        <w:t xml:space="preserve">  </w:t>
      </w:r>
      <w:r>
        <w:rPr>
          <w:rFonts w:hint="eastAsia" w:ascii="楷体_GB2312" w:hAnsi="楷体_GB2312" w:eastAsia="楷体_GB2312" w:cs="楷体_GB2312"/>
          <w:b/>
          <w:bCs/>
          <w:color w:val="auto"/>
          <w:sz w:val="32"/>
          <w:szCs w:val="32"/>
          <w:shd w:val="clear" w:color="auto" w:fill="FFFFFF"/>
          <w:lang w:val="zh-CN"/>
        </w:rPr>
        <w:t>生</w:t>
      </w:r>
      <w:r>
        <w:rPr>
          <w:rFonts w:ascii="Times New Roman" w:hAnsi="Times New Roman" w:eastAsia="宋体" w:cs="Times New Roman"/>
          <w:b/>
          <w:color w:val="auto"/>
          <w:kern w:val="0"/>
          <w:sz w:val="32"/>
          <w:szCs w:val="32"/>
          <w:lang w:val="zh-CN"/>
        </w:rPr>
        <w:t>】</w:t>
      </w:r>
      <w:r>
        <w:rPr>
          <w:rFonts w:hint="eastAsia" w:ascii="仿宋" w:hAnsi="仿宋" w:eastAsia="仿宋" w:cs="仿宋"/>
          <w:color w:val="auto"/>
          <w:sz w:val="32"/>
          <w:szCs w:val="32"/>
        </w:rPr>
        <w:t>以县人民医院为总院的医共体框架初步形成，完成“五大中心”、健康体检中心、血透中心建设，完成三级电子病历达标，体检系统、输血系统、排队叫号系统、自助打印报告、人脸识别、医保电子凭证终端等应用系统投入使用，医疗服务能力得到有力保障。年末</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全县有卫生机构66个（含村卫生室），其中县级医疗卫生机构4所，</w:t>
      </w:r>
      <w:r>
        <w:rPr>
          <w:rFonts w:hint="eastAsia" w:ascii="仿宋" w:hAnsi="仿宋" w:eastAsia="仿宋" w:cs="仿宋"/>
          <w:color w:val="auto"/>
          <w:sz w:val="32"/>
          <w:szCs w:val="32"/>
          <w:lang w:eastAsia="zh-CN"/>
        </w:rPr>
        <w:t>乡镇</w:t>
      </w:r>
      <w:r>
        <w:rPr>
          <w:rFonts w:hint="eastAsia" w:ascii="仿宋" w:hAnsi="仿宋" w:eastAsia="仿宋" w:cs="仿宋"/>
          <w:color w:val="auto"/>
          <w:sz w:val="32"/>
          <w:szCs w:val="32"/>
        </w:rPr>
        <w:t>卫生院1</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社区卫生服务中心</w:t>
      </w:r>
      <w:r>
        <w:rPr>
          <w:rFonts w:hint="eastAsia" w:ascii="仿宋" w:hAnsi="仿宋" w:eastAsia="仿宋" w:cs="仿宋"/>
          <w:color w:val="auto"/>
          <w:sz w:val="32"/>
          <w:szCs w:val="32"/>
          <w:lang w:val="en-US" w:eastAsia="zh-CN"/>
        </w:rPr>
        <w:t>1个</w:t>
      </w:r>
      <w:r>
        <w:rPr>
          <w:rFonts w:hint="eastAsia" w:ascii="仿宋" w:hAnsi="仿宋" w:eastAsia="仿宋" w:cs="仿宋"/>
          <w:color w:val="auto"/>
          <w:sz w:val="32"/>
          <w:szCs w:val="32"/>
        </w:rPr>
        <w:t>，村卫生室49个。开放床位</w:t>
      </w:r>
      <w:r>
        <w:rPr>
          <w:rFonts w:hint="eastAsia" w:ascii="仿宋" w:hAnsi="仿宋" w:eastAsia="仿宋" w:cs="仿宋"/>
          <w:color w:val="auto"/>
          <w:sz w:val="32"/>
          <w:szCs w:val="32"/>
          <w:lang w:val="en-US" w:eastAsia="zh-CN"/>
        </w:rPr>
        <w:t>339</w:t>
      </w:r>
      <w:r>
        <w:rPr>
          <w:rFonts w:hint="eastAsia" w:ascii="仿宋" w:hAnsi="仿宋" w:eastAsia="仿宋" w:cs="仿宋"/>
          <w:color w:val="auto"/>
          <w:sz w:val="32"/>
          <w:szCs w:val="32"/>
        </w:rPr>
        <w:t>张，卫生技术人员</w:t>
      </w:r>
      <w:r>
        <w:rPr>
          <w:rFonts w:hint="eastAsia" w:ascii="仿宋" w:hAnsi="仿宋" w:eastAsia="仿宋" w:cs="仿宋"/>
          <w:color w:val="auto"/>
          <w:sz w:val="32"/>
          <w:szCs w:val="32"/>
          <w:lang w:val="en-US" w:eastAsia="zh-CN"/>
        </w:rPr>
        <w:t>293</w:t>
      </w:r>
      <w:r>
        <w:rPr>
          <w:rFonts w:hint="eastAsia" w:ascii="仿宋" w:hAnsi="仿宋" w:eastAsia="仿宋" w:cs="仿宋"/>
          <w:color w:val="auto"/>
          <w:sz w:val="32"/>
          <w:szCs w:val="32"/>
        </w:rPr>
        <w:t>人。每千人拥有床位数</w:t>
      </w:r>
      <w:r>
        <w:rPr>
          <w:rFonts w:hint="eastAsia" w:ascii="仿宋" w:hAnsi="仿宋" w:eastAsia="仿宋" w:cs="仿宋"/>
          <w:color w:val="auto"/>
          <w:sz w:val="32"/>
          <w:szCs w:val="32"/>
          <w:lang w:val="en-US" w:eastAsia="zh-CN"/>
        </w:rPr>
        <w:t>6.8</w:t>
      </w:r>
      <w:r>
        <w:rPr>
          <w:rFonts w:hint="eastAsia" w:ascii="仿宋" w:hAnsi="仿宋" w:eastAsia="仿宋" w:cs="仿宋"/>
          <w:color w:val="auto"/>
          <w:sz w:val="32"/>
          <w:szCs w:val="32"/>
        </w:rPr>
        <w:t>张，每千人拥有卫生技术员6人。</w:t>
      </w:r>
    </w:p>
    <w:p w14:paraId="058476B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2024年，门急诊9.01万人次，同比增长7.6%;住院诊疗0.41万人次，同比增长22.8%</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完成手术269台;健康体检5100余人次。“五大中心”成功救治危重患者187例。在全州率先建立县级医院骨科、眼科博士工作站，成功实现显微镜下正中神经断裂吻合术、腹腔镜手术等县域高难度手术“零”突破，累计完成大骨节病手术606例、白内障手术144例。合作建立“高原地区眼健康研究壤塘县基地”,对全县1500名中学生开展近视防控筛查工作。</w:t>
      </w:r>
    </w:p>
    <w:p w14:paraId="294CC356">
      <w:pPr>
        <w:spacing w:line="540" w:lineRule="exact"/>
        <w:ind w:firstLine="640" w:firstLineChars="200"/>
        <w:rPr>
          <w:rFonts w:hint="eastAsia" w:ascii="仿宋" w:hAnsi="仿宋" w:eastAsia="仿宋" w:cs="仿宋"/>
          <w:color w:val="0000FF"/>
          <w:sz w:val="32"/>
          <w:szCs w:val="32"/>
        </w:rPr>
      </w:pP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年底，全县共报告法定传染病乙、丙类13种711例，传染病发病率为1570.16/十万，与去年同期累计比上升29.04%。</w:t>
      </w:r>
      <w:r>
        <w:rPr>
          <w:rFonts w:hint="eastAsia" w:ascii="仿宋" w:hAnsi="仿宋" w:eastAsia="仿宋" w:cs="仿宋"/>
          <w:color w:val="auto"/>
          <w:sz w:val="32"/>
          <w:szCs w:val="32"/>
          <w:lang w:eastAsia="zh-CN"/>
        </w:rPr>
        <w:t>全县网络报告肺结核病患者153例，发病率为337.88/10万，累计管理高血压1203人、糖尿病166人、在册精神病人136人，规范管理率分别为86.87%、74.47%、93.38%。肿瘤患者90例，发病率200/10万，死亡8例，死亡率17.78/10万。完成包虫病防治B超筛查15527人；大骨节病患者管理 7433人，7-12岁儿童大骨节监测2336人；开展艾滋病检测18451人次；免费接种9岁-14岁适龄女学生600剂；儿童免疫预防接种已完成24817剂次。</w:t>
      </w:r>
    </w:p>
    <w:p w14:paraId="1C4E8C5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eastAsia="zh-CN"/>
        </w:rPr>
        <w:t>，免费孕前优生检查121对，免费婚前医学健康检查253对，全县活产752人，住院分娩活产691人，住院分娩率91.88%,住院分娩补助204人，补助资金20.23万元。年度无孕产妇死亡，新生儿死亡4人，新生儿死亡率5.31‰,婴儿死亡6人，婴儿死亡率 7.97‰,5岁以下儿童死亡8人，死亡率10.63‰。</w:t>
      </w:r>
    </w:p>
    <w:p w14:paraId="3A64E76B">
      <w:pPr>
        <w:spacing w:line="560" w:lineRule="exact"/>
        <w:ind w:firstLine="643" w:firstLineChars="200"/>
        <w:rPr>
          <w:rFonts w:hint="eastAsia" w:ascii="仿宋" w:hAnsi="仿宋" w:eastAsia="仿宋" w:cs="仿宋"/>
          <w:color w:val="auto"/>
          <w:sz w:val="32"/>
          <w:szCs w:val="32"/>
          <w:lang w:val="en-US" w:eastAsia="zh-CN"/>
        </w:rPr>
      </w:pPr>
      <w:r>
        <w:rPr>
          <w:rFonts w:ascii="Times New Roman" w:hAnsi="Times New Roman" w:eastAsia="仿宋" w:cs="Times New Roman"/>
          <w:b/>
          <w:color w:val="auto"/>
          <w:kern w:val="0"/>
          <w:sz w:val="32"/>
          <w:szCs w:val="32"/>
          <w:lang w:val="zh-CN"/>
        </w:rPr>
        <w:t>【</w:t>
      </w:r>
      <w:r>
        <w:rPr>
          <w:rFonts w:ascii="楷体_GB2312" w:hAnsi="楷体_GB2312" w:eastAsia="楷体_GB2312" w:cs="楷体_GB2312"/>
          <w:b/>
          <w:bCs/>
          <w:color w:val="auto"/>
          <w:sz w:val="32"/>
          <w:szCs w:val="32"/>
          <w:shd w:val="clear" w:color="auto" w:fill="FFFFFF"/>
          <w:lang w:val="zh-CN"/>
        </w:rPr>
        <w:t>广播电视</w:t>
      </w:r>
      <w:r>
        <w:rPr>
          <w:rFonts w:ascii="Times New Roman" w:hAnsi="Times New Roman" w:eastAsia="仿宋" w:cs="Times New Roman"/>
          <w:b/>
          <w:color w:val="auto"/>
          <w:kern w:val="0"/>
          <w:sz w:val="32"/>
          <w:szCs w:val="32"/>
          <w:lang w:val="zh-CN"/>
        </w:rPr>
        <w:t>】</w:t>
      </w:r>
      <w:r>
        <w:rPr>
          <w:rFonts w:hint="eastAsia" w:ascii="仿宋" w:hAnsi="仿宋" w:eastAsia="仿宋" w:cs="仿宋"/>
          <w:color w:val="auto"/>
          <w:sz w:val="32"/>
          <w:szCs w:val="32"/>
          <w:lang w:val="en-US" w:eastAsia="zh-CN"/>
        </w:rPr>
        <w:t>县广播电视台拥有广播电视台1座，调频广播台1座，中央农村无线覆盖工程发射台1座，电视发射机4台。广播综合覆盖率98%，电视综合覆盖率98%，有线电视用户200户。</w:t>
      </w:r>
    </w:p>
    <w:p w14:paraId="3966DEE6">
      <w:pPr>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全媒体平台累计播发稿件1855余条，开设《民族团结》《不文明行为曝光台》《家事国事天下事 办好教育是大事》等20余个专题专栏。发布《小玖说事》《问政壤塘》爆款栏目，发布短视频579条，阅读量达30+万</w:t>
      </w:r>
      <w:r>
        <w:rPr>
          <w:rFonts w:hint="eastAsia" w:ascii="仿宋" w:hAnsi="仿宋" w:eastAsia="仿宋" w:cs="仿宋"/>
          <w:color w:val="auto"/>
          <w:sz w:val="32"/>
          <w:szCs w:val="32"/>
        </w:rPr>
        <w:t>人次。</w:t>
      </w:r>
      <w:r>
        <w:rPr>
          <w:rFonts w:hint="eastAsia" w:ascii="仿宋" w:hAnsi="仿宋" w:eastAsia="仿宋" w:cs="仿宋"/>
          <w:color w:val="auto"/>
          <w:sz w:val="32"/>
          <w:szCs w:val="32"/>
          <w:lang w:val="en-US" w:eastAsia="zh-CN"/>
        </w:rPr>
        <w:t>《文化原乡•福地壤塘—北京行》《2024壤巴拉牦牛绒文化节》《壤塘非遗亮相2024天府书展》等220余条相关新闻稿件先后被《中国新闻网》《四川观察》《阿坝日报》等多家上级媒体采用</w:t>
      </w:r>
      <w:r>
        <w:rPr>
          <w:rFonts w:hint="eastAsia" w:ascii="仿宋_GB2312" w:hAnsi="仿宋_GB2312" w:eastAsia="仿宋_GB2312" w:cs="仿宋_GB2312"/>
          <w:b w:val="0"/>
          <w:bCs w:val="0"/>
          <w:kern w:val="2"/>
          <w:sz w:val="32"/>
          <w:szCs w:val="32"/>
          <w:lang w:val="en-US" w:eastAsia="zh-CN" w:bidi="ar-SA"/>
        </w:rPr>
        <w:t>。</w:t>
      </w:r>
      <w:r>
        <w:rPr>
          <w:rFonts w:hint="eastAsia" w:ascii="仿宋" w:hAnsi="仿宋" w:eastAsia="仿宋" w:cs="仿宋"/>
          <w:color w:val="auto"/>
          <w:sz w:val="32"/>
          <w:szCs w:val="32"/>
          <w:lang w:val="en-US" w:eastAsia="zh-CN"/>
        </w:rPr>
        <w:t>共播发电视新闻汉藏双语共900余条，州台用稿110余条，130余条稿件被川观新闻、安多、康巴等省级平台采用；直播5场，累计观看人数达10万+人次。壤塘家园客户端发布信息1300余条，app</w:t>
      </w:r>
      <w:r>
        <w:rPr>
          <w:rFonts w:hint="eastAsia" w:ascii="仿宋" w:hAnsi="仿宋" w:eastAsia="仿宋" w:cs="仿宋"/>
          <w:color w:val="auto"/>
          <w:sz w:val="32"/>
          <w:szCs w:val="32"/>
        </w:rPr>
        <w:t>下载用户达3.3万余人，覆盖率超过全县总人口73%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“微壤塘”微信公众号用户达4万余人，“微壤塘”抖音号用户数1.9万人。微壤塘公众号刊发1000余条，微壤塘公众号总阅读量达30+万人次。</w:t>
      </w:r>
    </w:p>
    <w:p w14:paraId="671DC698">
      <w:pPr>
        <w:pStyle w:val="12"/>
        <w:ind w:left="0" w:leftChars="0" w:firstLine="0" w:firstLineChars="0"/>
        <w:rPr>
          <w:color w:val="0000FF"/>
        </w:rPr>
      </w:pPr>
    </w:p>
    <w:p w14:paraId="675E418F">
      <w:pPr>
        <w:rPr>
          <w:color w:val="0000FF"/>
        </w:rPr>
      </w:pPr>
    </w:p>
    <w:p w14:paraId="5C9DD359">
      <w:pPr>
        <w:widowControl/>
        <w:numPr>
          <w:ilvl w:val="0"/>
          <w:numId w:val="0"/>
        </w:numPr>
        <w:adjustRightInd w:val="0"/>
        <w:spacing w:line="560" w:lineRule="exact"/>
        <w:jc w:val="center"/>
        <w:rPr>
          <w:rFonts w:ascii="黑体" w:hAnsi="黑体" w:eastAsia="黑体" w:cs="黑体"/>
          <w:b/>
          <w:color w:val="auto"/>
          <w:kern w:val="0"/>
          <w:sz w:val="36"/>
          <w:szCs w:val="36"/>
          <w:lang w:val="zh-CN"/>
        </w:rPr>
      </w:pPr>
      <w:r>
        <w:rPr>
          <w:rFonts w:hint="eastAsia" w:ascii="黑体" w:hAnsi="黑体" w:eastAsia="黑体" w:cs="黑体"/>
          <w:b/>
          <w:color w:val="auto"/>
          <w:kern w:val="0"/>
          <w:sz w:val="36"/>
          <w:szCs w:val="36"/>
          <w:lang w:val="zh-CN"/>
        </w:rPr>
        <w:t>十一、</w:t>
      </w:r>
      <w:r>
        <w:rPr>
          <w:rFonts w:ascii="黑体" w:hAnsi="黑体" w:eastAsia="黑体" w:cs="黑体"/>
          <w:b/>
          <w:color w:val="auto"/>
          <w:kern w:val="0"/>
          <w:sz w:val="36"/>
          <w:szCs w:val="36"/>
          <w:lang w:val="zh-CN"/>
        </w:rPr>
        <w:t>环境保护和</w:t>
      </w:r>
      <w:r>
        <w:rPr>
          <w:rFonts w:hint="eastAsia" w:ascii="黑体" w:hAnsi="黑体" w:eastAsia="黑体" w:cs="黑体"/>
          <w:b/>
          <w:color w:val="auto"/>
          <w:kern w:val="0"/>
          <w:sz w:val="36"/>
          <w:szCs w:val="36"/>
          <w:lang w:val="zh-CN"/>
        </w:rPr>
        <w:t>应急管理</w:t>
      </w:r>
    </w:p>
    <w:p w14:paraId="22BBAD13">
      <w:pPr>
        <w:pStyle w:val="12"/>
        <w:ind w:left="0" w:leftChars="0" w:firstLine="0" w:firstLineChars="0"/>
        <w:rPr>
          <w:color w:val="auto"/>
          <w:lang w:val="zh-CN"/>
        </w:rPr>
      </w:pPr>
    </w:p>
    <w:p w14:paraId="16FC5AA0">
      <w:pPr>
        <w:pStyle w:val="22"/>
        <w:keepNext w:val="0"/>
        <w:keepLines w:val="0"/>
        <w:pageBreakBefore w:val="0"/>
        <w:widowControl w:val="0"/>
        <w:kinsoku/>
        <w:wordWrap/>
        <w:overflowPunct/>
        <w:topLinePunct w:val="0"/>
        <w:autoSpaceDE w:val="0"/>
        <w:autoSpaceDN w:val="0"/>
        <w:adjustRightInd w:val="0"/>
        <w:snapToGrid/>
        <w:spacing w:line="540" w:lineRule="exact"/>
        <w:ind w:left="0" w:firstLine="643" w:firstLineChars="200"/>
        <w:rPr>
          <w:rFonts w:hint="eastAsia" w:ascii="仿宋" w:hAnsi="仿宋" w:eastAsia="仿宋" w:cs="仿宋"/>
          <w:color w:val="auto"/>
          <w:sz w:val="32"/>
          <w:szCs w:val="32"/>
          <w:lang w:eastAsia="zh-CN"/>
        </w:rPr>
      </w:pPr>
      <w:r>
        <w:rPr>
          <w:rFonts w:ascii="Times New Roman" w:hAnsi="Times New Roman" w:eastAsia="仿宋" w:cs="Times New Roman"/>
          <w:b/>
          <w:color w:val="auto"/>
          <w:kern w:val="0"/>
          <w:sz w:val="32"/>
          <w:szCs w:val="32"/>
          <w:lang w:val="zh-CN"/>
        </w:rPr>
        <w:t>【</w:t>
      </w:r>
      <w:r>
        <w:rPr>
          <w:rFonts w:ascii="楷体_GB2312" w:hAnsi="楷体_GB2312" w:eastAsia="楷体_GB2312" w:cs="楷体_GB2312"/>
          <w:b/>
          <w:bCs/>
          <w:color w:val="auto"/>
          <w:sz w:val="32"/>
          <w:szCs w:val="32"/>
          <w:shd w:val="clear" w:color="auto" w:fill="FFFFFF"/>
        </w:rPr>
        <w:t>环境保护</w:t>
      </w:r>
      <w:r>
        <w:rPr>
          <w:rFonts w:ascii="Times New Roman" w:hAnsi="Times New Roman" w:eastAsia="仿宋" w:cs="Times New Roman"/>
          <w:b/>
          <w:color w:val="auto"/>
          <w:kern w:val="0"/>
          <w:sz w:val="32"/>
          <w:szCs w:val="32"/>
          <w:lang w:val="zh-CN"/>
        </w:rPr>
        <w:t>】</w:t>
      </w:r>
      <w:r>
        <w:rPr>
          <w:rFonts w:hint="eastAsia" w:ascii="仿宋" w:hAnsi="仿宋" w:eastAsia="仿宋" w:cs="仿宋"/>
          <w:color w:val="auto"/>
          <w:sz w:val="32"/>
          <w:szCs w:val="32"/>
          <w:lang w:eastAsia="zh-CN"/>
        </w:rPr>
        <w:t>全县净水厂1座，日生产生活饮用水3000吨，主供水管网25公里，全县水表总数3617只，年内共完成供水总量 73.5万立方。编制完善中壤塘镇百强中心镇专项规划和送审资料，推进传统村落保护发展项目储备。完成壤塘县2024年财政、德吉、卫生、工商住宿、民贸医药、畜牧局住宿、壤塘县农业局 7个小区城镇老旧小区改造建设项目。完成32户危房改造任务。完成8宗商品房交易网签备案，交易面积为0.0707万平方米，交易金额达352.11万元；完成67宗存量房交易网签备案，交易面积为0.4775万平方米，交易金额达 1185.2万元。</w:t>
      </w:r>
    </w:p>
    <w:p w14:paraId="3E739ACE">
      <w:pPr>
        <w:pStyle w:val="22"/>
        <w:keepNext w:val="0"/>
        <w:keepLines w:val="0"/>
        <w:pageBreakBefore w:val="0"/>
        <w:widowControl w:val="0"/>
        <w:kinsoku/>
        <w:wordWrap/>
        <w:overflowPunct/>
        <w:topLinePunct w:val="0"/>
        <w:autoSpaceDE w:val="0"/>
        <w:autoSpaceDN w:val="0"/>
        <w:adjustRightInd w:val="0"/>
        <w:snapToGrid/>
        <w:spacing w:line="540" w:lineRule="exact"/>
        <w:ind w:left="0"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全年，各类安全生产专项检查12次，发现隐患问题216条，下发整改通知59书，停工整改6起，行政处罚18起，罚款27万元，全程督促各责任主体完成整改。2024年住建局工程审批系统涉及事项受理主线办件357件，办理391件。辅事项办理582件，共开展4次培训，召开约谈会2次。</w:t>
      </w:r>
    </w:p>
    <w:p w14:paraId="36CD6908">
      <w:pPr>
        <w:pStyle w:val="22"/>
        <w:keepNext w:val="0"/>
        <w:keepLines w:val="0"/>
        <w:pageBreakBefore w:val="0"/>
        <w:widowControl w:val="0"/>
        <w:kinsoku/>
        <w:wordWrap/>
        <w:overflowPunct/>
        <w:topLinePunct w:val="0"/>
        <w:autoSpaceDE w:val="0"/>
        <w:autoSpaceDN w:val="0"/>
        <w:adjustRightInd w:val="0"/>
        <w:snapToGrid/>
        <w:spacing w:line="540" w:lineRule="exact"/>
        <w:ind w:left="0" w:firstLine="640" w:firstLineChars="200"/>
        <w:rPr>
          <w:rFonts w:hint="eastAsia" w:ascii="仿宋" w:hAnsi="仿宋" w:eastAsia="仿宋" w:cs="仿宋"/>
          <w:b w:val="0"/>
          <w:bCs/>
          <w:color w:val="auto"/>
          <w:kern w:val="0"/>
          <w:sz w:val="32"/>
          <w:szCs w:val="32"/>
          <w:lang w:val="zh-CN" w:eastAsia="zh-CN"/>
        </w:rPr>
      </w:pPr>
      <w:r>
        <w:rPr>
          <w:rFonts w:hint="eastAsia" w:ascii="仿宋" w:hAnsi="仿宋" w:eastAsia="仿宋" w:cs="仿宋"/>
          <w:color w:val="auto"/>
          <w:sz w:val="32"/>
          <w:szCs w:val="32"/>
          <w:lang w:eastAsia="zh-CN"/>
        </w:rPr>
        <w:t>全年监管房屋市政建设项目共60个。全年共下发工程质量隐患整改通知书8份，监督记录140份。监督房建市政项目公开招标项目38个，发出招投标监督意见书6份、提示函30份。</w:t>
      </w:r>
    </w:p>
    <w:p w14:paraId="2D04B9D7">
      <w:pPr>
        <w:spacing w:line="560" w:lineRule="exact"/>
        <w:ind w:firstLine="645"/>
        <w:jc w:val="left"/>
        <w:rPr>
          <w:rFonts w:hint="eastAsia" w:ascii="仿宋" w:hAnsi="仿宋" w:eastAsia="仿宋" w:cs="仿宋"/>
          <w:b w:val="0"/>
          <w:bCs/>
          <w:color w:val="auto"/>
          <w:kern w:val="0"/>
          <w:sz w:val="32"/>
          <w:szCs w:val="32"/>
          <w:lang w:val="en-US" w:eastAsia="zh-CN"/>
        </w:rPr>
      </w:pPr>
      <w:r>
        <w:rPr>
          <w:rFonts w:ascii="Times New Roman" w:hAnsi="Times New Roman" w:eastAsia="仿宋" w:cs="Times New Roman"/>
          <w:b/>
          <w:color w:val="auto"/>
          <w:kern w:val="0"/>
          <w:sz w:val="32"/>
          <w:szCs w:val="32"/>
          <w:lang w:val="zh-CN"/>
        </w:rPr>
        <w:t>【</w:t>
      </w:r>
      <w:r>
        <w:rPr>
          <w:rFonts w:hint="eastAsia" w:ascii="楷体_GB2312" w:hAnsi="楷体_GB2312" w:eastAsia="楷体_GB2312" w:cs="楷体_GB2312"/>
          <w:b/>
          <w:bCs/>
          <w:color w:val="auto"/>
          <w:sz w:val="32"/>
          <w:szCs w:val="32"/>
          <w:shd w:val="clear" w:color="auto" w:fill="FFFFFF"/>
          <w:lang w:eastAsia="zh-CN"/>
        </w:rPr>
        <w:t>应急管理</w:t>
      </w:r>
      <w:r>
        <w:rPr>
          <w:rFonts w:ascii="Times New Roman" w:hAnsi="Times New Roman" w:eastAsia="仿宋" w:cs="Times New Roman"/>
          <w:b/>
          <w:color w:val="auto"/>
          <w:kern w:val="0"/>
          <w:sz w:val="32"/>
          <w:szCs w:val="32"/>
          <w:lang w:val="zh-CN"/>
        </w:rPr>
        <w:t>】</w:t>
      </w:r>
      <w:r>
        <w:rPr>
          <w:rFonts w:hint="eastAsia" w:ascii="仿宋" w:hAnsi="仿宋" w:eastAsia="仿宋" w:cs="仿宋"/>
          <w:b w:val="0"/>
          <w:bCs/>
          <w:color w:val="auto"/>
          <w:kern w:val="0"/>
          <w:sz w:val="32"/>
          <w:szCs w:val="32"/>
          <w:lang w:val="zh-CN" w:eastAsia="zh-CN"/>
        </w:rPr>
        <w:t>现有储备应急物资23373件，汛期主动服务基层</w:t>
      </w:r>
      <w:r>
        <w:rPr>
          <w:rFonts w:hint="eastAsia" w:ascii="仿宋" w:hAnsi="仿宋" w:eastAsia="仿宋" w:cs="仿宋"/>
          <w:b w:val="0"/>
          <w:bCs/>
          <w:color w:val="auto"/>
          <w:kern w:val="0"/>
          <w:sz w:val="32"/>
          <w:szCs w:val="32"/>
          <w:lang w:val="zh-CN"/>
        </w:rPr>
        <w:t>前置沙袋、铅丝笼等应急防汛物资2300余件</w:t>
      </w:r>
      <w:r>
        <w:rPr>
          <w:rFonts w:hint="eastAsia" w:ascii="仿宋" w:hAnsi="仿宋" w:eastAsia="仿宋" w:cs="仿宋"/>
          <w:b w:val="0"/>
          <w:bCs/>
          <w:color w:val="auto"/>
          <w:kern w:val="0"/>
          <w:sz w:val="32"/>
          <w:szCs w:val="32"/>
          <w:lang w:val="en-US" w:eastAsia="zh-CN"/>
        </w:rPr>
        <w:t>。</w:t>
      </w:r>
    </w:p>
    <w:p w14:paraId="48BCFCEA">
      <w:pPr>
        <w:spacing w:line="560" w:lineRule="exact"/>
        <w:ind w:firstLine="645"/>
        <w:jc w:val="left"/>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zh-CN"/>
        </w:rPr>
        <w:t>全</w:t>
      </w:r>
      <w:r>
        <w:rPr>
          <w:rFonts w:hint="eastAsia" w:ascii="仿宋" w:hAnsi="仿宋" w:eastAsia="仿宋" w:cs="仿宋"/>
          <w:color w:val="auto"/>
          <w:kern w:val="0"/>
          <w:sz w:val="32"/>
          <w:szCs w:val="32"/>
          <w:lang w:val="en-US" w:eastAsia="zh-CN" w:bidi="ar-SA"/>
        </w:rPr>
        <w:t>县受洪涝、泥石流、强降雨等自然灾害影响，共计</w:t>
      </w:r>
      <w:r>
        <w:rPr>
          <w:rFonts w:hint="default" w:ascii="仿宋" w:hAnsi="仿宋" w:eastAsia="仿宋" w:cs="仿宋"/>
          <w:color w:val="auto"/>
          <w:kern w:val="0"/>
          <w:sz w:val="32"/>
          <w:szCs w:val="32"/>
          <w:lang w:val="en-US" w:eastAsia="zh-CN" w:bidi="ar-SA"/>
        </w:rPr>
        <w:t>1219</w:t>
      </w:r>
      <w:r>
        <w:rPr>
          <w:rFonts w:hint="eastAsia" w:ascii="仿宋" w:hAnsi="仿宋" w:eastAsia="仿宋" w:cs="仿宋"/>
          <w:color w:val="auto"/>
          <w:kern w:val="0"/>
          <w:sz w:val="32"/>
          <w:szCs w:val="32"/>
          <w:lang w:val="en-US" w:eastAsia="zh-CN" w:bidi="ar-SA"/>
        </w:rPr>
        <w:t>户</w:t>
      </w:r>
      <w:r>
        <w:rPr>
          <w:rFonts w:hint="default" w:ascii="仿宋" w:hAnsi="仿宋" w:eastAsia="仿宋" w:cs="仿宋"/>
          <w:color w:val="auto"/>
          <w:kern w:val="0"/>
          <w:sz w:val="32"/>
          <w:szCs w:val="32"/>
          <w:lang w:val="en-US" w:eastAsia="zh-CN" w:bidi="ar-SA"/>
        </w:rPr>
        <w:t>5046</w:t>
      </w:r>
      <w:r>
        <w:rPr>
          <w:rFonts w:hint="eastAsia" w:ascii="仿宋" w:hAnsi="仿宋" w:eastAsia="仿宋" w:cs="仿宋"/>
          <w:color w:val="auto"/>
          <w:kern w:val="0"/>
          <w:sz w:val="32"/>
          <w:szCs w:val="32"/>
          <w:lang w:val="en-US" w:eastAsia="zh-CN" w:bidi="ar-SA"/>
        </w:rPr>
        <w:t>人。农作物受灾面积</w:t>
      </w:r>
      <w:r>
        <w:rPr>
          <w:rFonts w:hint="default" w:ascii="仿宋" w:hAnsi="仿宋" w:eastAsia="仿宋" w:cs="仿宋"/>
          <w:color w:val="auto"/>
          <w:kern w:val="0"/>
          <w:sz w:val="32"/>
          <w:szCs w:val="32"/>
          <w:lang w:val="en-US" w:eastAsia="zh-CN" w:bidi="ar-SA"/>
        </w:rPr>
        <w:t>4.73</w:t>
      </w:r>
      <w:r>
        <w:rPr>
          <w:rFonts w:hint="eastAsia" w:ascii="仿宋" w:hAnsi="仿宋" w:eastAsia="仿宋" w:cs="仿宋"/>
          <w:color w:val="auto"/>
          <w:kern w:val="0"/>
          <w:sz w:val="32"/>
          <w:szCs w:val="32"/>
          <w:lang w:val="en-US" w:eastAsia="zh-CN" w:bidi="ar-SA"/>
        </w:rPr>
        <w:t>公顷，成灾面积</w:t>
      </w:r>
      <w:r>
        <w:rPr>
          <w:rFonts w:hint="default" w:ascii="仿宋" w:hAnsi="仿宋" w:eastAsia="仿宋" w:cs="仿宋"/>
          <w:color w:val="auto"/>
          <w:kern w:val="0"/>
          <w:sz w:val="32"/>
          <w:szCs w:val="32"/>
          <w:lang w:val="en-US" w:eastAsia="zh-CN" w:bidi="ar-SA"/>
        </w:rPr>
        <w:t>4.73</w:t>
      </w:r>
      <w:r>
        <w:rPr>
          <w:rFonts w:hint="eastAsia" w:ascii="仿宋" w:hAnsi="仿宋" w:eastAsia="仿宋" w:cs="仿宋"/>
          <w:color w:val="auto"/>
          <w:kern w:val="0"/>
          <w:sz w:val="32"/>
          <w:szCs w:val="32"/>
          <w:lang w:val="en-US" w:eastAsia="zh-CN" w:bidi="ar-SA"/>
        </w:rPr>
        <w:t>公顷，绝收面积</w:t>
      </w:r>
      <w:r>
        <w:rPr>
          <w:rFonts w:hint="default" w:ascii="仿宋" w:hAnsi="仿宋" w:eastAsia="仿宋" w:cs="仿宋"/>
          <w:color w:val="auto"/>
          <w:kern w:val="0"/>
          <w:sz w:val="32"/>
          <w:szCs w:val="32"/>
          <w:lang w:val="en-US" w:eastAsia="zh-CN" w:bidi="ar-SA"/>
        </w:rPr>
        <w:t>3.4</w:t>
      </w:r>
      <w:r>
        <w:rPr>
          <w:rFonts w:hint="eastAsia" w:ascii="仿宋" w:hAnsi="仿宋" w:eastAsia="仿宋" w:cs="仿宋"/>
          <w:color w:val="auto"/>
          <w:kern w:val="0"/>
          <w:sz w:val="32"/>
          <w:szCs w:val="32"/>
          <w:lang w:val="en-US" w:eastAsia="zh-CN" w:bidi="ar-SA"/>
        </w:rPr>
        <w:t>公顷；造成直接经济损失</w:t>
      </w:r>
      <w:r>
        <w:rPr>
          <w:rFonts w:hint="default" w:ascii="仿宋" w:hAnsi="仿宋" w:eastAsia="仿宋" w:cs="仿宋"/>
          <w:color w:val="auto"/>
          <w:kern w:val="0"/>
          <w:sz w:val="32"/>
          <w:szCs w:val="32"/>
          <w:lang w:val="en-US" w:eastAsia="zh-CN" w:bidi="ar-SA"/>
        </w:rPr>
        <w:t>6251.26</w:t>
      </w:r>
      <w:r>
        <w:rPr>
          <w:rFonts w:hint="eastAsia" w:ascii="仿宋" w:hAnsi="仿宋" w:eastAsia="仿宋" w:cs="仿宋"/>
          <w:color w:val="auto"/>
          <w:kern w:val="0"/>
          <w:sz w:val="32"/>
          <w:szCs w:val="32"/>
          <w:lang w:val="en-US" w:eastAsia="zh-CN" w:bidi="ar-SA"/>
        </w:rPr>
        <w:t>万元。灾后恢复重建项目申报</w:t>
      </w:r>
      <w:r>
        <w:rPr>
          <w:rFonts w:hint="default" w:ascii="仿宋" w:hAnsi="仿宋" w:eastAsia="仿宋" w:cs="仿宋"/>
          <w:color w:val="auto"/>
          <w:kern w:val="0"/>
          <w:sz w:val="32"/>
          <w:szCs w:val="32"/>
          <w:lang w:val="en-US" w:eastAsia="zh-CN" w:bidi="ar-SA"/>
        </w:rPr>
        <w:t>1.47</w:t>
      </w:r>
      <w:r>
        <w:rPr>
          <w:rFonts w:hint="eastAsia" w:ascii="仿宋" w:hAnsi="仿宋" w:eastAsia="仿宋" w:cs="仿宋"/>
          <w:color w:val="auto"/>
          <w:kern w:val="0"/>
          <w:sz w:val="32"/>
          <w:szCs w:val="32"/>
          <w:lang w:val="en-US" w:eastAsia="zh-CN" w:bidi="ar-SA"/>
        </w:rPr>
        <w:t>亿，住房倒损恢复重建共申报</w:t>
      </w:r>
      <w:r>
        <w:rPr>
          <w:rFonts w:hint="default" w:ascii="仿宋" w:hAnsi="仿宋" w:eastAsia="仿宋" w:cs="仿宋"/>
          <w:color w:val="auto"/>
          <w:kern w:val="0"/>
          <w:sz w:val="32"/>
          <w:szCs w:val="32"/>
          <w:lang w:val="en-US" w:eastAsia="zh-CN" w:bidi="ar-SA"/>
        </w:rPr>
        <w:t>18.5</w:t>
      </w:r>
      <w:r>
        <w:rPr>
          <w:rFonts w:hint="eastAsia" w:ascii="仿宋" w:hAnsi="仿宋" w:eastAsia="仿宋" w:cs="仿宋"/>
          <w:color w:val="auto"/>
          <w:kern w:val="0"/>
          <w:sz w:val="32"/>
          <w:szCs w:val="32"/>
          <w:lang w:val="en-US" w:eastAsia="zh-CN" w:bidi="ar-SA"/>
        </w:rPr>
        <w:t>万元。全年</w:t>
      </w:r>
      <w:r>
        <w:rPr>
          <w:rFonts w:hint="eastAsia" w:ascii="仿宋" w:hAnsi="仿宋" w:eastAsia="仿宋" w:cs="仿宋"/>
          <w:b w:val="0"/>
          <w:bCs/>
          <w:color w:val="auto"/>
          <w:kern w:val="0"/>
          <w:sz w:val="32"/>
          <w:szCs w:val="32"/>
          <w:lang w:val="en-US" w:eastAsia="zh-CN"/>
        </w:rPr>
        <w:t>受理政策性农房保险理赔12笔，发放赔款4.84万元。</w:t>
      </w:r>
    </w:p>
    <w:p w14:paraId="440D945B">
      <w:pPr>
        <w:spacing w:line="560" w:lineRule="exact"/>
        <w:ind w:firstLine="645"/>
        <w:jc w:val="left"/>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zh-CN" w:eastAsia="zh-CN"/>
        </w:rPr>
        <w:t>全县开展执法检查1398</w:t>
      </w:r>
      <w:r>
        <w:rPr>
          <w:rFonts w:hint="eastAsia" w:ascii="仿宋" w:hAnsi="仿宋" w:eastAsia="仿宋" w:cs="仿宋"/>
          <w:b w:val="0"/>
          <w:bCs/>
          <w:color w:val="auto"/>
          <w:kern w:val="0"/>
          <w:sz w:val="32"/>
          <w:szCs w:val="32"/>
          <w:lang w:val="zh-CN"/>
        </w:rPr>
        <w:t>家/次，发现问题隐患1031项，立案调查26起，行政处罚15.22万元。</w:t>
      </w:r>
    </w:p>
    <w:p w14:paraId="256E5D8B">
      <w:pPr>
        <w:snapToGrid w:val="0"/>
        <w:spacing w:line="560" w:lineRule="exact"/>
        <w:ind w:firstLine="3253" w:firstLineChars="900"/>
        <w:textAlignment w:val="baseline"/>
        <w:rPr>
          <w:rFonts w:ascii="Times New Roman" w:hAnsi="Times New Roman" w:eastAsia="仿宋" w:cs="Times New Roman"/>
          <w:b/>
          <w:color w:val="0000FF"/>
          <w:kern w:val="0"/>
          <w:sz w:val="36"/>
          <w:szCs w:val="36"/>
          <w:lang w:val="zh-CN"/>
        </w:rPr>
      </w:pPr>
    </w:p>
    <w:p w14:paraId="2BA9919A">
      <w:pPr>
        <w:widowControl/>
        <w:numPr>
          <w:ilvl w:val="0"/>
          <w:numId w:val="0"/>
        </w:numPr>
        <w:adjustRightInd w:val="0"/>
        <w:snapToGrid w:val="0"/>
        <w:spacing w:line="560" w:lineRule="exact"/>
        <w:jc w:val="center"/>
        <w:rPr>
          <w:rFonts w:ascii="黑体" w:hAnsi="黑体" w:eastAsia="黑体" w:cs="黑体"/>
          <w:b/>
          <w:color w:val="auto"/>
          <w:kern w:val="0"/>
          <w:sz w:val="36"/>
          <w:szCs w:val="36"/>
          <w:lang w:val="zh-CN"/>
        </w:rPr>
      </w:pPr>
      <w:r>
        <w:rPr>
          <w:rFonts w:hint="eastAsia" w:ascii="黑体" w:hAnsi="黑体" w:eastAsia="黑体" w:cs="黑体"/>
          <w:b/>
          <w:color w:val="auto"/>
          <w:kern w:val="0"/>
          <w:sz w:val="36"/>
          <w:szCs w:val="36"/>
          <w:lang w:val="zh-CN"/>
        </w:rPr>
        <w:t>十二、</w:t>
      </w:r>
      <w:r>
        <w:rPr>
          <w:rFonts w:ascii="黑体" w:hAnsi="黑体" w:eastAsia="黑体" w:cs="黑体"/>
          <w:b/>
          <w:color w:val="auto"/>
          <w:kern w:val="0"/>
          <w:sz w:val="36"/>
          <w:szCs w:val="36"/>
          <w:lang w:val="zh-CN"/>
        </w:rPr>
        <w:t>人</w:t>
      </w:r>
      <w:r>
        <w:rPr>
          <w:rFonts w:hint="eastAsia" w:ascii="黑体" w:hAnsi="黑体" w:eastAsia="黑体" w:cs="黑体"/>
          <w:b/>
          <w:color w:val="auto"/>
          <w:kern w:val="0"/>
          <w:sz w:val="36"/>
          <w:szCs w:val="36"/>
          <w:lang w:val="en-US" w:eastAsia="zh-CN"/>
        </w:rPr>
        <w:t xml:space="preserve">  </w:t>
      </w:r>
      <w:r>
        <w:rPr>
          <w:rFonts w:ascii="黑体" w:hAnsi="黑体" w:eastAsia="黑体" w:cs="黑体"/>
          <w:b/>
          <w:color w:val="auto"/>
          <w:kern w:val="0"/>
          <w:sz w:val="36"/>
          <w:szCs w:val="36"/>
          <w:lang w:val="zh-CN"/>
        </w:rPr>
        <w:t>口</w:t>
      </w:r>
    </w:p>
    <w:p w14:paraId="5ABDA8C1">
      <w:pPr>
        <w:pStyle w:val="12"/>
        <w:ind w:left="0" w:leftChars="0" w:firstLine="0" w:firstLineChars="0"/>
        <w:rPr>
          <w:color w:val="0000FF"/>
          <w:lang w:val="zh-CN"/>
        </w:rPr>
      </w:pPr>
    </w:p>
    <w:p w14:paraId="318E212C">
      <w:pPr>
        <w:widowControl/>
        <w:adjustRightInd w:val="0"/>
        <w:spacing w:line="560" w:lineRule="exact"/>
        <w:ind w:firstLine="640" w:firstLineChars="200"/>
        <w:jc w:val="left"/>
        <w:rPr>
          <w:rFonts w:hint="eastAsia" w:ascii="仿宋" w:hAnsi="仿宋" w:eastAsia="仿宋" w:cs="仿宋"/>
          <w:color w:val="auto"/>
          <w:sz w:val="32"/>
          <w:szCs w:val="32"/>
          <w:shd w:val="clear" w:color="auto" w:fill="FFFFFF"/>
          <w:lang w:val="zh-CN" w:eastAsia="zh-CN"/>
        </w:rPr>
      </w:pPr>
      <w:r>
        <w:rPr>
          <w:rFonts w:hint="eastAsia" w:ascii="仿宋" w:hAnsi="仿宋" w:eastAsia="仿宋" w:cs="仿宋"/>
          <w:color w:val="auto"/>
          <w:kern w:val="0"/>
          <w:sz w:val="32"/>
          <w:szCs w:val="32"/>
          <w:lang w:val="zh-CN"/>
        </w:rPr>
        <w:t>年末，全县户籍人口总数</w:t>
      </w:r>
      <w:r>
        <w:rPr>
          <w:rFonts w:hint="eastAsia" w:ascii="仿宋" w:hAnsi="仿宋" w:eastAsia="仿宋" w:cs="仿宋"/>
          <w:color w:val="auto"/>
          <w:kern w:val="0"/>
          <w:sz w:val="32"/>
          <w:szCs w:val="32"/>
          <w:lang w:val="en-US" w:eastAsia="zh-CN"/>
        </w:rPr>
        <w:t>49708</w:t>
      </w:r>
      <w:r>
        <w:rPr>
          <w:rFonts w:hint="eastAsia" w:ascii="仿宋" w:hAnsi="仿宋" w:eastAsia="仿宋" w:cs="仿宋"/>
          <w:color w:val="auto"/>
          <w:kern w:val="0"/>
          <w:sz w:val="32"/>
          <w:szCs w:val="32"/>
          <w:lang w:val="zh-CN"/>
        </w:rPr>
        <w:t>人，其中：男性</w:t>
      </w:r>
      <w:r>
        <w:rPr>
          <w:rFonts w:hint="eastAsia" w:ascii="仿宋" w:hAnsi="仿宋" w:eastAsia="仿宋" w:cs="仿宋"/>
          <w:color w:val="auto"/>
          <w:kern w:val="0"/>
          <w:sz w:val="32"/>
          <w:szCs w:val="32"/>
          <w:lang w:val="en-US" w:eastAsia="zh-CN"/>
        </w:rPr>
        <w:t>25160</w:t>
      </w:r>
      <w:r>
        <w:rPr>
          <w:rFonts w:hint="eastAsia" w:ascii="仿宋" w:hAnsi="仿宋" w:eastAsia="仿宋" w:cs="仿宋"/>
          <w:color w:val="auto"/>
          <w:kern w:val="0"/>
          <w:sz w:val="32"/>
          <w:szCs w:val="32"/>
          <w:lang w:val="zh-CN"/>
        </w:rPr>
        <w:t>人，女性</w:t>
      </w:r>
      <w:r>
        <w:rPr>
          <w:rFonts w:hint="eastAsia" w:ascii="仿宋" w:hAnsi="仿宋" w:eastAsia="仿宋" w:cs="仿宋"/>
          <w:color w:val="auto"/>
          <w:kern w:val="0"/>
          <w:sz w:val="32"/>
          <w:szCs w:val="32"/>
          <w:lang w:val="en-US" w:eastAsia="zh-CN"/>
        </w:rPr>
        <w:t>24548</w:t>
      </w:r>
      <w:r>
        <w:rPr>
          <w:rFonts w:hint="eastAsia" w:ascii="仿宋" w:hAnsi="仿宋" w:eastAsia="仿宋" w:cs="仿宋"/>
          <w:color w:val="auto"/>
          <w:kern w:val="0"/>
          <w:sz w:val="32"/>
          <w:szCs w:val="32"/>
          <w:lang w:val="zh-CN"/>
        </w:rPr>
        <w:t>人；农业人口</w:t>
      </w:r>
      <w:r>
        <w:rPr>
          <w:rFonts w:hint="eastAsia" w:ascii="仿宋" w:hAnsi="仿宋" w:eastAsia="仿宋" w:cs="仿宋"/>
          <w:color w:val="auto"/>
          <w:kern w:val="0"/>
          <w:sz w:val="32"/>
          <w:szCs w:val="32"/>
          <w:lang w:val="en-US" w:eastAsia="zh-CN"/>
        </w:rPr>
        <w:t>43932</w:t>
      </w:r>
      <w:r>
        <w:rPr>
          <w:rFonts w:hint="eastAsia" w:ascii="仿宋" w:hAnsi="仿宋" w:eastAsia="仿宋" w:cs="仿宋"/>
          <w:color w:val="auto"/>
          <w:kern w:val="0"/>
          <w:sz w:val="32"/>
          <w:szCs w:val="32"/>
          <w:lang w:val="zh-CN"/>
        </w:rPr>
        <w:t>人，非农业人口</w:t>
      </w:r>
      <w:r>
        <w:rPr>
          <w:rFonts w:hint="eastAsia" w:ascii="仿宋" w:hAnsi="仿宋" w:eastAsia="仿宋" w:cs="仿宋"/>
          <w:color w:val="auto"/>
          <w:kern w:val="0"/>
          <w:sz w:val="32"/>
          <w:szCs w:val="32"/>
          <w:lang w:val="en-US" w:eastAsia="zh-CN"/>
        </w:rPr>
        <w:t>5776</w:t>
      </w:r>
      <w:r>
        <w:rPr>
          <w:rFonts w:hint="eastAsia" w:ascii="仿宋" w:hAnsi="仿宋" w:eastAsia="仿宋" w:cs="仿宋"/>
          <w:color w:val="auto"/>
          <w:kern w:val="0"/>
          <w:sz w:val="32"/>
          <w:szCs w:val="32"/>
          <w:lang w:val="zh-CN"/>
        </w:rPr>
        <w:t>人；少数民族</w:t>
      </w:r>
      <w:r>
        <w:rPr>
          <w:rFonts w:hint="eastAsia" w:ascii="仿宋" w:hAnsi="仿宋" w:eastAsia="仿宋" w:cs="仿宋"/>
          <w:color w:val="auto"/>
          <w:kern w:val="0"/>
          <w:sz w:val="32"/>
          <w:szCs w:val="32"/>
          <w:lang w:val="en-US" w:eastAsia="zh-CN"/>
        </w:rPr>
        <w:t>47347</w:t>
      </w:r>
      <w:r>
        <w:rPr>
          <w:rFonts w:hint="eastAsia" w:ascii="仿宋" w:hAnsi="仿宋" w:eastAsia="仿宋" w:cs="仿宋"/>
          <w:color w:val="auto"/>
          <w:kern w:val="0"/>
          <w:sz w:val="32"/>
          <w:szCs w:val="32"/>
        </w:rPr>
        <w:t>人，比重</w:t>
      </w:r>
      <w:r>
        <w:rPr>
          <w:rFonts w:hint="eastAsia" w:ascii="仿宋" w:hAnsi="仿宋" w:eastAsia="仿宋" w:cs="仿宋"/>
          <w:color w:val="auto"/>
          <w:kern w:val="0"/>
          <w:sz w:val="32"/>
          <w:szCs w:val="32"/>
          <w:lang w:val="en-US" w:eastAsia="zh-CN"/>
        </w:rPr>
        <w:t>95.25</w:t>
      </w:r>
      <w:r>
        <w:rPr>
          <w:rFonts w:hint="eastAsia" w:ascii="仿宋" w:hAnsi="仿宋" w:eastAsia="仿宋" w:cs="仿宋"/>
          <w:color w:val="auto"/>
          <w:kern w:val="0"/>
          <w:sz w:val="32"/>
          <w:szCs w:val="32"/>
        </w:rPr>
        <w:t>%（藏族</w:t>
      </w:r>
      <w:r>
        <w:rPr>
          <w:rFonts w:hint="eastAsia" w:ascii="仿宋" w:hAnsi="仿宋" w:eastAsia="仿宋" w:cs="仿宋"/>
          <w:color w:val="auto"/>
          <w:kern w:val="0"/>
          <w:sz w:val="32"/>
          <w:szCs w:val="32"/>
          <w:lang w:val="en-US" w:eastAsia="zh-CN"/>
        </w:rPr>
        <w:t>46915</w:t>
      </w:r>
      <w:r>
        <w:rPr>
          <w:rFonts w:hint="eastAsia" w:ascii="仿宋" w:hAnsi="仿宋" w:eastAsia="仿宋" w:cs="仿宋"/>
          <w:color w:val="auto"/>
          <w:kern w:val="0"/>
          <w:sz w:val="32"/>
          <w:szCs w:val="32"/>
        </w:rPr>
        <w:t>人，占比</w:t>
      </w:r>
      <w:r>
        <w:rPr>
          <w:rFonts w:hint="eastAsia" w:ascii="仿宋" w:hAnsi="仿宋" w:eastAsia="仿宋" w:cs="仿宋"/>
          <w:color w:val="auto"/>
          <w:kern w:val="0"/>
          <w:sz w:val="32"/>
          <w:szCs w:val="32"/>
          <w:lang w:val="en-US" w:eastAsia="zh-CN"/>
        </w:rPr>
        <w:t>94.38</w:t>
      </w:r>
      <w:r>
        <w:rPr>
          <w:rFonts w:hint="eastAsia" w:ascii="仿宋" w:hAnsi="仿宋" w:eastAsia="仿宋" w:cs="仿宋"/>
          <w:color w:val="auto"/>
          <w:kern w:val="0"/>
          <w:sz w:val="32"/>
          <w:szCs w:val="32"/>
        </w:rPr>
        <w:t>%，羌族</w:t>
      </w:r>
      <w:r>
        <w:rPr>
          <w:rFonts w:hint="eastAsia" w:ascii="仿宋" w:hAnsi="仿宋" w:eastAsia="仿宋" w:cs="仿宋"/>
          <w:color w:val="auto"/>
          <w:kern w:val="0"/>
          <w:sz w:val="32"/>
          <w:szCs w:val="32"/>
          <w:lang w:val="en-US" w:eastAsia="zh-CN"/>
        </w:rPr>
        <w:t>321</w:t>
      </w:r>
      <w:r>
        <w:rPr>
          <w:rFonts w:hint="eastAsia" w:ascii="仿宋" w:hAnsi="仿宋" w:eastAsia="仿宋" w:cs="仿宋"/>
          <w:color w:val="auto"/>
          <w:kern w:val="0"/>
          <w:sz w:val="32"/>
          <w:szCs w:val="32"/>
        </w:rPr>
        <w:t>人，占比</w:t>
      </w:r>
      <w:r>
        <w:rPr>
          <w:rFonts w:hint="eastAsia" w:ascii="仿宋" w:hAnsi="仿宋" w:eastAsia="仿宋" w:cs="仿宋"/>
          <w:color w:val="auto"/>
          <w:kern w:val="0"/>
          <w:sz w:val="32"/>
          <w:szCs w:val="32"/>
          <w:lang w:val="en-US" w:eastAsia="zh-CN"/>
        </w:rPr>
        <w:t>0.65</w:t>
      </w:r>
      <w:r>
        <w:rPr>
          <w:rFonts w:hint="eastAsia" w:ascii="仿宋" w:hAnsi="仿宋" w:eastAsia="仿宋" w:cs="仿宋"/>
          <w:color w:val="auto"/>
          <w:kern w:val="0"/>
          <w:sz w:val="32"/>
          <w:szCs w:val="32"/>
        </w:rPr>
        <w:t>%，回族</w:t>
      </w:r>
      <w:r>
        <w:rPr>
          <w:rFonts w:hint="eastAsia" w:ascii="仿宋" w:hAnsi="仿宋" w:eastAsia="仿宋" w:cs="仿宋"/>
          <w:color w:val="auto"/>
          <w:kern w:val="0"/>
          <w:sz w:val="32"/>
          <w:szCs w:val="32"/>
          <w:lang w:val="en-US" w:eastAsia="zh-CN"/>
        </w:rPr>
        <w:t>80</w:t>
      </w:r>
      <w:r>
        <w:rPr>
          <w:rFonts w:hint="eastAsia" w:ascii="仿宋" w:hAnsi="仿宋" w:eastAsia="仿宋" w:cs="仿宋"/>
          <w:color w:val="auto"/>
          <w:kern w:val="0"/>
          <w:sz w:val="32"/>
          <w:szCs w:val="32"/>
        </w:rPr>
        <w:t>人，占比0.1</w:t>
      </w: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%，其他少数民族</w:t>
      </w:r>
      <w:r>
        <w:rPr>
          <w:rFonts w:hint="eastAsia" w:ascii="仿宋" w:hAnsi="仿宋" w:eastAsia="仿宋" w:cs="仿宋"/>
          <w:color w:val="auto"/>
          <w:kern w:val="0"/>
          <w:sz w:val="32"/>
          <w:szCs w:val="32"/>
          <w:lang w:val="en-US" w:eastAsia="zh-CN"/>
        </w:rPr>
        <w:t>31</w:t>
      </w:r>
      <w:r>
        <w:rPr>
          <w:rFonts w:hint="eastAsia" w:ascii="仿宋" w:hAnsi="仿宋" w:eastAsia="仿宋" w:cs="仿宋"/>
          <w:color w:val="auto"/>
          <w:kern w:val="0"/>
          <w:sz w:val="32"/>
          <w:szCs w:val="32"/>
        </w:rPr>
        <w:t>人，占比0.0</w:t>
      </w: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%），汉族</w:t>
      </w:r>
      <w:r>
        <w:rPr>
          <w:rFonts w:hint="eastAsia" w:ascii="仿宋" w:hAnsi="仿宋" w:eastAsia="仿宋" w:cs="仿宋"/>
          <w:color w:val="auto"/>
          <w:kern w:val="0"/>
          <w:sz w:val="32"/>
          <w:szCs w:val="32"/>
          <w:lang w:val="en-US" w:eastAsia="zh-CN"/>
        </w:rPr>
        <w:t>2361</w:t>
      </w:r>
      <w:r>
        <w:rPr>
          <w:rFonts w:hint="eastAsia" w:ascii="仿宋" w:hAnsi="仿宋" w:eastAsia="仿宋" w:cs="仿宋"/>
          <w:color w:val="auto"/>
          <w:kern w:val="0"/>
          <w:sz w:val="32"/>
          <w:szCs w:val="32"/>
        </w:rPr>
        <w:t>人，占比</w:t>
      </w:r>
      <w:r>
        <w:rPr>
          <w:rFonts w:hint="eastAsia" w:ascii="仿宋" w:hAnsi="仿宋" w:eastAsia="仿宋" w:cs="仿宋"/>
          <w:color w:val="auto"/>
          <w:kern w:val="0"/>
          <w:sz w:val="32"/>
          <w:szCs w:val="32"/>
          <w:lang w:val="en-US" w:eastAsia="zh-CN"/>
        </w:rPr>
        <w:t>4.75</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zh-CN" w:eastAsia="zh-CN"/>
        </w:rPr>
        <w:t>年末常住人口</w:t>
      </w:r>
      <w:r>
        <w:rPr>
          <w:rFonts w:hint="eastAsia" w:ascii="仿宋" w:hAnsi="仿宋" w:eastAsia="仿宋" w:cs="仿宋"/>
          <w:color w:val="auto"/>
          <w:kern w:val="0"/>
          <w:sz w:val="32"/>
          <w:szCs w:val="32"/>
          <w:lang w:val="en-US" w:eastAsia="zh-CN"/>
        </w:rPr>
        <w:t>4.56万</w:t>
      </w:r>
      <w:r>
        <w:rPr>
          <w:rFonts w:hint="eastAsia" w:ascii="仿宋" w:hAnsi="仿宋" w:eastAsia="仿宋" w:cs="仿宋"/>
          <w:color w:val="auto"/>
          <w:kern w:val="0"/>
          <w:sz w:val="32"/>
          <w:szCs w:val="32"/>
          <w:lang w:val="zh-CN" w:eastAsia="zh-CN"/>
        </w:rPr>
        <w:t>人，其中，城镇人口</w:t>
      </w:r>
      <w:r>
        <w:rPr>
          <w:rFonts w:hint="eastAsia" w:ascii="仿宋" w:hAnsi="仿宋" w:eastAsia="仿宋" w:cs="仿宋"/>
          <w:color w:val="auto"/>
          <w:kern w:val="0"/>
          <w:sz w:val="32"/>
          <w:szCs w:val="32"/>
          <w:lang w:val="en-US" w:eastAsia="zh-CN"/>
        </w:rPr>
        <w:t>1.37</w:t>
      </w:r>
      <w:r>
        <w:rPr>
          <w:rFonts w:hint="eastAsia" w:ascii="仿宋" w:hAnsi="仿宋" w:eastAsia="仿宋" w:cs="仿宋"/>
          <w:color w:val="auto"/>
          <w:kern w:val="0"/>
          <w:sz w:val="32"/>
          <w:szCs w:val="32"/>
          <w:lang w:val="zh-CN" w:eastAsia="zh-CN"/>
        </w:rPr>
        <w:t>万人，农村人口</w:t>
      </w:r>
      <w:r>
        <w:rPr>
          <w:rFonts w:hint="eastAsia" w:ascii="仿宋" w:hAnsi="仿宋" w:eastAsia="仿宋" w:cs="仿宋"/>
          <w:color w:val="auto"/>
          <w:kern w:val="0"/>
          <w:sz w:val="32"/>
          <w:szCs w:val="32"/>
          <w:lang w:val="en-US" w:eastAsia="zh-CN"/>
        </w:rPr>
        <w:t>3.19</w:t>
      </w:r>
      <w:r>
        <w:rPr>
          <w:rFonts w:hint="eastAsia" w:ascii="仿宋" w:hAnsi="仿宋" w:eastAsia="仿宋" w:cs="仿宋"/>
          <w:color w:val="auto"/>
          <w:kern w:val="0"/>
          <w:sz w:val="32"/>
          <w:szCs w:val="32"/>
          <w:lang w:val="zh-CN" w:eastAsia="zh-CN"/>
        </w:rPr>
        <w:t>万人。常住人口城镇化率</w:t>
      </w:r>
      <w:r>
        <w:rPr>
          <w:rFonts w:hint="eastAsia" w:ascii="仿宋" w:hAnsi="仿宋" w:eastAsia="仿宋" w:cs="仿宋"/>
          <w:color w:val="auto"/>
          <w:kern w:val="0"/>
          <w:sz w:val="32"/>
          <w:szCs w:val="32"/>
          <w:lang w:val="en-US" w:eastAsia="zh-CN"/>
        </w:rPr>
        <w:t>30.04%，比上年提高2.13百分点。</w:t>
      </w:r>
    </w:p>
    <w:tbl>
      <w:tblPr>
        <w:tblStyle w:val="15"/>
        <w:tblW w:w="88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11"/>
        <w:gridCol w:w="2910"/>
        <w:gridCol w:w="2610"/>
      </w:tblGrid>
      <w:tr w14:paraId="4B543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31" w:type="dxa"/>
            <w:gridSpan w:val="3"/>
            <w:tcBorders>
              <w:top w:val="nil"/>
              <w:left w:val="nil"/>
              <w:bottom w:val="nil"/>
              <w:right w:val="nil"/>
            </w:tcBorders>
            <w:shd w:val="clear" w:color="auto" w:fill="auto"/>
            <w:vAlign w:val="top"/>
          </w:tcPr>
          <w:p w14:paraId="476E3D62">
            <w:pPr>
              <w:keepNext w:val="0"/>
              <w:keepLines w:val="0"/>
              <w:widowControl/>
              <w:suppressLineNumbers w:val="0"/>
              <w:jc w:val="center"/>
              <w:textAlignment w:val="top"/>
              <w:rPr>
                <w:rFonts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color w:val="000000"/>
                <w:kern w:val="0"/>
                <w:sz w:val="20"/>
                <w:szCs w:val="20"/>
                <w:u w:val="none"/>
                <w:lang w:val="en-US" w:eastAsia="zh-CN" w:bidi="ar"/>
              </w:rPr>
              <w:t>表2：2024年年末人口数及其构成</w:t>
            </w:r>
          </w:p>
        </w:tc>
      </w:tr>
      <w:tr w14:paraId="5FF9F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311" w:type="dxa"/>
            <w:tcBorders>
              <w:top w:val="single" w:color="000000" w:sz="4" w:space="0"/>
              <w:left w:val="single" w:color="000000" w:sz="4" w:space="0"/>
              <w:bottom w:val="nil"/>
              <w:right w:val="single" w:color="000000" w:sz="4" w:space="0"/>
            </w:tcBorders>
            <w:shd w:val="clear" w:color="auto" w:fill="auto"/>
            <w:vAlign w:val="top"/>
          </w:tcPr>
          <w:p w14:paraId="4219ADF4">
            <w:pPr>
              <w:keepNext w:val="0"/>
              <w:keepLines w:val="0"/>
              <w:widowControl/>
              <w:suppressLineNumbers w:val="0"/>
              <w:jc w:val="center"/>
              <w:textAlignment w:val="top"/>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指标</w:t>
            </w:r>
          </w:p>
        </w:tc>
        <w:tc>
          <w:tcPr>
            <w:tcW w:w="2910" w:type="dxa"/>
            <w:tcBorders>
              <w:top w:val="single" w:color="000000" w:sz="4" w:space="0"/>
              <w:left w:val="single" w:color="000000" w:sz="4" w:space="0"/>
              <w:bottom w:val="nil"/>
              <w:right w:val="single" w:color="000000" w:sz="4" w:space="0"/>
            </w:tcBorders>
            <w:shd w:val="clear" w:color="auto" w:fill="auto"/>
            <w:vAlign w:val="top"/>
          </w:tcPr>
          <w:p w14:paraId="6E5F35C8">
            <w:pPr>
              <w:keepNext w:val="0"/>
              <w:keepLines w:val="0"/>
              <w:widowControl/>
              <w:suppressLineNumbers w:val="0"/>
              <w:jc w:val="center"/>
              <w:textAlignment w:val="top"/>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年末数（人）</w:t>
            </w:r>
          </w:p>
        </w:tc>
        <w:tc>
          <w:tcPr>
            <w:tcW w:w="2610" w:type="dxa"/>
            <w:tcBorders>
              <w:top w:val="single" w:color="000000" w:sz="4" w:space="0"/>
              <w:left w:val="single" w:color="000000" w:sz="4" w:space="0"/>
              <w:bottom w:val="nil"/>
              <w:right w:val="single" w:color="000000" w:sz="4" w:space="0"/>
            </w:tcBorders>
            <w:shd w:val="clear" w:color="auto" w:fill="auto"/>
            <w:vAlign w:val="top"/>
          </w:tcPr>
          <w:p w14:paraId="33FD95E4">
            <w:pPr>
              <w:keepNext w:val="0"/>
              <w:keepLines w:val="0"/>
              <w:widowControl/>
              <w:suppressLineNumbers w:val="0"/>
              <w:jc w:val="center"/>
              <w:textAlignment w:val="top"/>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比重（%）</w:t>
            </w:r>
          </w:p>
        </w:tc>
      </w:tr>
      <w:tr w14:paraId="5653D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311" w:type="dxa"/>
            <w:tcBorders>
              <w:top w:val="single" w:color="000000" w:sz="4" w:space="0"/>
              <w:left w:val="single" w:color="000000" w:sz="4" w:space="0"/>
              <w:bottom w:val="nil"/>
              <w:right w:val="nil"/>
            </w:tcBorders>
            <w:shd w:val="clear" w:color="auto" w:fill="auto"/>
            <w:vAlign w:val="top"/>
          </w:tcPr>
          <w:p w14:paraId="3E0A9D06">
            <w:pPr>
              <w:keepNext w:val="0"/>
              <w:keepLines w:val="0"/>
              <w:widowControl/>
              <w:suppressLineNumbers w:val="0"/>
              <w:jc w:val="left"/>
              <w:textAlignment w:val="top"/>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 xml:space="preserve"> 全县人口</w:t>
            </w:r>
          </w:p>
        </w:tc>
        <w:tc>
          <w:tcPr>
            <w:tcW w:w="2910" w:type="dxa"/>
            <w:tcBorders>
              <w:top w:val="single" w:color="000000" w:sz="4" w:space="0"/>
              <w:left w:val="single" w:color="000000" w:sz="4" w:space="0"/>
              <w:bottom w:val="nil"/>
              <w:right w:val="single" w:color="000000" w:sz="4" w:space="0"/>
            </w:tcBorders>
            <w:shd w:val="clear" w:color="auto" w:fill="auto"/>
            <w:vAlign w:val="top"/>
          </w:tcPr>
          <w:p w14:paraId="5B169768">
            <w:pPr>
              <w:keepNext w:val="0"/>
              <w:keepLines w:val="0"/>
              <w:widowControl/>
              <w:suppressLineNumbers w:val="0"/>
              <w:jc w:val="right"/>
              <w:textAlignment w:val="top"/>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49708</w:t>
            </w:r>
          </w:p>
        </w:tc>
        <w:tc>
          <w:tcPr>
            <w:tcW w:w="2610" w:type="dxa"/>
            <w:tcBorders>
              <w:top w:val="single" w:color="000000" w:sz="4" w:space="0"/>
              <w:left w:val="nil"/>
              <w:bottom w:val="nil"/>
              <w:right w:val="single" w:color="000000" w:sz="4" w:space="0"/>
            </w:tcBorders>
            <w:shd w:val="clear" w:color="auto" w:fill="auto"/>
            <w:vAlign w:val="top"/>
          </w:tcPr>
          <w:p w14:paraId="4BFC01A1">
            <w:pPr>
              <w:keepNext w:val="0"/>
              <w:keepLines w:val="0"/>
              <w:widowControl/>
              <w:suppressLineNumbers w:val="0"/>
              <w:jc w:val="right"/>
              <w:textAlignment w:val="top"/>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100</w:t>
            </w:r>
          </w:p>
        </w:tc>
      </w:tr>
      <w:tr w14:paraId="64DE0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311" w:type="dxa"/>
            <w:tcBorders>
              <w:top w:val="nil"/>
              <w:left w:val="single" w:color="000000" w:sz="4" w:space="0"/>
              <w:bottom w:val="nil"/>
              <w:right w:val="nil"/>
            </w:tcBorders>
            <w:shd w:val="clear" w:color="auto" w:fill="auto"/>
            <w:vAlign w:val="top"/>
          </w:tcPr>
          <w:p w14:paraId="7887A83F">
            <w:pPr>
              <w:keepNext w:val="0"/>
              <w:keepLines w:val="0"/>
              <w:widowControl/>
              <w:suppressLineNumbers w:val="0"/>
              <w:jc w:val="left"/>
              <w:textAlignment w:val="top"/>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 xml:space="preserve">   其中：城镇</w:t>
            </w:r>
          </w:p>
        </w:tc>
        <w:tc>
          <w:tcPr>
            <w:tcW w:w="2910" w:type="dxa"/>
            <w:tcBorders>
              <w:top w:val="nil"/>
              <w:left w:val="single" w:color="000000" w:sz="4" w:space="0"/>
              <w:bottom w:val="nil"/>
              <w:right w:val="single" w:color="000000" w:sz="4" w:space="0"/>
            </w:tcBorders>
            <w:shd w:val="clear" w:color="auto" w:fill="auto"/>
            <w:vAlign w:val="top"/>
          </w:tcPr>
          <w:p w14:paraId="50C4148F">
            <w:pPr>
              <w:keepNext w:val="0"/>
              <w:keepLines w:val="0"/>
              <w:widowControl/>
              <w:suppressLineNumbers w:val="0"/>
              <w:jc w:val="right"/>
              <w:textAlignment w:val="top"/>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5776</w:t>
            </w:r>
          </w:p>
        </w:tc>
        <w:tc>
          <w:tcPr>
            <w:tcW w:w="2610" w:type="dxa"/>
            <w:tcBorders>
              <w:top w:val="nil"/>
              <w:left w:val="nil"/>
              <w:bottom w:val="nil"/>
              <w:right w:val="single" w:color="000000" w:sz="4" w:space="0"/>
            </w:tcBorders>
            <w:shd w:val="clear" w:color="auto" w:fill="auto"/>
            <w:vAlign w:val="top"/>
          </w:tcPr>
          <w:p w14:paraId="444DDE91">
            <w:pPr>
              <w:keepNext w:val="0"/>
              <w:keepLines w:val="0"/>
              <w:widowControl/>
              <w:suppressLineNumbers w:val="0"/>
              <w:jc w:val="right"/>
              <w:textAlignment w:val="top"/>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11.6</w:t>
            </w:r>
          </w:p>
        </w:tc>
      </w:tr>
      <w:tr w14:paraId="1FB52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311" w:type="dxa"/>
            <w:tcBorders>
              <w:top w:val="nil"/>
              <w:left w:val="single" w:color="000000" w:sz="4" w:space="0"/>
              <w:bottom w:val="nil"/>
              <w:right w:val="nil"/>
            </w:tcBorders>
            <w:shd w:val="clear" w:color="auto" w:fill="auto"/>
            <w:vAlign w:val="top"/>
          </w:tcPr>
          <w:p w14:paraId="1E78C23F">
            <w:pPr>
              <w:keepNext w:val="0"/>
              <w:keepLines w:val="0"/>
              <w:widowControl/>
              <w:suppressLineNumbers w:val="0"/>
              <w:jc w:val="left"/>
              <w:textAlignment w:val="top"/>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 xml:space="preserve">         乡村</w:t>
            </w:r>
          </w:p>
        </w:tc>
        <w:tc>
          <w:tcPr>
            <w:tcW w:w="2910" w:type="dxa"/>
            <w:tcBorders>
              <w:top w:val="nil"/>
              <w:left w:val="single" w:color="000000" w:sz="4" w:space="0"/>
              <w:bottom w:val="nil"/>
              <w:right w:val="single" w:color="000000" w:sz="4" w:space="0"/>
            </w:tcBorders>
            <w:shd w:val="clear" w:color="auto" w:fill="auto"/>
            <w:vAlign w:val="top"/>
          </w:tcPr>
          <w:p w14:paraId="1557B4DC">
            <w:pPr>
              <w:keepNext w:val="0"/>
              <w:keepLines w:val="0"/>
              <w:widowControl/>
              <w:suppressLineNumbers w:val="0"/>
              <w:jc w:val="right"/>
              <w:textAlignment w:val="top"/>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43932</w:t>
            </w:r>
          </w:p>
        </w:tc>
        <w:tc>
          <w:tcPr>
            <w:tcW w:w="2610" w:type="dxa"/>
            <w:tcBorders>
              <w:top w:val="nil"/>
              <w:left w:val="nil"/>
              <w:bottom w:val="nil"/>
              <w:right w:val="single" w:color="000000" w:sz="4" w:space="0"/>
            </w:tcBorders>
            <w:shd w:val="clear" w:color="auto" w:fill="auto"/>
            <w:vAlign w:val="top"/>
          </w:tcPr>
          <w:p w14:paraId="203B0354">
            <w:pPr>
              <w:keepNext w:val="0"/>
              <w:keepLines w:val="0"/>
              <w:widowControl/>
              <w:suppressLineNumbers w:val="0"/>
              <w:jc w:val="right"/>
              <w:textAlignment w:val="top"/>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88.4</w:t>
            </w:r>
          </w:p>
        </w:tc>
      </w:tr>
      <w:tr w14:paraId="54F14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311" w:type="dxa"/>
            <w:tcBorders>
              <w:top w:val="nil"/>
              <w:left w:val="single" w:color="000000" w:sz="4" w:space="0"/>
              <w:bottom w:val="nil"/>
              <w:right w:val="nil"/>
            </w:tcBorders>
            <w:shd w:val="clear" w:color="auto" w:fill="auto"/>
            <w:vAlign w:val="top"/>
          </w:tcPr>
          <w:p w14:paraId="31025395">
            <w:pPr>
              <w:keepNext w:val="0"/>
              <w:keepLines w:val="0"/>
              <w:widowControl/>
              <w:suppressLineNumbers w:val="0"/>
              <w:jc w:val="left"/>
              <w:textAlignment w:val="top"/>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 xml:space="preserve">   其中：男性</w:t>
            </w:r>
          </w:p>
        </w:tc>
        <w:tc>
          <w:tcPr>
            <w:tcW w:w="2910" w:type="dxa"/>
            <w:tcBorders>
              <w:top w:val="nil"/>
              <w:left w:val="single" w:color="000000" w:sz="4" w:space="0"/>
              <w:bottom w:val="nil"/>
              <w:right w:val="single" w:color="000000" w:sz="4" w:space="0"/>
            </w:tcBorders>
            <w:shd w:val="clear" w:color="auto" w:fill="auto"/>
            <w:vAlign w:val="top"/>
          </w:tcPr>
          <w:p w14:paraId="2E2A44D3">
            <w:pPr>
              <w:keepNext w:val="0"/>
              <w:keepLines w:val="0"/>
              <w:widowControl/>
              <w:suppressLineNumbers w:val="0"/>
              <w:jc w:val="right"/>
              <w:textAlignment w:val="top"/>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25160</w:t>
            </w:r>
          </w:p>
        </w:tc>
        <w:tc>
          <w:tcPr>
            <w:tcW w:w="2610" w:type="dxa"/>
            <w:tcBorders>
              <w:top w:val="nil"/>
              <w:left w:val="nil"/>
              <w:bottom w:val="nil"/>
              <w:right w:val="single" w:color="000000" w:sz="4" w:space="0"/>
            </w:tcBorders>
            <w:shd w:val="clear" w:color="auto" w:fill="auto"/>
            <w:vAlign w:val="top"/>
          </w:tcPr>
          <w:p w14:paraId="63F3AB48">
            <w:pPr>
              <w:keepNext w:val="0"/>
              <w:keepLines w:val="0"/>
              <w:widowControl/>
              <w:suppressLineNumbers w:val="0"/>
              <w:jc w:val="right"/>
              <w:textAlignment w:val="top"/>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50.6</w:t>
            </w:r>
          </w:p>
        </w:tc>
      </w:tr>
      <w:tr w14:paraId="29246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311" w:type="dxa"/>
            <w:tcBorders>
              <w:top w:val="nil"/>
              <w:left w:val="single" w:color="000000" w:sz="4" w:space="0"/>
              <w:bottom w:val="nil"/>
              <w:right w:val="nil"/>
            </w:tcBorders>
            <w:shd w:val="clear" w:color="auto" w:fill="auto"/>
            <w:vAlign w:val="top"/>
          </w:tcPr>
          <w:p w14:paraId="08A380F2">
            <w:pPr>
              <w:keepNext w:val="0"/>
              <w:keepLines w:val="0"/>
              <w:widowControl/>
              <w:suppressLineNumbers w:val="0"/>
              <w:jc w:val="left"/>
              <w:textAlignment w:val="top"/>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 xml:space="preserve">         女性</w:t>
            </w:r>
          </w:p>
        </w:tc>
        <w:tc>
          <w:tcPr>
            <w:tcW w:w="2910" w:type="dxa"/>
            <w:tcBorders>
              <w:top w:val="nil"/>
              <w:left w:val="single" w:color="000000" w:sz="4" w:space="0"/>
              <w:bottom w:val="nil"/>
              <w:right w:val="single" w:color="000000" w:sz="4" w:space="0"/>
            </w:tcBorders>
            <w:shd w:val="clear" w:color="auto" w:fill="auto"/>
            <w:vAlign w:val="top"/>
          </w:tcPr>
          <w:p w14:paraId="71C77E1A">
            <w:pPr>
              <w:keepNext w:val="0"/>
              <w:keepLines w:val="0"/>
              <w:widowControl/>
              <w:suppressLineNumbers w:val="0"/>
              <w:jc w:val="right"/>
              <w:textAlignment w:val="top"/>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24548</w:t>
            </w:r>
          </w:p>
        </w:tc>
        <w:tc>
          <w:tcPr>
            <w:tcW w:w="2610" w:type="dxa"/>
            <w:tcBorders>
              <w:top w:val="nil"/>
              <w:left w:val="nil"/>
              <w:bottom w:val="nil"/>
              <w:right w:val="single" w:color="000000" w:sz="4" w:space="0"/>
            </w:tcBorders>
            <w:shd w:val="clear" w:color="auto" w:fill="auto"/>
            <w:vAlign w:val="top"/>
          </w:tcPr>
          <w:p w14:paraId="5A68095F">
            <w:pPr>
              <w:keepNext w:val="0"/>
              <w:keepLines w:val="0"/>
              <w:widowControl/>
              <w:suppressLineNumbers w:val="0"/>
              <w:jc w:val="right"/>
              <w:textAlignment w:val="top"/>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49.4</w:t>
            </w:r>
          </w:p>
        </w:tc>
      </w:tr>
      <w:tr w14:paraId="5547A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311" w:type="dxa"/>
            <w:tcBorders>
              <w:top w:val="nil"/>
              <w:left w:val="single" w:color="000000" w:sz="4" w:space="0"/>
              <w:bottom w:val="nil"/>
              <w:right w:val="nil"/>
            </w:tcBorders>
            <w:shd w:val="clear" w:color="auto" w:fill="auto"/>
            <w:vAlign w:val="top"/>
          </w:tcPr>
          <w:p w14:paraId="51A5364D">
            <w:pPr>
              <w:keepNext w:val="0"/>
              <w:keepLines w:val="0"/>
              <w:widowControl/>
              <w:suppressLineNumbers w:val="0"/>
              <w:jc w:val="left"/>
              <w:textAlignment w:val="top"/>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 xml:space="preserve">   其中：0-17岁（含不满18周岁）</w:t>
            </w:r>
          </w:p>
        </w:tc>
        <w:tc>
          <w:tcPr>
            <w:tcW w:w="2910" w:type="dxa"/>
            <w:tcBorders>
              <w:top w:val="nil"/>
              <w:left w:val="single" w:color="000000" w:sz="4" w:space="0"/>
              <w:bottom w:val="nil"/>
              <w:right w:val="single" w:color="000000" w:sz="4" w:space="0"/>
            </w:tcBorders>
            <w:shd w:val="clear" w:color="auto" w:fill="auto"/>
            <w:vAlign w:val="top"/>
          </w:tcPr>
          <w:p w14:paraId="61E5DF27">
            <w:pPr>
              <w:keepNext w:val="0"/>
              <w:keepLines w:val="0"/>
              <w:widowControl/>
              <w:suppressLineNumbers w:val="0"/>
              <w:jc w:val="right"/>
              <w:textAlignment w:val="top"/>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16914</w:t>
            </w:r>
          </w:p>
        </w:tc>
        <w:tc>
          <w:tcPr>
            <w:tcW w:w="2610" w:type="dxa"/>
            <w:tcBorders>
              <w:top w:val="nil"/>
              <w:left w:val="nil"/>
              <w:bottom w:val="nil"/>
              <w:right w:val="single" w:color="000000" w:sz="4" w:space="0"/>
            </w:tcBorders>
            <w:shd w:val="clear" w:color="auto" w:fill="auto"/>
            <w:vAlign w:val="top"/>
          </w:tcPr>
          <w:p w14:paraId="55152802">
            <w:pPr>
              <w:keepNext w:val="0"/>
              <w:keepLines w:val="0"/>
              <w:widowControl/>
              <w:suppressLineNumbers w:val="0"/>
              <w:jc w:val="right"/>
              <w:textAlignment w:val="top"/>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 xml:space="preserve">34.0 </w:t>
            </w:r>
          </w:p>
        </w:tc>
      </w:tr>
      <w:tr w14:paraId="7F69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311" w:type="dxa"/>
            <w:tcBorders>
              <w:top w:val="nil"/>
              <w:left w:val="single" w:color="000000" w:sz="4" w:space="0"/>
              <w:bottom w:val="nil"/>
              <w:right w:val="nil"/>
            </w:tcBorders>
            <w:shd w:val="clear" w:color="auto" w:fill="auto"/>
            <w:vAlign w:val="top"/>
          </w:tcPr>
          <w:p w14:paraId="6FF8D63D">
            <w:pPr>
              <w:keepNext w:val="0"/>
              <w:keepLines w:val="0"/>
              <w:widowControl/>
              <w:suppressLineNumbers w:val="0"/>
              <w:jc w:val="left"/>
              <w:textAlignment w:val="top"/>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 xml:space="preserve">         19-34岁（含不满36周岁）</w:t>
            </w:r>
          </w:p>
        </w:tc>
        <w:tc>
          <w:tcPr>
            <w:tcW w:w="2910" w:type="dxa"/>
            <w:tcBorders>
              <w:top w:val="nil"/>
              <w:left w:val="single" w:color="000000" w:sz="4" w:space="0"/>
              <w:bottom w:val="nil"/>
              <w:right w:val="single" w:color="000000" w:sz="4" w:space="0"/>
            </w:tcBorders>
            <w:shd w:val="clear" w:color="auto" w:fill="auto"/>
            <w:vAlign w:val="top"/>
          </w:tcPr>
          <w:p w14:paraId="0D30F566">
            <w:pPr>
              <w:keepNext w:val="0"/>
              <w:keepLines w:val="0"/>
              <w:widowControl/>
              <w:suppressLineNumbers w:val="0"/>
              <w:jc w:val="right"/>
              <w:textAlignment w:val="top"/>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13171</w:t>
            </w:r>
          </w:p>
        </w:tc>
        <w:tc>
          <w:tcPr>
            <w:tcW w:w="2610" w:type="dxa"/>
            <w:tcBorders>
              <w:top w:val="nil"/>
              <w:left w:val="nil"/>
              <w:bottom w:val="nil"/>
              <w:right w:val="single" w:color="000000" w:sz="4" w:space="0"/>
            </w:tcBorders>
            <w:shd w:val="clear" w:color="auto" w:fill="auto"/>
            <w:vAlign w:val="top"/>
          </w:tcPr>
          <w:p w14:paraId="60EFB683">
            <w:pPr>
              <w:keepNext w:val="0"/>
              <w:keepLines w:val="0"/>
              <w:widowControl/>
              <w:suppressLineNumbers w:val="0"/>
              <w:jc w:val="right"/>
              <w:textAlignment w:val="top"/>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26.5</w:t>
            </w:r>
          </w:p>
        </w:tc>
      </w:tr>
      <w:tr w14:paraId="763C6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311" w:type="dxa"/>
            <w:tcBorders>
              <w:top w:val="nil"/>
              <w:left w:val="single" w:color="000000" w:sz="4" w:space="0"/>
              <w:bottom w:val="nil"/>
              <w:right w:val="nil"/>
            </w:tcBorders>
            <w:shd w:val="clear" w:color="auto" w:fill="auto"/>
            <w:vAlign w:val="top"/>
          </w:tcPr>
          <w:p w14:paraId="4DAB5EA8">
            <w:pPr>
              <w:keepNext w:val="0"/>
              <w:keepLines w:val="0"/>
              <w:widowControl/>
              <w:suppressLineNumbers w:val="0"/>
              <w:jc w:val="left"/>
              <w:textAlignment w:val="top"/>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 xml:space="preserve">         35-59岁（含不满36周岁）</w:t>
            </w:r>
          </w:p>
        </w:tc>
        <w:tc>
          <w:tcPr>
            <w:tcW w:w="2910" w:type="dxa"/>
            <w:tcBorders>
              <w:top w:val="nil"/>
              <w:left w:val="single" w:color="000000" w:sz="4" w:space="0"/>
              <w:bottom w:val="nil"/>
              <w:right w:val="single" w:color="000000" w:sz="4" w:space="0"/>
            </w:tcBorders>
            <w:shd w:val="clear" w:color="auto" w:fill="auto"/>
            <w:vAlign w:val="top"/>
          </w:tcPr>
          <w:p w14:paraId="13FA6466">
            <w:pPr>
              <w:keepNext w:val="0"/>
              <w:keepLines w:val="0"/>
              <w:widowControl/>
              <w:suppressLineNumbers w:val="0"/>
              <w:jc w:val="right"/>
              <w:textAlignment w:val="top"/>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14299</w:t>
            </w:r>
          </w:p>
        </w:tc>
        <w:tc>
          <w:tcPr>
            <w:tcW w:w="2610" w:type="dxa"/>
            <w:tcBorders>
              <w:top w:val="nil"/>
              <w:left w:val="nil"/>
              <w:bottom w:val="nil"/>
              <w:right w:val="single" w:color="000000" w:sz="4" w:space="0"/>
            </w:tcBorders>
            <w:shd w:val="clear" w:color="auto" w:fill="auto"/>
            <w:vAlign w:val="top"/>
          </w:tcPr>
          <w:p w14:paraId="4597588B">
            <w:pPr>
              <w:keepNext w:val="0"/>
              <w:keepLines w:val="0"/>
              <w:widowControl/>
              <w:suppressLineNumbers w:val="0"/>
              <w:jc w:val="right"/>
              <w:textAlignment w:val="top"/>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28.8</w:t>
            </w:r>
          </w:p>
        </w:tc>
      </w:tr>
      <w:tr w14:paraId="7D2F9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3311" w:type="dxa"/>
            <w:tcBorders>
              <w:top w:val="nil"/>
              <w:left w:val="single" w:color="000000" w:sz="4" w:space="0"/>
              <w:bottom w:val="single" w:color="000000" w:sz="4" w:space="0"/>
              <w:right w:val="nil"/>
            </w:tcBorders>
            <w:shd w:val="clear" w:color="auto" w:fill="auto"/>
            <w:vAlign w:val="top"/>
          </w:tcPr>
          <w:p w14:paraId="5F79D064">
            <w:pPr>
              <w:keepNext w:val="0"/>
              <w:keepLines w:val="0"/>
              <w:widowControl/>
              <w:suppressLineNumbers w:val="0"/>
              <w:jc w:val="left"/>
              <w:textAlignment w:val="top"/>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 xml:space="preserve">         60周岁及以上</w:t>
            </w:r>
          </w:p>
        </w:tc>
        <w:tc>
          <w:tcPr>
            <w:tcW w:w="2910" w:type="dxa"/>
            <w:tcBorders>
              <w:top w:val="nil"/>
              <w:left w:val="single" w:color="000000" w:sz="4" w:space="0"/>
              <w:bottom w:val="single" w:color="000000" w:sz="4" w:space="0"/>
              <w:right w:val="single" w:color="000000" w:sz="4" w:space="0"/>
            </w:tcBorders>
            <w:shd w:val="clear" w:color="auto" w:fill="auto"/>
            <w:vAlign w:val="top"/>
          </w:tcPr>
          <w:p w14:paraId="076EC95F">
            <w:pPr>
              <w:keepNext w:val="0"/>
              <w:keepLines w:val="0"/>
              <w:widowControl/>
              <w:suppressLineNumbers w:val="0"/>
              <w:jc w:val="right"/>
              <w:textAlignment w:val="top"/>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5324</w:t>
            </w:r>
          </w:p>
        </w:tc>
        <w:tc>
          <w:tcPr>
            <w:tcW w:w="2610" w:type="dxa"/>
            <w:tcBorders>
              <w:top w:val="nil"/>
              <w:left w:val="nil"/>
              <w:bottom w:val="single" w:color="000000" w:sz="4" w:space="0"/>
              <w:right w:val="single" w:color="000000" w:sz="4" w:space="0"/>
            </w:tcBorders>
            <w:shd w:val="clear" w:color="auto" w:fill="auto"/>
            <w:vAlign w:val="top"/>
          </w:tcPr>
          <w:p w14:paraId="27DA836D">
            <w:pPr>
              <w:keepNext w:val="0"/>
              <w:keepLines w:val="0"/>
              <w:widowControl/>
              <w:suppressLineNumbers w:val="0"/>
              <w:jc w:val="right"/>
              <w:textAlignment w:val="top"/>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10.7</w:t>
            </w:r>
          </w:p>
        </w:tc>
      </w:tr>
    </w:tbl>
    <w:p w14:paraId="0426627D">
      <w:pPr>
        <w:widowControl/>
        <w:adjustRightInd w:val="0"/>
        <w:spacing w:line="560" w:lineRule="exact"/>
        <w:jc w:val="left"/>
        <w:rPr>
          <w:rFonts w:hint="eastAsia" w:ascii="仿宋" w:hAnsi="仿宋" w:eastAsia="仿宋" w:cs="仿宋"/>
          <w:color w:val="auto"/>
          <w:sz w:val="32"/>
          <w:szCs w:val="32"/>
          <w:shd w:val="clear" w:color="auto" w:fill="FFFFFF"/>
          <w:lang w:val="en-US" w:eastAsia="zh-CN"/>
        </w:rPr>
      </w:pPr>
      <w:r>
        <w:drawing>
          <wp:anchor distT="0" distB="0" distL="114300" distR="114300" simplePos="0" relativeHeight="251667456" behindDoc="0" locked="0" layoutInCell="1" allowOverlap="1">
            <wp:simplePos x="0" y="0"/>
            <wp:positionH relativeFrom="column">
              <wp:posOffset>-8890</wp:posOffset>
            </wp:positionH>
            <wp:positionV relativeFrom="paragraph">
              <wp:posOffset>28575</wp:posOffset>
            </wp:positionV>
            <wp:extent cx="5601335" cy="2642235"/>
            <wp:effectExtent l="4445" t="4445" r="13970" b="58420"/>
            <wp:wrapNone/>
            <wp:docPr id="33" name="图表 20" descr="7b0a202020202263686172745265734964223a202232303437363038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14:paraId="02B99B79">
      <w:pPr>
        <w:widowControl/>
        <w:adjustRightInd w:val="0"/>
        <w:spacing w:line="560" w:lineRule="exact"/>
        <w:jc w:val="left"/>
        <w:rPr>
          <w:rFonts w:hint="eastAsia" w:ascii="仿宋" w:hAnsi="仿宋" w:eastAsia="仿宋" w:cs="仿宋"/>
          <w:color w:val="auto"/>
          <w:sz w:val="32"/>
          <w:szCs w:val="32"/>
          <w:shd w:val="clear" w:color="auto" w:fill="FFFFFF"/>
          <w:lang w:val="en-US" w:eastAsia="zh-CN"/>
        </w:rPr>
      </w:pPr>
    </w:p>
    <w:p w14:paraId="5C52DCBA">
      <w:pPr>
        <w:widowControl/>
        <w:adjustRightInd w:val="0"/>
        <w:spacing w:line="560" w:lineRule="exact"/>
        <w:jc w:val="left"/>
        <w:rPr>
          <w:rFonts w:hint="eastAsia" w:ascii="仿宋" w:hAnsi="仿宋" w:eastAsia="仿宋" w:cs="仿宋"/>
          <w:color w:val="auto"/>
          <w:sz w:val="32"/>
          <w:szCs w:val="32"/>
          <w:shd w:val="clear" w:color="auto" w:fill="FFFFFF"/>
          <w:lang w:val="en-US" w:eastAsia="zh-CN"/>
        </w:rPr>
      </w:pPr>
    </w:p>
    <w:p w14:paraId="10CD9428">
      <w:pPr>
        <w:widowControl/>
        <w:adjustRightInd w:val="0"/>
        <w:spacing w:line="560" w:lineRule="exact"/>
        <w:jc w:val="left"/>
        <w:rPr>
          <w:rFonts w:hint="eastAsia" w:ascii="仿宋" w:hAnsi="仿宋" w:eastAsia="仿宋" w:cs="仿宋"/>
          <w:color w:val="auto"/>
          <w:sz w:val="32"/>
          <w:szCs w:val="32"/>
          <w:shd w:val="clear" w:color="auto" w:fill="FFFFFF"/>
          <w:lang w:val="en-US" w:eastAsia="zh-CN"/>
        </w:rPr>
      </w:pPr>
    </w:p>
    <w:p w14:paraId="7530FFA7">
      <w:pPr>
        <w:widowControl/>
        <w:adjustRightInd w:val="0"/>
        <w:spacing w:line="560" w:lineRule="exact"/>
        <w:jc w:val="left"/>
        <w:rPr>
          <w:rFonts w:hint="eastAsia" w:ascii="仿宋" w:hAnsi="仿宋" w:eastAsia="仿宋" w:cs="仿宋"/>
          <w:color w:val="auto"/>
          <w:sz w:val="32"/>
          <w:szCs w:val="32"/>
          <w:shd w:val="clear" w:color="auto" w:fill="FFFFFF"/>
          <w:lang w:val="en-US" w:eastAsia="zh-CN"/>
        </w:rPr>
      </w:pPr>
    </w:p>
    <w:p w14:paraId="2FC4220D">
      <w:pPr>
        <w:widowControl/>
        <w:adjustRightInd w:val="0"/>
        <w:spacing w:line="560" w:lineRule="exact"/>
        <w:jc w:val="left"/>
        <w:rPr>
          <w:rFonts w:hint="eastAsia" w:ascii="仿宋" w:hAnsi="仿宋" w:eastAsia="仿宋" w:cs="仿宋"/>
          <w:color w:val="auto"/>
          <w:sz w:val="32"/>
          <w:szCs w:val="32"/>
          <w:shd w:val="clear" w:color="auto" w:fill="FFFFFF"/>
          <w:lang w:val="en-US" w:eastAsia="zh-CN"/>
        </w:rPr>
      </w:pPr>
    </w:p>
    <w:p w14:paraId="1A262EB5">
      <w:pPr>
        <w:widowControl/>
        <w:adjustRightInd w:val="0"/>
        <w:spacing w:line="560" w:lineRule="exact"/>
        <w:jc w:val="left"/>
        <w:rPr>
          <w:rFonts w:hint="eastAsia" w:ascii="仿宋" w:hAnsi="仿宋" w:eastAsia="仿宋" w:cs="仿宋"/>
          <w:color w:val="auto"/>
          <w:sz w:val="32"/>
          <w:szCs w:val="32"/>
          <w:shd w:val="clear" w:color="auto" w:fill="FFFFFF"/>
          <w:lang w:val="en-US" w:eastAsia="zh-CN"/>
        </w:rPr>
      </w:pPr>
    </w:p>
    <w:p w14:paraId="77EDA0DB">
      <w:pPr>
        <w:widowControl/>
        <w:adjustRightInd w:val="0"/>
        <w:spacing w:line="560" w:lineRule="exact"/>
        <w:jc w:val="left"/>
        <w:rPr>
          <w:rFonts w:hint="eastAsia" w:ascii="仿宋" w:hAnsi="仿宋" w:eastAsia="仿宋" w:cs="仿宋"/>
          <w:color w:val="auto"/>
          <w:sz w:val="32"/>
          <w:szCs w:val="32"/>
          <w:shd w:val="clear" w:color="auto" w:fill="FFFFFF"/>
          <w:lang w:val="en-US" w:eastAsia="zh-CN"/>
        </w:rPr>
      </w:pPr>
      <w:r>
        <w:drawing>
          <wp:anchor distT="0" distB="0" distL="114300" distR="114300" simplePos="0" relativeHeight="251666432" behindDoc="0" locked="0" layoutInCell="1" allowOverlap="1">
            <wp:simplePos x="0" y="0"/>
            <wp:positionH relativeFrom="column">
              <wp:posOffset>-8255</wp:posOffset>
            </wp:positionH>
            <wp:positionV relativeFrom="paragraph">
              <wp:posOffset>276860</wp:posOffset>
            </wp:positionV>
            <wp:extent cx="5587365" cy="2970530"/>
            <wp:effectExtent l="4445" t="4445" r="8890" b="53975"/>
            <wp:wrapNone/>
            <wp:docPr id="20" name="图表 19" descr="7b0a202020202263686172745265734964223a20223230343736373630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p w14:paraId="2AA78CFB">
      <w:pPr>
        <w:widowControl/>
        <w:adjustRightInd w:val="0"/>
        <w:spacing w:line="560" w:lineRule="exact"/>
        <w:jc w:val="left"/>
        <w:rPr>
          <w:rFonts w:hint="eastAsia" w:ascii="仿宋" w:hAnsi="仿宋" w:eastAsia="仿宋" w:cs="仿宋"/>
          <w:color w:val="auto"/>
          <w:sz w:val="32"/>
          <w:szCs w:val="32"/>
          <w:shd w:val="clear" w:color="auto" w:fill="FFFFFF"/>
          <w:lang w:val="en-US" w:eastAsia="zh-CN"/>
        </w:rPr>
      </w:pPr>
    </w:p>
    <w:p w14:paraId="37B065E5">
      <w:pPr>
        <w:widowControl/>
        <w:adjustRightInd w:val="0"/>
        <w:spacing w:line="560" w:lineRule="exact"/>
        <w:jc w:val="left"/>
        <w:rPr>
          <w:rFonts w:hint="eastAsia" w:ascii="仿宋" w:hAnsi="仿宋" w:eastAsia="仿宋" w:cs="仿宋"/>
          <w:color w:val="auto"/>
          <w:sz w:val="32"/>
          <w:szCs w:val="32"/>
          <w:shd w:val="clear" w:color="auto" w:fill="FFFFFF"/>
          <w:lang w:val="en-US" w:eastAsia="zh-CN"/>
        </w:rPr>
      </w:pPr>
    </w:p>
    <w:p w14:paraId="1CD00B96">
      <w:pPr>
        <w:widowControl/>
        <w:adjustRightInd w:val="0"/>
        <w:spacing w:line="560" w:lineRule="exact"/>
        <w:jc w:val="left"/>
        <w:rPr>
          <w:rFonts w:hint="eastAsia" w:ascii="仿宋" w:hAnsi="仿宋" w:eastAsia="仿宋" w:cs="仿宋"/>
          <w:color w:val="auto"/>
          <w:sz w:val="32"/>
          <w:szCs w:val="32"/>
          <w:shd w:val="clear" w:color="auto" w:fill="FFFFFF"/>
          <w:lang w:val="en-US" w:eastAsia="zh-CN"/>
        </w:rPr>
      </w:pPr>
    </w:p>
    <w:p w14:paraId="51491A5D">
      <w:pPr>
        <w:widowControl/>
        <w:numPr>
          <w:ilvl w:val="0"/>
          <w:numId w:val="0"/>
        </w:numPr>
        <w:adjustRightInd w:val="0"/>
        <w:snapToGrid w:val="0"/>
        <w:spacing w:line="560" w:lineRule="exact"/>
        <w:ind w:leftChars="0"/>
        <w:jc w:val="center"/>
        <w:rPr>
          <w:rFonts w:ascii="黑体" w:hAnsi="黑体" w:eastAsia="黑体" w:cs="黑体"/>
          <w:b/>
          <w:color w:val="000000" w:themeColor="text1"/>
          <w:kern w:val="0"/>
          <w:sz w:val="36"/>
          <w:szCs w:val="36"/>
          <w:lang w:val="zh-CN"/>
          <w14:textFill>
            <w14:solidFill>
              <w14:schemeClr w14:val="tx1"/>
            </w14:solidFill>
          </w14:textFill>
        </w:rPr>
      </w:pPr>
      <w:r>
        <w:rPr>
          <w:rFonts w:hint="eastAsia" w:ascii="黑体" w:hAnsi="黑体" w:eastAsia="黑体" w:cs="黑体"/>
          <w:b/>
          <w:color w:val="000000" w:themeColor="text1"/>
          <w:kern w:val="0"/>
          <w:sz w:val="36"/>
          <w:szCs w:val="36"/>
          <w:lang w:val="zh-CN"/>
          <w14:textFill>
            <w14:solidFill>
              <w14:schemeClr w14:val="tx1"/>
            </w14:solidFill>
          </w14:textFill>
        </w:rPr>
        <w:t>十三、居民收入消费</w:t>
      </w:r>
      <w:r>
        <w:rPr>
          <w:rFonts w:ascii="黑体" w:hAnsi="黑体" w:eastAsia="黑体" w:cs="黑体"/>
          <w:b/>
          <w:color w:val="000000" w:themeColor="text1"/>
          <w:kern w:val="0"/>
          <w:sz w:val="36"/>
          <w:szCs w:val="36"/>
          <w:lang w:val="zh-CN"/>
          <w14:textFill>
            <w14:solidFill>
              <w14:schemeClr w14:val="tx1"/>
            </w14:solidFill>
          </w14:textFill>
        </w:rPr>
        <w:t>与社会保障</w:t>
      </w:r>
    </w:p>
    <w:p w14:paraId="446CBFE0">
      <w:pPr>
        <w:pStyle w:val="7"/>
        <w:numPr>
          <w:ilvl w:val="0"/>
          <w:numId w:val="0"/>
        </w:numPr>
        <w:ind w:leftChars="0"/>
        <w:rPr>
          <w:color w:val="000000" w:themeColor="text1"/>
          <w:lang w:val="zh-CN"/>
          <w14:textFill>
            <w14:solidFill>
              <w14:schemeClr w14:val="tx1"/>
            </w14:solidFill>
          </w14:textFill>
        </w:rPr>
      </w:pPr>
    </w:p>
    <w:p w14:paraId="3B3F6C19">
      <w:pPr>
        <w:widowControl/>
        <w:numPr>
          <w:ilvl w:val="0"/>
          <w:numId w:val="0"/>
        </w:numPr>
        <w:adjustRightInd w:val="0"/>
        <w:snapToGrid w:val="0"/>
        <w:spacing w:line="560" w:lineRule="exact"/>
        <w:ind w:leftChars="0"/>
        <w:jc w:val="center"/>
        <w:rPr>
          <w:rFonts w:hint="eastAsia" w:ascii="黑体" w:hAnsi="黑体" w:eastAsia="黑体" w:cs="黑体"/>
          <w:b/>
          <w:color w:val="000000" w:themeColor="text1"/>
          <w:kern w:val="0"/>
          <w:sz w:val="36"/>
          <w:szCs w:val="36"/>
          <w:lang w:val="zh-CN"/>
          <w14:textFill>
            <w14:solidFill>
              <w14:schemeClr w14:val="tx1"/>
            </w14:solidFill>
          </w14:textFill>
        </w:rPr>
      </w:pPr>
    </w:p>
    <w:p w14:paraId="3DF34E4B">
      <w:pPr>
        <w:widowControl/>
        <w:numPr>
          <w:ilvl w:val="0"/>
          <w:numId w:val="0"/>
        </w:numPr>
        <w:adjustRightInd w:val="0"/>
        <w:snapToGrid w:val="0"/>
        <w:spacing w:line="560" w:lineRule="exact"/>
        <w:ind w:leftChars="0"/>
        <w:jc w:val="center"/>
        <w:rPr>
          <w:rFonts w:hint="eastAsia" w:ascii="黑体" w:hAnsi="黑体" w:eastAsia="黑体" w:cs="黑体"/>
          <w:b/>
          <w:color w:val="000000" w:themeColor="text1"/>
          <w:kern w:val="0"/>
          <w:sz w:val="36"/>
          <w:szCs w:val="36"/>
          <w:lang w:val="zh-CN"/>
          <w14:textFill>
            <w14:solidFill>
              <w14:schemeClr w14:val="tx1"/>
            </w14:solidFill>
          </w14:textFill>
        </w:rPr>
      </w:pPr>
    </w:p>
    <w:p w14:paraId="300EFA20">
      <w:pPr>
        <w:widowControl/>
        <w:numPr>
          <w:ilvl w:val="0"/>
          <w:numId w:val="0"/>
        </w:numPr>
        <w:adjustRightInd w:val="0"/>
        <w:snapToGrid w:val="0"/>
        <w:spacing w:line="560" w:lineRule="exact"/>
        <w:ind w:leftChars="0"/>
        <w:jc w:val="center"/>
        <w:rPr>
          <w:rFonts w:hint="eastAsia" w:ascii="黑体" w:hAnsi="黑体" w:eastAsia="黑体" w:cs="黑体"/>
          <w:b/>
          <w:color w:val="000000" w:themeColor="text1"/>
          <w:kern w:val="0"/>
          <w:sz w:val="36"/>
          <w:szCs w:val="36"/>
          <w:lang w:val="zh-CN"/>
          <w14:textFill>
            <w14:solidFill>
              <w14:schemeClr w14:val="tx1"/>
            </w14:solidFill>
          </w14:textFill>
        </w:rPr>
      </w:pPr>
    </w:p>
    <w:p w14:paraId="7BF4631D">
      <w:pPr>
        <w:widowControl/>
        <w:numPr>
          <w:ilvl w:val="0"/>
          <w:numId w:val="0"/>
        </w:numPr>
        <w:adjustRightInd w:val="0"/>
        <w:snapToGrid w:val="0"/>
        <w:spacing w:line="560" w:lineRule="exact"/>
        <w:ind w:leftChars="0"/>
        <w:jc w:val="center"/>
        <w:rPr>
          <w:rFonts w:ascii="黑体" w:hAnsi="黑体" w:eastAsia="黑体" w:cs="黑体"/>
          <w:b/>
          <w:color w:val="000000" w:themeColor="text1"/>
          <w:kern w:val="0"/>
          <w:sz w:val="36"/>
          <w:szCs w:val="36"/>
          <w:lang w:val="zh-CN"/>
          <w14:textFill>
            <w14:solidFill>
              <w14:schemeClr w14:val="tx1"/>
            </w14:solidFill>
          </w14:textFill>
        </w:rPr>
      </w:pPr>
      <w:r>
        <w:rPr>
          <w:rFonts w:hint="eastAsia" w:ascii="黑体" w:hAnsi="黑体" w:eastAsia="黑体" w:cs="黑体"/>
          <w:b/>
          <w:color w:val="000000" w:themeColor="text1"/>
          <w:kern w:val="0"/>
          <w:sz w:val="36"/>
          <w:szCs w:val="36"/>
          <w:lang w:val="zh-CN"/>
          <w14:textFill>
            <w14:solidFill>
              <w14:schemeClr w14:val="tx1"/>
            </w14:solidFill>
          </w14:textFill>
        </w:rPr>
        <w:t>十三、居民收入消费</w:t>
      </w:r>
      <w:r>
        <w:rPr>
          <w:rFonts w:ascii="黑体" w:hAnsi="黑体" w:eastAsia="黑体" w:cs="黑体"/>
          <w:b/>
          <w:color w:val="000000" w:themeColor="text1"/>
          <w:kern w:val="0"/>
          <w:sz w:val="36"/>
          <w:szCs w:val="36"/>
          <w:lang w:val="zh-CN"/>
          <w14:textFill>
            <w14:solidFill>
              <w14:schemeClr w14:val="tx1"/>
            </w14:solidFill>
          </w14:textFill>
        </w:rPr>
        <w:t>与社会保障</w:t>
      </w:r>
    </w:p>
    <w:p w14:paraId="379A8BAA">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both"/>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p>
    <w:p w14:paraId="48330A22">
      <w:pPr>
        <w:spacing w:line="560" w:lineRule="exact"/>
        <w:ind w:firstLine="643" w:firstLineChars="200"/>
        <w:rPr>
          <w:rFonts w:hint="eastAsia" w:ascii="仿宋" w:hAnsi="仿宋" w:eastAsia="仿宋" w:cs="仿宋"/>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ascii="Times New Roman" w:hAnsi="Times New Roman" w:eastAsia="仿宋" w:cs="Times New Roman"/>
          <w:b/>
          <w:color w:val="auto"/>
          <w:kern w:val="0"/>
          <w:sz w:val="32"/>
          <w:szCs w:val="32"/>
          <w:lang w:val="zh-CN"/>
        </w:rPr>
        <w:t>【</w:t>
      </w:r>
      <w:r>
        <w:rPr>
          <w:rFonts w:ascii="楷体_GB2312" w:hAnsi="楷体_GB2312" w:eastAsia="楷体_GB2312" w:cs="楷体_GB2312"/>
          <w:b/>
          <w:bCs/>
          <w:color w:val="auto"/>
          <w:sz w:val="32"/>
          <w:szCs w:val="32"/>
          <w:shd w:val="clear" w:color="auto" w:fill="FFFFFF"/>
          <w:lang w:val="zh-CN"/>
        </w:rPr>
        <w:t>城镇居民收入</w:t>
      </w:r>
      <w:r>
        <w:rPr>
          <w:rFonts w:ascii="Times New Roman" w:hAnsi="Times New Roman" w:eastAsia="仿宋" w:cs="Times New Roman"/>
          <w:b/>
          <w:color w:val="auto"/>
          <w:kern w:val="0"/>
          <w:sz w:val="32"/>
          <w:szCs w:val="32"/>
          <w:lang w:val="zh-CN"/>
        </w:rPr>
        <w:t>】</w:t>
      </w:r>
      <w:r>
        <w:rPr>
          <w:rFonts w:hint="eastAsia" w:ascii="仿宋" w:hAnsi="仿宋" w:eastAsia="仿宋" w:cs="仿宋"/>
          <w:i w:val="0"/>
          <w:iCs w:val="0"/>
          <w:caps w:val="0"/>
          <w:color w:val="000000" w:themeColor="text1"/>
          <w:spacing w:val="0"/>
          <w:kern w:val="0"/>
          <w:sz w:val="32"/>
          <w:szCs w:val="32"/>
          <w:shd w:val="clear" w:fill="FFFFFF"/>
          <w:lang w:val="zh-CN" w:eastAsia="zh-CN" w:bidi="ar-SA"/>
          <w14:textFill>
            <w14:solidFill>
              <w14:schemeClr w14:val="tx1"/>
            </w14:solidFill>
          </w14:textFill>
        </w:rPr>
        <w:t>城镇居民人均可支配收入达</w:t>
      </w:r>
      <w:r>
        <w:rPr>
          <w:rFonts w:hint="eastAsia" w:ascii="仿宋" w:hAnsi="仿宋" w:eastAsia="仿宋" w:cs="仿宋"/>
          <w:i w:val="0"/>
          <w:iCs w:val="0"/>
          <w:caps w:val="0"/>
          <w:color w:val="000000" w:themeColor="text1"/>
          <w:spacing w:val="0"/>
          <w:kern w:val="0"/>
          <w:sz w:val="32"/>
          <w:szCs w:val="32"/>
          <w:shd w:val="clear" w:fill="FFFFFF"/>
          <w:lang w:val="en-US" w:eastAsia="zh-CN" w:bidi="ar-SA"/>
          <w14:textFill>
            <w14:solidFill>
              <w14:schemeClr w14:val="tx1"/>
            </w14:solidFill>
          </w14:textFill>
        </w:rPr>
        <w:t>42786</w:t>
      </w:r>
      <w:r>
        <w:rPr>
          <w:rFonts w:hint="eastAsia" w:ascii="仿宋" w:hAnsi="仿宋" w:eastAsia="仿宋" w:cs="仿宋"/>
          <w:i w:val="0"/>
          <w:iCs w:val="0"/>
          <w:caps w:val="0"/>
          <w:color w:val="000000" w:themeColor="text1"/>
          <w:spacing w:val="0"/>
          <w:kern w:val="0"/>
          <w:sz w:val="32"/>
          <w:szCs w:val="32"/>
          <w:shd w:val="clear" w:fill="FFFFFF"/>
          <w:lang w:val="zh-CN" w:eastAsia="zh-CN" w:bidi="ar-SA"/>
          <w14:textFill>
            <w14:solidFill>
              <w14:schemeClr w14:val="tx1"/>
            </w14:solidFill>
          </w14:textFill>
        </w:rPr>
        <w:t>元，增长</w:t>
      </w:r>
      <w:r>
        <w:rPr>
          <w:rFonts w:hint="eastAsia" w:ascii="仿宋" w:hAnsi="仿宋" w:eastAsia="仿宋" w:cs="仿宋"/>
          <w:i w:val="0"/>
          <w:iCs w:val="0"/>
          <w:caps w:val="0"/>
          <w:color w:val="000000" w:themeColor="text1"/>
          <w:spacing w:val="0"/>
          <w:kern w:val="0"/>
          <w:sz w:val="32"/>
          <w:szCs w:val="32"/>
          <w:shd w:val="clear" w:fill="FFFFFF"/>
          <w:lang w:val="en-US" w:eastAsia="zh-CN" w:bidi="ar-SA"/>
          <w14:textFill>
            <w14:solidFill>
              <w14:schemeClr w14:val="tx1"/>
            </w14:solidFill>
          </w14:textFill>
        </w:rPr>
        <w:t>4.9</w:t>
      </w:r>
      <w:r>
        <w:rPr>
          <w:rFonts w:hint="eastAsia" w:ascii="仿宋" w:hAnsi="仿宋" w:eastAsia="仿宋" w:cs="仿宋"/>
          <w:i w:val="0"/>
          <w:iCs w:val="0"/>
          <w:caps w:val="0"/>
          <w:color w:val="000000" w:themeColor="text1"/>
          <w:spacing w:val="0"/>
          <w:kern w:val="0"/>
          <w:sz w:val="32"/>
          <w:szCs w:val="32"/>
          <w:shd w:val="clear" w:fill="FFFFFF"/>
          <w:lang w:val="zh-CN" w:eastAsia="zh-CN" w:bidi="ar-SA"/>
          <w14:textFill>
            <w14:solidFill>
              <w14:schemeClr w14:val="tx1"/>
            </w14:solidFill>
          </w14:textFill>
        </w:rPr>
        <w:t>%</w:t>
      </w:r>
      <w:r>
        <w:rPr>
          <w:rFonts w:hint="eastAsia" w:ascii="仿宋" w:hAnsi="仿宋" w:eastAsia="仿宋" w:cs="仿宋"/>
          <w:i w:val="0"/>
          <w:iCs w:val="0"/>
          <w:caps w:val="0"/>
          <w:color w:val="000000" w:themeColor="text1"/>
          <w:spacing w:val="0"/>
          <w:kern w:val="0"/>
          <w:sz w:val="32"/>
          <w:szCs w:val="32"/>
          <w:shd w:val="clear" w:fill="FFFFFF"/>
          <w:lang w:val="en-US" w:eastAsia="zh-CN" w:bidi="ar-SA"/>
          <w14:textFill>
            <w14:solidFill>
              <w14:schemeClr w14:val="tx1"/>
            </w14:solidFill>
          </w14:textFill>
        </w:rPr>
        <w:t>。其中工资性收入33880元，增长4.9%；经营净收入4849元，增长5.1%；财产净收入1937元，增长4.7%；转移净收入2122元，增长6%。</w:t>
      </w:r>
      <w:r>
        <w:rPr>
          <w:rFonts w:hint="eastAsia" w:ascii="仿宋" w:hAnsi="仿宋" w:eastAsia="仿宋" w:cs="仿宋"/>
          <w:i w:val="0"/>
          <w:iCs w:val="0"/>
          <w:caps w:val="0"/>
          <w:color w:val="000000" w:themeColor="text1"/>
          <w:spacing w:val="0"/>
          <w:kern w:val="0"/>
          <w:sz w:val="32"/>
          <w:szCs w:val="32"/>
          <w:shd w:val="clear" w:fill="FFFFFF"/>
          <w:lang w:val="zh-CN" w:eastAsia="zh-CN" w:bidi="ar-SA"/>
          <w14:textFill>
            <w14:solidFill>
              <w14:schemeClr w14:val="tx1"/>
            </w14:solidFill>
          </w14:textFill>
        </w:rPr>
        <w:t>人均消费支出</w:t>
      </w:r>
      <w:r>
        <w:rPr>
          <w:rFonts w:hint="eastAsia" w:ascii="仿宋" w:hAnsi="仿宋" w:eastAsia="仿宋" w:cs="仿宋"/>
          <w:i w:val="0"/>
          <w:iCs w:val="0"/>
          <w:caps w:val="0"/>
          <w:color w:val="000000" w:themeColor="text1"/>
          <w:spacing w:val="0"/>
          <w:kern w:val="0"/>
          <w:sz w:val="32"/>
          <w:szCs w:val="32"/>
          <w:shd w:val="clear" w:fill="FFFFFF"/>
          <w:lang w:val="en-US" w:eastAsia="zh-CN" w:bidi="ar-SA"/>
          <w14:textFill>
            <w14:solidFill>
              <w14:schemeClr w14:val="tx1"/>
            </w14:solidFill>
          </w14:textFill>
        </w:rPr>
        <w:t>26087</w:t>
      </w:r>
      <w:r>
        <w:rPr>
          <w:rFonts w:hint="eastAsia" w:ascii="仿宋" w:hAnsi="仿宋" w:eastAsia="仿宋" w:cs="仿宋"/>
          <w:i w:val="0"/>
          <w:iCs w:val="0"/>
          <w:caps w:val="0"/>
          <w:color w:val="000000" w:themeColor="text1"/>
          <w:spacing w:val="0"/>
          <w:kern w:val="0"/>
          <w:sz w:val="32"/>
          <w:szCs w:val="32"/>
          <w:shd w:val="clear" w:fill="FFFFFF"/>
          <w:lang w:val="zh-CN" w:eastAsia="zh-CN" w:bidi="ar-SA"/>
          <w14:textFill>
            <w14:solidFill>
              <w14:schemeClr w14:val="tx1"/>
            </w14:solidFill>
          </w14:textFill>
        </w:rPr>
        <w:t>元，增长</w:t>
      </w:r>
      <w:r>
        <w:rPr>
          <w:rFonts w:hint="eastAsia" w:ascii="仿宋" w:hAnsi="仿宋" w:eastAsia="仿宋" w:cs="仿宋"/>
          <w:i w:val="0"/>
          <w:iCs w:val="0"/>
          <w:caps w:val="0"/>
          <w:color w:val="000000" w:themeColor="text1"/>
          <w:spacing w:val="0"/>
          <w:kern w:val="0"/>
          <w:sz w:val="32"/>
          <w:szCs w:val="32"/>
          <w:shd w:val="clear" w:fill="FFFFFF"/>
          <w:lang w:val="en-US" w:eastAsia="zh-CN" w:bidi="ar-SA"/>
          <w14:textFill>
            <w14:solidFill>
              <w14:schemeClr w14:val="tx1"/>
            </w14:solidFill>
          </w14:textFill>
        </w:rPr>
        <w:t>4.5</w:t>
      </w:r>
      <w:r>
        <w:rPr>
          <w:rFonts w:hint="eastAsia" w:ascii="仿宋" w:hAnsi="仿宋" w:eastAsia="仿宋" w:cs="仿宋"/>
          <w:i w:val="0"/>
          <w:iCs w:val="0"/>
          <w:caps w:val="0"/>
          <w:color w:val="000000" w:themeColor="text1"/>
          <w:spacing w:val="0"/>
          <w:kern w:val="0"/>
          <w:sz w:val="32"/>
          <w:szCs w:val="32"/>
          <w:shd w:val="clear" w:fill="FFFFFF"/>
          <w:lang w:val="zh-CN" w:eastAsia="zh-CN" w:bidi="ar-SA"/>
          <w14:textFill>
            <w14:solidFill>
              <w14:schemeClr w14:val="tx1"/>
            </w14:solidFill>
          </w14:textFill>
        </w:rPr>
        <w:t>%。</w:t>
      </w:r>
      <w:r>
        <w:rPr>
          <w:rFonts w:hint="eastAsia" w:ascii="仿宋" w:hAnsi="仿宋" w:eastAsia="仿宋" w:cs="仿宋"/>
          <w:i w:val="0"/>
          <w:iCs w:val="0"/>
          <w:caps w:val="0"/>
          <w:color w:val="000000" w:themeColor="text1"/>
          <w:spacing w:val="0"/>
          <w:kern w:val="0"/>
          <w:sz w:val="32"/>
          <w:szCs w:val="32"/>
          <w:shd w:val="clear" w:fill="FFFFFF"/>
          <w:lang w:val="en-US" w:eastAsia="zh-CN" w:bidi="ar-SA"/>
          <w14:textFill>
            <w14:solidFill>
              <w14:schemeClr w14:val="tx1"/>
            </w14:solidFill>
          </w14:textFill>
        </w:rPr>
        <w:t>城镇居民恩格尔系数34.1%。</w:t>
      </w:r>
    </w:p>
    <w:p w14:paraId="7AE37993">
      <w:pPr>
        <w:pStyle w:val="8"/>
        <w:rPr>
          <w:rFonts w:ascii="Times New Roman" w:hAnsi="Times New Roman" w:eastAsia="仿宋" w:cs="Times New Roman"/>
          <w:b/>
          <w:color w:val="auto"/>
          <w:kern w:val="0"/>
          <w:sz w:val="32"/>
          <w:szCs w:val="32"/>
          <w:lang w:val="zh-CN"/>
        </w:rPr>
      </w:pPr>
      <w:r>
        <w:drawing>
          <wp:anchor distT="0" distB="0" distL="114300" distR="114300" simplePos="0" relativeHeight="251677696" behindDoc="0" locked="0" layoutInCell="1" allowOverlap="1">
            <wp:simplePos x="0" y="0"/>
            <wp:positionH relativeFrom="column">
              <wp:posOffset>-42545</wp:posOffset>
            </wp:positionH>
            <wp:positionV relativeFrom="paragraph">
              <wp:posOffset>119380</wp:posOffset>
            </wp:positionV>
            <wp:extent cx="5523230" cy="2705100"/>
            <wp:effectExtent l="4445" t="4445" r="15875" b="14605"/>
            <wp:wrapNone/>
            <wp:docPr id="22" name="图表 9" descr="7b0a202020202263686172745265734964223a202232303437363837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14:paraId="4ECE6EA6">
      <w:pPr>
        <w:pStyle w:val="8"/>
        <w:ind w:firstLine="964" w:firstLineChars="300"/>
        <w:rPr>
          <w:rFonts w:ascii="Times New Roman" w:hAnsi="Times New Roman" w:eastAsia="仿宋" w:cs="Times New Roman"/>
          <w:b/>
          <w:color w:val="auto"/>
          <w:kern w:val="0"/>
          <w:sz w:val="32"/>
          <w:szCs w:val="32"/>
          <w:lang w:val="zh-CN"/>
        </w:rPr>
      </w:pPr>
    </w:p>
    <w:p w14:paraId="3A73F9C5">
      <w:pPr>
        <w:pStyle w:val="8"/>
        <w:ind w:firstLine="964" w:firstLineChars="300"/>
        <w:rPr>
          <w:rFonts w:ascii="Times New Roman" w:hAnsi="Times New Roman" w:eastAsia="仿宋" w:cs="Times New Roman"/>
          <w:b/>
          <w:color w:val="auto"/>
          <w:kern w:val="0"/>
          <w:sz w:val="32"/>
          <w:szCs w:val="32"/>
          <w:lang w:val="zh-CN"/>
        </w:rPr>
      </w:pPr>
    </w:p>
    <w:p w14:paraId="2AA50C36">
      <w:pPr>
        <w:pStyle w:val="8"/>
        <w:ind w:firstLine="964" w:firstLineChars="300"/>
        <w:rPr>
          <w:rFonts w:ascii="Times New Roman" w:hAnsi="Times New Roman" w:eastAsia="仿宋" w:cs="Times New Roman"/>
          <w:b/>
          <w:color w:val="auto"/>
          <w:kern w:val="0"/>
          <w:sz w:val="32"/>
          <w:szCs w:val="32"/>
          <w:lang w:val="zh-CN"/>
        </w:rPr>
      </w:pPr>
    </w:p>
    <w:p w14:paraId="1945176F">
      <w:pPr>
        <w:pStyle w:val="8"/>
        <w:ind w:firstLine="964" w:firstLineChars="300"/>
        <w:rPr>
          <w:rFonts w:ascii="Times New Roman" w:hAnsi="Times New Roman" w:eastAsia="仿宋" w:cs="Times New Roman"/>
          <w:b/>
          <w:color w:val="auto"/>
          <w:kern w:val="0"/>
          <w:sz w:val="32"/>
          <w:szCs w:val="32"/>
          <w:lang w:val="zh-CN"/>
        </w:rPr>
      </w:pPr>
    </w:p>
    <w:p w14:paraId="56B8C710">
      <w:pPr>
        <w:pStyle w:val="8"/>
        <w:ind w:firstLine="964" w:firstLineChars="300"/>
        <w:rPr>
          <w:rFonts w:ascii="Times New Roman" w:hAnsi="Times New Roman" w:eastAsia="仿宋" w:cs="Times New Roman"/>
          <w:b/>
          <w:color w:val="auto"/>
          <w:kern w:val="0"/>
          <w:sz w:val="32"/>
          <w:szCs w:val="32"/>
          <w:lang w:val="zh-CN"/>
        </w:rPr>
      </w:pPr>
    </w:p>
    <w:p w14:paraId="2686A4F1">
      <w:pPr>
        <w:pStyle w:val="8"/>
        <w:ind w:firstLine="964" w:firstLineChars="300"/>
        <w:rPr>
          <w:rFonts w:ascii="Times New Roman" w:hAnsi="Times New Roman" w:eastAsia="仿宋" w:cs="Times New Roman"/>
          <w:b/>
          <w:color w:val="auto"/>
          <w:kern w:val="0"/>
          <w:sz w:val="32"/>
          <w:szCs w:val="32"/>
          <w:lang w:val="zh-CN"/>
        </w:rPr>
      </w:pPr>
    </w:p>
    <w:p w14:paraId="68F71A2E">
      <w:pPr>
        <w:pStyle w:val="8"/>
        <w:ind w:firstLine="964" w:firstLineChars="300"/>
        <w:rPr>
          <w:rFonts w:ascii="Times New Roman" w:hAnsi="Times New Roman" w:eastAsia="仿宋" w:cs="Times New Roman"/>
          <w:b/>
          <w:color w:val="auto"/>
          <w:kern w:val="0"/>
          <w:sz w:val="32"/>
          <w:szCs w:val="32"/>
          <w:lang w:val="zh-CN"/>
        </w:rPr>
      </w:pPr>
    </w:p>
    <w:p w14:paraId="2CEE26AD">
      <w:pPr>
        <w:pStyle w:val="8"/>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i w:val="0"/>
          <w:iCs w:val="0"/>
          <w:caps w:val="0"/>
          <w:color w:val="000000" w:themeColor="text1"/>
          <w:spacing w:val="0"/>
          <w:kern w:val="0"/>
          <w:sz w:val="32"/>
          <w:szCs w:val="32"/>
          <w:shd w:val="clear" w:fill="FFFFFF"/>
          <w:lang w:val="zh-CN" w:eastAsia="zh-CN" w:bidi="ar-SA"/>
          <w14:textFill>
            <w14:solidFill>
              <w14:schemeClr w14:val="tx1"/>
            </w14:solidFill>
          </w14:textFill>
        </w:rPr>
      </w:pPr>
      <w:r>
        <w:rPr>
          <w:rFonts w:ascii="Times New Roman" w:hAnsi="Times New Roman" w:eastAsia="仿宋" w:cs="Times New Roman"/>
          <w:b/>
          <w:color w:val="auto"/>
          <w:kern w:val="0"/>
          <w:sz w:val="32"/>
          <w:szCs w:val="32"/>
          <w:lang w:val="zh-CN"/>
        </w:rPr>
        <w:t>【</w:t>
      </w:r>
      <w:r>
        <w:rPr>
          <w:rFonts w:ascii="楷体_GB2312" w:hAnsi="楷体_GB2312" w:eastAsia="楷体_GB2312" w:cs="楷体_GB2312"/>
          <w:b/>
          <w:bCs/>
          <w:color w:val="auto"/>
          <w:sz w:val="32"/>
          <w:szCs w:val="32"/>
          <w:shd w:val="clear" w:color="auto" w:fill="FFFFFF"/>
          <w:lang w:val="zh-CN"/>
        </w:rPr>
        <w:t>农村居民收入</w:t>
      </w:r>
      <w:r>
        <w:rPr>
          <w:rFonts w:ascii="Times New Roman" w:hAnsi="Times New Roman" w:eastAsia="仿宋" w:cs="Times New Roman"/>
          <w:b/>
          <w:color w:val="auto"/>
          <w:kern w:val="0"/>
          <w:sz w:val="32"/>
          <w:szCs w:val="32"/>
          <w:lang w:val="zh-CN"/>
        </w:rPr>
        <w:t>】</w:t>
      </w:r>
      <w:r>
        <w:rPr>
          <w:rFonts w:hint="eastAsia" w:ascii="仿宋" w:hAnsi="仿宋" w:eastAsia="仿宋" w:cs="仿宋"/>
          <w:i w:val="0"/>
          <w:iCs w:val="0"/>
          <w:caps w:val="0"/>
          <w:color w:val="000000" w:themeColor="text1"/>
          <w:spacing w:val="0"/>
          <w:kern w:val="0"/>
          <w:sz w:val="32"/>
          <w:szCs w:val="32"/>
          <w:shd w:val="clear" w:fill="FFFFFF"/>
          <w:lang w:val="zh-CN" w:eastAsia="zh-CN" w:bidi="ar-SA"/>
          <w14:textFill>
            <w14:solidFill>
              <w14:schemeClr w14:val="tx1"/>
            </w14:solidFill>
          </w14:textFill>
        </w:rPr>
        <w:t>全年农村居民人均可支配收入达</w:t>
      </w:r>
      <w:r>
        <w:rPr>
          <w:rFonts w:hint="eastAsia" w:ascii="仿宋" w:hAnsi="仿宋" w:eastAsia="仿宋" w:cs="仿宋"/>
          <w:i w:val="0"/>
          <w:iCs w:val="0"/>
          <w:caps w:val="0"/>
          <w:color w:val="000000" w:themeColor="text1"/>
          <w:spacing w:val="0"/>
          <w:kern w:val="0"/>
          <w:sz w:val="32"/>
          <w:szCs w:val="32"/>
          <w:shd w:val="clear" w:fill="FFFFFF"/>
          <w:lang w:val="en-US" w:eastAsia="zh-CN" w:bidi="ar-SA"/>
          <w14:textFill>
            <w14:solidFill>
              <w14:schemeClr w14:val="tx1"/>
            </w14:solidFill>
          </w14:textFill>
        </w:rPr>
        <w:t>18114</w:t>
      </w:r>
      <w:r>
        <w:rPr>
          <w:rFonts w:hint="eastAsia" w:ascii="仿宋" w:hAnsi="仿宋" w:eastAsia="仿宋" w:cs="仿宋"/>
          <w:i w:val="0"/>
          <w:iCs w:val="0"/>
          <w:caps w:val="0"/>
          <w:color w:val="000000" w:themeColor="text1"/>
          <w:spacing w:val="0"/>
          <w:kern w:val="0"/>
          <w:sz w:val="32"/>
          <w:szCs w:val="32"/>
          <w:shd w:val="clear" w:fill="FFFFFF"/>
          <w:lang w:val="zh-CN" w:eastAsia="zh-CN" w:bidi="ar-SA"/>
          <w14:textFill>
            <w14:solidFill>
              <w14:schemeClr w14:val="tx1"/>
            </w14:solidFill>
          </w14:textFill>
        </w:rPr>
        <w:t>元，增长</w:t>
      </w:r>
      <w:r>
        <w:rPr>
          <w:rFonts w:hint="eastAsia" w:ascii="仿宋" w:hAnsi="仿宋" w:eastAsia="仿宋" w:cs="仿宋"/>
          <w:i w:val="0"/>
          <w:iCs w:val="0"/>
          <w:caps w:val="0"/>
          <w:color w:val="000000" w:themeColor="text1"/>
          <w:spacing w:val="0"/>
          <w:kern w:val="0"/>
          <w:sz w:val="32"/>
          <w:szCs w:val="32"/>
          <w:shd w:val="clear" w:fill="FFFFFF"/>
          <w:lang w:val="en-US" w:eastAsia="zh-CN" w:bidi="ar-SA"/>
          <w14:textFill>
            <w14:solidFill>
              <w14:schemeClr w14:val="tx1"/>
            </w14:solidFill>
          </w14:textFill>
        </w:rPr>
        <w:t>7.2</w:t>
      </w:r>
      <w:r>
        <w:rPr>
          <w:rFonts w:hint="eastAsia" w:ascii="仿宋" w:hAnsi="仿宋" w:eastAsia="仿宋" w:cs="仿宋"/>
          <w:i w:val="0"/>
          <w:iCs w:val="0"/>
          <w:caps w:val="0"/>
          <w:color w:val="000000" w:themeColor="text1"/>
          <w:spacing w:val="0"/>
          <w:kern w:val="0"/>
          <w:sz w:val="32"/>
          <w:szCs w:val="32"/>
          <w:shd w:val="clear" w:fill="FFFFFF"/>
          <w:lang w:val="zh-CN" w:eastAsia="zh-CN" w:bidi="ar-SA"/>
          <w14:textFill>
            <w14:solidFill>
              <w14:schemeClr w14:val="tx1"/>
            </w14:solidFill>
          </w14:textFill>
        </w:rPr>
        <w:t>%。其中工资性收入</w:t>
      </w:r>
      <w:r>
        <w:rPr>
          <w:rFonts w:hint="eastAsia" w:ascii="仿宋" w:hAnsi="仿宋" w:eastAsia="仿宋" w:cs="仿宋"/>
          <w:i w:val="0"/>
          <w:iCs w:val="0"/>
          <w:caps w:val="0"/>
          <w:color w:val="000000" w:themeColor="text1"/>
          <w:spacing w:val="0"/>
          <w:kern w:val="0"/>
          <w:sz w:val="32"/>
          <w:szCs w:val="32"/>
          <w:shd w:val="clear" w:fill="FFFFFF"/>
          <w:lang w:val="en-US" w:eastAsia="zh-CN" w:bidi="ar-SA"/>
          <w14:textFill>
            <w14:solidFill>
              <w14:schemeClr w14:val="tx1"/>
            </w14:solidFill>
          </w14:textFill>
        </w:rPr>
        <w:t>7066</w:t>
      </w:r>
      <w:r>
        <w:rPr>
          <w:rFonts w:hint="eastAsia" w:ascii="仿宋" w:hAnsi="仿宋" w:eastAsia="仿宋" w:cs="仿宋"/>
          <w:i w:val="0"/>
          <w:iCs w:val="0"/>
          <w:caps w:val="0"/>
          <w:color w:val="000000" w:themeColor="text1"/>
          <w:spacing w:val="0"/>
          <w:kern w:val="0"/>
          <w:sz w:val="32"/>
          <w:szCs w:val="32"/>
          <w:shd w:val="clear" w:fill="FFFFFF"/>
          <w:lang w:val="zh-CN" w:eastAsia="zh-CN" w:bidi="ar-SA"/>
          <w14:textFill>
            <w14:solidFill>
              <w14:schemeClr w14:val="tx1"/>
            </w14:solidFill>
          </w14:textFill>
        </w:rPr>
        <w:t>元，增长</w:t>
      </w:r>
      <w:r>
        <w:rPr>
          <w:rFonts w:hint="eastAsia" w:ascii="仿宋" w:hAnsi="仿宋" w:eastAsia="仿宋" w:cs="仿宋"/>
          <w:i w:val="0"/>
          <w:iCs w:val="0"/>
          <w:caps w:val="0"/>
          <w:color w:val="000000" w:themeColor="text1"/>
          <w:spacing w:val="0"/>
          <w:kern w:val="0"/>
          <w:sz w:val="32"/>
          <w:szCs w:val="32"/>
          <w:shd w:val="clear" w:fill="FFFFFF"/>
          <w:lang w:val="en-US" w:eastAsia="zh-CN" w:bidi="ar-SA"/>
          <w14:textFill>
            <w14:solidFill>
              <w14:schemeClr w14:val="tx1"/>
            </w14:solidFill>
          </w14:textFill>
        </w:rPr>
        <w:t>8.5</w:t>
      </w:r>
      <w:r>
        <w:rPr>
          <w:rFonts w:hint="eastAsia" w:ascii="仿宋" w:hAnsi="仿宋" w:eastAsia="仿宋" w:cs="仿宋"/>
          <w:i w:val="0"/>
          <w:iCs w:val="0"/>
          <w:caps w:val="0"/>
          <w:color w:val="000000" w:themeColor="text1"/>
          <w:spacing w:val="0"/>
          <w:kern w:val="0"/>
          <w:sz w:val="32"/>
          <w:szCs w:val="32"/>
          <w:shd w:val="clear" w:fill="FFFFFF"/>
          <w:lang w:val="zh-CN" w:eastAsia="zh-CN" w:bidi="ar-SA"/>
          <w14:textFill>
            <w14:solidFill>
              <w14:schemeClr w14:val="tx1"/>
            </w14:solidFill>
          </w14:textFill>
        </w:rPr>
        <w:t>%；经营净收入</w:t>
      </w:r>
      <w:r>
        <w:rPr>
          <w:rFonts w:hint="eastAsia" w:ascii="仿宋" w:hAnsi="仿宋" w:eastAsia="仿宋" w:cs="仿宋"/>
          <w:i w:val="0"/>
          <w:iCs w:val="0"/>
          <w:caps w:val="0"/>
          <w:color w:val="000000" w:themeColor="text1"/>
          <w:spacing w:val="0"/>
          <w:kern w:val="0"/>
          <w:sz w:val="32"/>
          <w:szCs w:val="32"/>
          <w:shd w:val="clear" w:fill="FFFFFF"/>
          <w:lang w:val="en-US" w:eastAsia="zh-CN" w:bidi="ar-SA"/>
          <w14:textFill>
            <w14:solidFill>
              <w14:schemeClr w14:val="tx1"/>
            </w14:solidFill>
          </w14:textFill>
        </w:rPr>
        <w:t>8470</w:t>
      </w:r>
      <w:r>
        <w:rPr>
          <w:rFonts w:hint="eastAsia" w:ascii="仿宋" w:hAnsi="仿宋" w:eastAsia="仿宋" w:cs="仿宋"/>
          <w:i w:val="0"/>
          <w:iCs w:val="0"/>
          <w:caps w:val="0"/>
          <w:color w:val="000000" w:themeColor="text1"/>
          <w:spacing w:val="0"/>
          <w:kern w:val="0"/>
          <w:sz w:val="32"/>
          <w:szCs w:val="32"/>
          <w:shd w:val="clear" w:fill="FFFFFF"/>
          <w:lang w:val="zh-CN" w:eastAsia="zh-CN" w:bidi="ar-SA"/>
          <w14:textFill>
            <w14:solidFill>
              <w14:schemeClr w14:val="tx1"/>
            </w14:solidFill>
          </w14:textFill>
        </w:rPr>
        <w:t>元，增长</w:t>
      </w:r>
      <w:r>
        <w:rPr>
          <w:rFonts w:hint="eastAsia" w:ascii="仿宋" w:hAnsi="仿宋" w:eastAsia="仿宋" w:cs="仿宋"/>
          <w:i w:val="0"/>
          <w:iCs w:val="0"/>
          <w:caps w:val="0"/>
          <w:color w:val="000000" w:themeColor="text1"/>
          <w:spacing w:val="0"/>
          <w:kern w:val="0"/>
          <w:sz w:val="32"/>
          <w:szCs w:val="32"/>
          <w:shd w:val="clear" w:fill="FFFFFF"/>
          <w:lang w:val="en-US" w:eastAsia="zh-CN" w:bidi="ar-SA"/>
          <w14:textFill>
            <w14:solidFill>
              <w14:schemeClr w14:val="tx1"/>
            </w14:solidFill>
          </w14:textFill>
        </w:rPr>
        <w:t>5.9</w:t>
      </w:r>
      <w:r>
        <w:rPr>
          <w:rFonts w:hint="eastAsia" w:ascii="仿宋" w:hAnsi="仿宋" w:eastAsia="仿宋" w:cs="仿宋"/>
          <w:i w:val="0"/>
          <w:iCs w:val="0"/>
          <w:caps w:val="0"/>
          <w:color w:val="000000" w:themeColor="text1"/>
          <w:spacing w:val="0"/>
          <w:kern w:val="0"/>
          <w:sz w:val="32"/>
          <w:szCs w:val="32"/>
          <w:shd w:val="clear" w:fill="FFFFFF"/>
          <w:lang w:val="zh-CN" w:eastAsia="zh-CN" w:bidi="ar-SA"/>
          <w14:textFill>
            <w14:solidFill>
              <w14:schemeClr w14:val="tx1"/>
            </w14:solidFill>
          </w14:textFill>
        </w:rPr>
        <w:t>%；财产净收入</w:t>
      </w:r>
      <w:r>
        <w:rPr>
          <w:rFonts w:hint="eastAsia" w:ascii="仿宋" w:hAnsi="仿宋" w:eastAsia="仿宋" w:cs="仿宋"/>
          <w:i w:val="0"/>
          <w:iCs w:val="0"/>
          <w:caps w:val="0"/>
          <w:color w:val="000000" w:themeColor="text1"/>
          <w:spacing w:val="0"/>
          <w:kern w:val="0"/>
          <w:sz w:val="32"/>
          <w:szCs w:val="32"/>
          <w:shd w:val="clear" w:fill="FFFFFF"/>
          <w:lang w:val="en-US" w:eastAsia="zh-CN" w:bidi="ar-SA"/>
          <w14:textFill>
            <w14:solidFill>
              <w14:schemeClr w14:val="tx1"/>
            </w14:solidFill>
          </w14:textFill>
        </w:rPr>
        <w:t>200</w:t>
      </w:r>
      <w:r>
        <w:rPr>
          <w:rFonts w:hint="eastAsia" w:ascii="仿宋" w:hAnsi="仿宋" w:eastAsia="仿宋" w:cs="仿宋"/>
          <w:i w:val="0"/>
          <w:iCs w:val="0"/>
          <w:caps w:val="0"/>
          <w:color w:val="000000" w:themeColor="text1"/>
          <w:spacing w:val="0"/>
          <w:kern w:val="0"/>
          <w:sz w:val="32"/>
          <w:szCs w:val="32"/>
          <w:shd w:val="clear" w:fill="FFFFFF"/>
          <w:lang w:val="zh-CN" w:eastAsia="zh-CN" w:bidi="ar-SA"/>
          <w14:textFill>
            <w14:solidFill>
              <w14:schemeClr w14:val="tx1"/>
            </w14:solidFill>
          </w14:textFill>
        </w:rPr>
        <w:t>元，增长</w:t>
      </w:r>
      <w:r>
        <w:rPr>
          <w:rFonts w:hint="eastAsia" w:ascii="仿宋" w:hAnsi="仿宋" w:eastAsia="仿宋" w:cs="仿宋"/>
          <w:i w:val="0"/>
          <w:iCs w:val="0"/>
          <w:caps w:val="0"/>
          <w:color w:val="000000" w:themeColor="text1"/>
          <w:spacing w:val="0"/>
          <w:kern w:val="0"/>
          <w:sz w:val="32"/>
          <w:szCs w:val="32"/>
          <w:shd w:val="clear" w:fill="FFFFFF"/>
          <w:lang w:val="en-US" w:eastAsia="zh-CN" w:bidi="ar-SA"/>
          <w14:textFill>
            <w14:solidFill>
              <w14:schemeClr w14:val="tx1"/>
            </w14:solidFill>
          </w14:textFill>
        </w:rPr>
        <w:t>5.9</w:t>
      </w:r>
      <w:r>
        <w:rPr>
          <w:rFonts w:hint="eastAsia" w:ascii="仿宋" w:hAnsi="仿宋" w:eastAsia="仿宋" w:cs="仿宋"/>
          <w:i w:val="0"/>
          <w:iCs w:val="0"/>
          <w:caps w:val="0"/>
          <w:color w:val="000000" w:themeColor="text1"/>
          <w:spacing w:val="0"/>
          <w:kern w:val="0"/>
          <w:sz w:val="32"/>
          <w:szCs w:val="32"/>
          <w:shd w:val="clear" w:fill="FFFFFF"/>
          <w:lang w:val="zh-CN" w:eastAsia="zh-CN" w:bidi="ar-SA"/>
          <w14:textFill>
            <w14:solidFill>
              <w14:schemeClr w14:val="tx1"/>
            </w14:solidFill>
          </w14:textFill>
        </w:rPr>
        <w:t>%；转移净收入</w:t>
      </w:r>
      <w:r>
        <w:rPr>
          <w:rFonts w:hint="eastAsia" w:ascii="仿宋" w:hAnsi="仿宋" w:eastAsia="仿宋" w:cs="仿宋"/>
          <w:i w:val="0"/>
          <w:iCs w:val="0"/>
          <w:caps w:val="0"/>
          <w:color w:val="000000" w:themeColor="text1"/>
          <w:spacing w:val="0"/>
          <w:kern w:val="0"/>
          <w:sz w:val="32"/>
          <w:szCs w:val="32"/>
          <w:shd w:val="clear" w:fill="FFFFFF"/>
          <w:lang w:val="en-US" w:eastAsia="zh-CN" w:bidi="ar-SA"/>
          <w14:textFill>
            <w14:solidFill>
              <w14:schemeClr w14:val="tx1"/>
            </w14:solidFill>
          </w14:textFill>
        </w:rPr>
        <w:t>2378</w:t>
      </w:r>
      <w:r>
        <w:rPr>
          <w:rFonts w:hint="eastAsia" w:ascii="仿宋" w:hAnsi="仿宋" w:eastAsia="仿宋" w:cs="仿宋"/>
          <w:i w:val="0"/>
          <w:iCs w:val="0"/>
          <w:caps w:val="0"/>
          <w:color w:val="000000" w:themeColor="text1"/>
          <w:spacing w:val="0"/>
          <w:kern w:val="0"/>
          <w:sz w:val="32"/>
          <w:szCs w:val="32"/>
          <w:shd w:val="clear" w:fill="FFFFFF"/>
          <w:lang w:val="zh-CN" w:eastAsia="zh-CN" w:bidi="ar-SA"/>
          <w14:textFill>
            <w14:solidFill>
              <w14:schemeClr w14:val="tx1"/>
            </w14:solidFill>
          </w14:textFill>
        </w:rPr>
        <w:t>元，增长</w:t>
      </w:r>
      <w:r>
        <w:rPr>
          <w:rFonts w:hint="eastAsia" w:ascii="仿宋" w:hAnsi="仿宋" w:eastAsia="仿宋" w:cs="仿宋"/>
          <w:i w:val="0"/>
          <w:iCs w:val="0"/>
          <w:caps w:val="0"/>
          <w:color w:val="000000" w:themeColor="text1"/>
          <w:spacing w:val="0"/>
          <w:kern w:val="0"/>
          <w:sz w:val="32"/>
          <w:szCs w:val="32"/>
          <w:shd w:val="clear" w:fill="FFFFFF"/>
          <w:lang w:val="en-US" w:eastAsia="zh-CN" w:bidi="ar-SA"/>
          <w14:textFill>
            <w14:solidFill>
              <w14:schemeClr w14:val="tx1"/>
            </w14:solidFill>
          </w14:textFill>
        </w:rPr>
        <w:t>8</w:t>
      </w:r>
      <w:r>
        <w:rPr>
          <w:rFonts w:hint="eastAsia" w:ascii="仿宋" w:hAnsi="仿宋" w:eastAsia="仿宋" w:cs="仿宋"/>
          <w:i w:val="0"/>
          <w:iCs w:val="0"/>
          <w:caps w:val="0"/>
          <w:color w:val="000000" w:themeColor="text1"/>
          <w:spacing w:val="0"/>
          <w:kern w:val="0"/>
          <w:sz w:val="32"/>
          <w:szCs w:val="32"/>
          <w:shd w:val="clear" w:fill="FFFFFF"/>
          <w:lang w:val="zh-CN" w:eastAsia="zh-CN" w:bidi="ar-SA"/>
          <w14:textFill>
            <w14:solidFill>
              <w14:schemeClr w14:val="tx1"/>
            </w14:solidFill>
          </w14:textFill>
        </w:rPr>
        <w:t>%。人均消费支出</w:t>
      </w:r>
      <w:r>
        <w:rPr>
          <w:rFonts w:hint="eastAsia" w:ascii="仿宋" w:hAnsi="仿宋" w:eastAsia="仿宋" w:cs="仿宋"/>
          <w:i w:val="0"/>
          <w:iCs w:val="0"/>
          <w:caps w:val="0"/>
          <w:color w:val="000000" w:themeColor="text1"/>
          <w:spacing w:val="0"/>
          <w:kern w:val="0"/>
          <w:sz w:val="32"/>
          <w:szCs w:val="32"/>
          <w:shd w:val="clear" w:fill="FFFFFF"/>
          <w:lang w:val="en-US" w:eastAsia="zh-CN" w:bidi="ar-SA"/>
          <w14:textFill>
            <w14:solidFill>
              <w14:schemeClr w14:val="tx1"/>
            </w14:solidFill>
          </w14:textFill>
        </w:rPr>
        <w:t>12371</w:t>
      </w:r>
      <w:r>
        <w:rPr>
          <w:rFonts w:hint="eastAsia" w:ascii="仿宋" w:hAnsi="仿宋" w:eastAsia="仿宋" w:cs="仿宋"/>
          <w:i w:val="0"/>
          <w:iCs w:val="0"/>
          <w:caps w:val="0"/>
          <w:color w:val="000000" w:themeColor="text1"/>
          <w:spacing w:val="0"/>
          <w:kern w:val="0"/>
          <w:sz w:val="32"/>
          <w:szCs w:val="32"/>
          <w:shd w:val="clear" w:fill="FFFFFF"/>
          <w:lang w:val="zh-CN" w:eastAsia="zh-CN" w:bidi="ar-SA"/>
          <w14:textFill>
            <w14:solidFill>
              <w14:schemeClr w14:val="tx1"/>
            </w14:solidFill>
          </w14:textFill>
        </w:rPr>
        <w:t>元，增长</w:t>
      </w:r>
      <w:r>
        <w:rPr>
          <w:rFonts w:hint="eastAsia" w:ascii="仿宋" w:hAnsi="仿宋" w:eastAsia="仿宋" w:cs="仿宋"/>
          <w:i w:val="0"/>
          <w:iCs w:val="0"/>
          <w:caps w:val="0"/>
          <w:color w:val="000000" w:themeColor="text1"/>
          <w:spacing w:val="0"/>
          <w:kern w:val="0"/>
          <w:sz w:val="32"/>
          <w:szCs w:val="32"/>
          <w:shd w:val="clear" w:fill="FFFFFF"/>
          <w:lang w:val="en-US" w:eastAsia="zh-CN" w:bidi="ar-SA"/>
          <w14:textFill>
            <w14:solidFill>
              <w14:schemeClr w14:val="tx1"/>
            </w14:solidFill>
          </w14:textFill>
        </w:rPr>
        <w:t>7.3</w:t>
      </w:r>
      <w:r>
        <w:rPr>
          <w:rFonts w:hint="eastAsia" w:ascii="仿宋" w:hAnsi="仿宋" w:eastAsia="仿宋" w:cs="仿宋"/>
          <w:i w:val="0"/>
          <w:iCs w:val="0"/>
          <w:caps w:val="0"/>
          <w:color w:val="000000" w:themeColor="text1"/>
          <w:spacing w:val="0"/>
          <w:kern w:val="0"/>
          <w:sz w:val="32"/>
          <w:szCs w:val="32"/>
          <w:shd w:val="clear" w:fill="FFFFFF"/>
          <w:lang w:val="zh-CN" w:eastAsia="zh-CN" w:bidi="ar-SA"/>
          <w14:textFill>
            <w14:solidFill>
              <w14:schemeClr w14:val="tx1"/>
            </w14:solidFill>
          </w14:textFill>
        </w:rPr>
        <w:t>%。农村居民恩格尔系数</w:t>
      </w:r>
      <w:r>
        <w:rPr>
          <w:rFonts w:hint="eastAsia" w:ascii="仿宋" w:hAnsi="仿宋" w:eastAsia="仿宋" w:cs="仿宋"/>
          <w:i w:val="0"/>
          <w:iCs w:val="0"/>
          <w:caps w:val="0"/>
          <w:color w:val="000000" w:themeColor="text1"/>
          <w:spacing w:val="0"/>
          <w:kern w:val="0"/>
          <w:sz w:val="32"/>
          <w:szCs w:val="32"/>
          <w:shd w:val="clear" w:fill="FFFFFF"/>
          <w:lang w:val="en-US" w:eastAsia="zh-CN" w:bidi="ar-SA"/>
          <w14:textFill>
            <w14:solidFill>
              <w14:schemeClr w14:val="tx1"/>
            </w14:solidFill>
          </w14:textFill>
        </w:rPr>
        <w:t>39</w:t>
      </w:r>
      <w:r>
        <w:rPr>
          <w:rFonts w:hint="eastAsia" w:ascii="仿宋" w:hAnsi="仿宋" w:eastAsia="仿宋" w:cs="仿宋"/>
          <w:i w:val="0"/>
          <w:iCs w:val="0"/>
          <w:caps w:val="0"/>
          <w:color w:val="000000" w:themeColor="text1"/>
          <w:spacing w:val="0"/>
          <w:kern w:val="0"/>
          <w:sz w:val="32"/>
          <w:szCs w:val="32"/>
          <w:shd w:val="clear" w:fill="FFFFFF"/>
          <w:lang w:val="zh-CN" w:eastAsia="zh-CN" w:bidi="ar-SA"/>
          <w14:textFill>
            <w14:solidFill>
              <w14:schemeClr w14:val="tx1"/>
            </w14:solidFill>
          </w14:textFill>
        </w:rPr>
        <w:t>%。</w:t>
      </w:r>
    </w:p>
    <w:p w14:paraId="75E22E4C">
      <w:pPr>
        <w:pStyle w:val="8"/>
        <w:rPr>
          <w:rFonts w:hint="eastAsia" w:ascii="仿宋" w:hAnsi="仿宋" w:eastAsia="仿宋" w:cs="仿宋"/>
          <w:i w:val="0"/>
          <w:iCs w:val="0"/>
          <w:caps w:val="0"/>
          <w:color w:val="000000" w:themeColor="text1"/>
          <w:spacing w:val="0"/>
          <w:kern w:val="0"/>
          <w:sz w:val="32"/>
          <w:szCs w:val="32"/>
          <w:shd w:val="clear" w:fill="FFFFFF"/>
          <w:lang w:val="zh-CN" w:eastAsia="zh-CN" w:bidi="ar-SA"/>
          <w14:textFill>
            <w14:solidFill>
              <w14:schemeClr w14:val="tx1"/>
            </w14:solidFill>
          </w14:textFill>
        </w:rPr>
      </w:pPr>
    </w:p>
    <w:p w14:paraId="371C05D8">
      <w:pPr>
        <w:pStyle w:val="8"/>
        <w:rPr>
          <w:rFonts w:hint="eastAsia" w:ascii="仿宋" w:hAnsi="仿宋" w:eastAsia="仿宋" w:cs="仿宋"/>
          <w:color w:val="000000" w:themeColor="text1"/>
          <w:sz w:val="32"/>
          <w:szCs w:val="32"/>
          <w:lang w:val="en-US" w:eastAsia="zh-CN"/>
          <w14:textFill>
            <w14:solidFill>
              <w14:schemeClr w14:val="tx1"/>
            </w14:solidFill>
          </w14:textFill>
        </w:rPr>
      </w:pPr>
      <w:r>
        <w:drawing>
          <wp:inline distT="0" distB="0" distL="114300" distR="114300">
            <wp:extent cx="5593715" cy="3250565"/>
            <wp:effectExtent l="4445" t="4445" r="21590" b="59690"/>
            <wp:docPr id="23" name="图表 17" descr="7b0a202020202263686172745265734964223a202232303437363435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A79366B">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2024年</w:t>
      </w:r>
      <w:r>
        <w:rPr>
          <w:rFonts w:hint="eastAsia" w:ascii="仿宋" w:hAnsi="仿宋" w:eastAsia="仿宋" w:cs="仿宋"/>
          <w:color w:val="000000" w:themeColor="text1"/>
          <w:sz w:val="32"/>
          <w:szCs w:val="32"/>
          <w14:textFill>
            <w14:solidFill>
              <w14:schemeClr w14:val="tx1"/>
            </w14:solidFill>
          </w14:textFill>
        </w:rPr>
        <w:t>城乡居民人均可支配收入比为</w:t>
      </w:r>
      <w:r>
        <w:rPr>
          <w:rFonts w:hint="eastAsia" w:ascii="仿宋" w:hAnsi="仿宋" w:eastAsia="仿宋" w:cs="仿宋"/>
          <w:color w:val="000000" w:themeColor="text1"/>
          <w:sz w:val="32"/>
          <w:szCs w:val="32"/>
          <w:lang w:val="en-US" w:eastAsia="zh-CN"/>
          <w14:textFill>
            <w14:solidFill>
              <w14:schemeClr w14:val="tx1"/>
            </w14:solidFill>
          </w14:textFill>
        </w:rPr>
        <w:t>2.36，较2023年下降0.04个百分点，</w:t>
      </w:r>
      <w:r>
        <w:rPr>
          <w:rFonts w:hint="eastAsia" w:ascii="仿宋" w:hAnsi="仿宋" w:eastAsia="仿宋" w:cs="仿宋"/>
          <w:color w:val="000000" w:themeColor="text1"/>
          <w:sz w:val="32"/>
          <w:szCs w:val="32"/>
          <w14:textFill>
            <w14:solidFill>
              <w14:schemeClr w14:val="tx1"/>
            </w14:solidFill>
          </w14:textFill>
        </w:rPr>
        <w:t>较202</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年下降</w:t>
      </w:r>
      <w:r>
        <w:rPr>
          <w:rFonts w:hint="eastAsia" w:ascii="仿宋" w:hAnsi="仿宋" w:eastAsia="仿宋" w:cs="仿宋"/>
          <w:color w:val="000000" w:themeColor="text1"/>
          <w:sz w:val="32"/>
          <w:szCs w:val="32"/>
          <w:lang w:val="en-US" w:eastAsia="zh-CN"/>
          <w14:textFill>
            <w14:solidFill>
              <w14:schemeClr w14:val="tx1"/>
            </w14:solidFill>
          </w14:textFill>
        </w:rPr>
        <w:t>0.2个百分点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城乡居民人均可支配收入相对差距持续缩小。</w:t>
      </w:r>
    </w:p>
    <w:p w14:paraId="2A08C8D3">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color w:val="auto"/>
          <w:sz w:val="32"/>
          <w:szCs w:val="32"/>
        </w:rPr>
      </w:pPr>
      <w:r>
        <w:rPr>
          <w:rFonts w:ascii="Times New Roman" w:hAnsi="Times New Roman" w:eastAsia="仿宋" w:cs="Times New Roman"/>
          <w:bCs/>
          <w:color w:val="auto"/>
          <w:kern w:val="0"/>
          <w:sz w:val="32"/>
          <w:szCs w:val="32"/>
          <w:lang w:val="zh-CN"/>
        </w:rPr>
        <w:t>【</w:t>
      </w:r>
      <w:r>
        <w:rPr>
          <w:rFonts w:ascii="楷体_GB2312" w:hAnsi="楷体_GB2312" w:eastAsia="楷体_GB2312" w:cs="楷体_GB2312"/>
          <w:b/>
          <w:bCs/>
          <w:color w:val="auto"/>
          <w:sz w:val="32"/>
          <w:szCs w:val="32"/>
          <w:shd w:val="clear" w:color="auto" w:fill="FFFFFF"/>
          <w:lang w:val="zh-CN"/>
        </w:rPr>
        <w:t>劳动就业</w:t>
      </w:r>
      <w:r>
        <w:rPr>
          <w:rFonts w:ascii="Times New Roman" w:hAnsi="Times New Roman" w:eastAsia="仿宋" w:cs="Times New Roman"/>
          <w:bCs/>
          <w:color w:val="auto"/>
          <w:kern w:val="0"/>
          <w:sz w:val="32"/>
          <w:szCs w:val="32"/>
          <w:lang w:val="zh-CN"/>
        </w:rPr>
        <w:t>】</w:t>
      </w:r>
      <w:r>
        <w:rPr>
          <w:rFonts w:hint="eastAsia" w:ascii="仿宋" w:hAnsi="仿宋" w:eastAsia="仿宋" w:cs="仿宋"/>
          <w:bCs/>
          <w:color w:val="auto"/>
          <w:kern w:val="0"/>
          <w:sz w:val="32"/>
          <w:szCs w:val="32"/>
        </w:rPr>
        <w:t>年末，</w:t>
      </w:r>
      <w:r>
        <w:rPr>
          <w:rFonts w:hint="eastAsia" w:ascii="仿宋" w:hAnsi="仿宋" w:eastAsia="仿宋" w:cs="仿宋"/>
          <w:color w:val="auto"/>
          <w:sz w:val="32"/>
          <w:szCs w:val="32"/>
        </w:rPr>
        <w:t>我县城镇新增就业人数317人，就业困难人员就业4人，城镇失业人员再就业15人，城镇登记失业率稳控在3.5%</w:t>
      </w:r>
      <w:r>
        <w:rPr>
          <w:rFonts w:hint="eastAsia" w:ascii="仿宋" w:hAnsi="仿宋" w:eastAsia="仿宋" w:cs="仿宋"/>
          <w:color w:val="auto"/>
          <w:sz w:val="32"/>
          <w:szCs w:val="32"/>
          <w:lang w:eastAsia="zh-CN"/>
        </w:rPr>
        <w:t>以</w:t>
      </w:r>
      <w:r>
        <w:rPr>
          <w:rFonts w:hint="eastAsia" w:ascii="仿宋" w:hAnsi="仿宋" w:eastAsia="仿宋" w:cs="仿宋"/>
          <w:color w:val="auto"/>
          <w:sz w:val="32"/>
          <w:szCs w:val="32"/>
        </w:rPr>
        <w:t>内。全年安置公益性岗位419人，拨付乡镇公益性岗位补贴294.83万元。全县共建有见习基地12个，收集见习岗位40个，实现青年见习就业31人，发放见习补贴61.46万元。</w:t>
      </w:r>
    </w:p>
    <w:p w14:paraId="1E73D3D4">
      <w:pPr>
        <w:spacing w:line="600" w:lineRule="exact"/>
        <w:ind w:firstLine="640" w:firstLineChars="200"/>
        <w:rPr>
          <w:rFonts w:ascii="Times New Roman" w:hAnsi="Times New Roman" w:eastAsia="仿宋" w:cs="Times New Roman"/>
          <w:b/>
          <w:color w:val="auto"/>
          <w:kern w:val="0"/>
          <w:sz w:val="32"/>
          <w:szCs w:val="32"/>
          <w:lang w:val="zh-CN"/>
        </w:rPr>
      </w:pPr>
      <w:r>
        <w:rPr>
          <w:rFonts w:hint="eastAsia" w:ascii="仿宋" w:hAnsi="仿宋" w:eastAsia="仿宋" w:cs="仿宋"/>
          <w:color w:val="auto"/>
          <w:sz w:val="32"/>
          <w:szCs w:val="32"/>
        </w:rPr>
        <w:t>依托东西部协作和对口支援政策，组织浙江、绵阳优质企业赴壤塘开展招聘活动，累计提供就业岗位3000余个，制作就业推荐书300余份，促成400余名大中专毕业生达成就业意向。全年开展就业技能培训20期，参训人员达855人次；举办创业培</w:t>
      </w:r>
      <w:r>
        <w:drawing>
          <wp:anchor distT="0" distB="0" distL="114300" distR="114300" simplePos="0" relativeHeight="251668480" behindDoc="0" locked="0" layoutInCell="1" allowOverlap="1">
            <wp:simplePos x="0" y="0"/>
            <wp:positionH relativeFrom="column">
              <wp:posOffset>-27305</wp:posOffset>
            </wp:positionH>
            <wp:positionV relativeFrom="paragraph">
              <wp:posOffset>784225</wp:posOffset>
            </wp:positionV>
            <wp:extent cx="5594350" cy="2768600"/>
            <wp:effectExtent l="4445" t="4445" r="20955" b="65405"/>
            <wp:wrapTopAndBottom/>
            <wp:docPr id="37" name="图表 23" descr="7b0a202020202263686172745265734964223a202232303437363038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r>
        <w:rPr>
          <w:rFonts w:hint="eastAsia" w:ascii="仿宋" w:hAnsi="仿宋" w:eastAsia="仿宋" w:cs="仿宋"/>
          <w:color w:val="auto"/>
          <w:sz w:val="32"/>
          <w:szCs w:val="32"/>
        </w:rPr>
        <w:t>训班1期，培训30人次，为脱贫人口提供创业补贴7人次，发放补贴7万元。</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0000FF"/>
          <w:sz w:val="32"/>
          <w:szCs w:val="32"/>
          <w:lang w:val="en-US" w:eastAsia="zh-CN"/>
        </w:rPr>
        <w:t xml:space="preserve">                                                 </w:t>
      </w:r>
    </w:p>
    <w:p w14:paraId="55E33535">
      <w:pPr>
        <w:adjustRightInd w:val="0"/>
        <w:spacing w:line="560" w:lineRule="exact"/>
        <w:ind w:firstLine="643" w:firstLineChars="200"/>
        <w:jc w:val="left"/>
        <w:rPr>
          <w:rFonts w:hint="eastAsia" w:ascii="仿宋" w:hAnsi="仿宋" w:eastAsia="仿宋" w:cs="仿宋"/>
          <w:color w:val="auto"/>
          <w:sz w:val="32"/>
          <w:szCs w:val="32"/>
        </w:rPr>
      </w:pPr>
      <w:r>
        <w:rPr>
          <w:rFonts w:ascii="Times New Roman" w:hAnsi="Times New Roman" w:eastAsia="仿宋" w:cs="Times New Roman"/>
          <w:b/>
          <w:color w:val="auto"/>
          <w:kern w:val="0"/>
          <w:sz w:val="32"/>
          <w:szCs w:val="32"/>
          <w:lang w:val="zh-CN"/>
        </w:rPr>
        <w:t>【</w:t>
      </w:r>
      <w:r>
        <w:rPr>
          <w:rFonts w:ascii="楷体_GB2312" w:hAnsi="楷体_GB2312" w:eastAsia="楷体_GB2312" w:cs="楷体_GB2312"/>
          <w:b/>
          <w:bCs/>
          <w:color w:val="auto"/>
          <w:sz w:val="32"/>
          <w:szCs w:val="32"/>
          <w:shd w:val="clear" w:color="auto" w:fill="FFFFFF"/>
          <w:lang w:val="zh-CN"/>
        </w:rPr>
        <w:t>社会保障</w:t>
      </w:r>
      <w:r>
        <w:rPr>
          <w:rFonts w:ascii="Times New Roman" w:hAnsi="Times New Roman" w:eastAsia="仿宋" w:cs="Times New Roman"/>
          <w:b/>
          <w:color w:val="auto"/>
          <w:kern w:val="0"/>
          <w:sz w:val="32"/>
          <w:szCs w:val="32"/>
          <w:lang w:val="zh-CN"/>
        </w:rPr>
        <w:t>】</w:t>
      </w:r>
      <w:r>
        <w:rPr>
          <w:rFonts w:hint="eastAsia" w:ascii="仿宋" w:hAnsi="仿宋" w:eastAsia="仿宋" w:cs="仿宋"/>
          <w:color w:val="auto"/>
          <w:kern w:val="0"/>
          <w:sz w:val="32"/>
          <w:szCs w:val="32"/>
          <w:lang w:val="zh-CN"/>
        </w:rPr>
        <w:t>年末</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zh-CN"/>
        </w:rPr>
        <w:t>全县参加养老保险</w:t>
      </w:r>
      <w:r>
        <w:rPr>
          <w:rFonts w:hint="eastAsia" w:ascii="仿宋" w:hAnsi="仿宋" w:eastAsia="仿宋" w:cs="仿宋"/>
          <w:color w:val="auto"/>
          <w:kern w:val="0"/>
          <w:sz w:val="32"/>
          <w:szCs w:val="32"/>
          <w:lang w:val="en-US" w:eastAsia="zh-CN"/>
        </w:rPr>
        <w:t>26921</w:t>
      </w:r>
      <w:r>
        <w:rPr>
          <w:rFonts w:hint="eastAsia" w:ascii="仿宋" w:hAnsi="仿宋" w:eastAsia="仿宋" w:cs="仿宋"/>
          <w:color w:val="auto"/>
          <w:kern w:val="0"/>
          <w:sz w:val="32"/>
          <w:szCs w:val="32"/>
          <w:lang w:val="zh-CN"/>
        </w:rPr>
        <w:t>人，其中：城镇职工基本养老保险</w:t>
      </w:r>
      <w:r>
        <w:rPr>
          <w:rFonts w:hint="eastAsia" w:ascii="仿宋" w:hAnsi="仿宋" w:eastAsia="仿宋" w:cs="仿宋"/>
          <w:color w:val="auto"/>
          <w:kern w:val="0"/>
          <w:sz w:val="32"/>
          <w:szCs w:val="32"/>
          <w:lang w:val="en-US" w:eastAsia="zh-CN"/>
        </w:rPr>
        <w:t>4617</w:t>
      </w:r>
      <w:r>
        <w:rPr>
          <w:rFonts w:hint="eastAsia" w:ascii="仿宋" w:hAnsi="仿宋" w:eastAsia="仿宋" w:cs="仿宋"/>
          <w:color w:val="auto"/>
          <w:kern w:val="0"/>
          <w:sz w:val="32"/>
          <w:szCs w:val="32"/>
          <w:lang w:val="zh-CN"/>
        </w:rPr>
        <w:t>人，城乡居民养老保险</w:t>
      </w:r>
      <w:r>
        <w:rPr>
          <w:rFonts w:hint="eastAsia" w:ascii="仿宋" w:hAnsi="仿宋" w:eastAsia="仿宋" w:cs="仿宋"/>
          <w:color w:val="auto"/>
          <w:kern w:val="0"/>
          <w:sz w:val="32"/>
          <w:szCs w:val="32"/>
          <w:lang w:val="en-US" w:eastAsia="zh-CN"/>
        </w:rPr>
        <w:t>22304</w:t>
      </w:r>
      <w:r>
        <w:rPr>
          <w:rFonts w:hint="eastAsia" w:ascii="仿宋" w:hAnsi="仿宋" w:eastAsia="仿宋" w:cs="仿宋"/>
          <w:color w:val="auto"/>
          <w:kern w:val="0"/>
          <w:sz w:val="32"/>
          <w:szCs w:val="32"/>
          <w:lang w:val="zh-CN"/>
        </w:rPr>
        <w:t>人。参加基本医疗保险</w:t>
      </w:r>
      <w:r>
        <w:rPr>
          <w:rFonts w:hint="eastAsia" w:ascii="仿宋" w:hAnsi="仿宋" w:eastAsia="仿宋" w:cs="仿宋"/>
          <w:color w:val="auto"/>
          <w:kern w:val="0"/>
          <w:sz w:val="32"/>
          <w:szCs w:val="32"/>
          <w:lang w:val="en-US" w:eastAsia="zh-CN"/>
        </w:rPr>
        <w:t>45397</w:t>
      </w:r>
      <w:r>
        <w:rPr>
          <w:rFonts w:hint="eastAsia" w:ascii="仿宋" w:hAnsi="仿宋" w:eastAsia="仿宋" w:cs="仿宋"/>
          <w:color w:val="auto"/>
          <w:kern w:val="0"/>
          <w:sz w:val="32"/>
          <w:szCs w:val="32"/>
          <w:lang w:val="zh-CN"/>
        </w:rPr>
        <w:t>人，其中：城镇职工医疗保险</w:t>
      </w:r>
      <w:r>
        <w:rPr>
          <w:rFonts w:hint="eastAsia" w:ascii="仿宋" w:hAnsi="仿宋" w:eastAsia="仿宋" w:cs="仿宋"/>
          <w:color w:val="auto"/>
          <w:kern w:val="0"/>
          <w:sz w:val="32"/>
          <w:szCs w:val="32"/>
          <w:lang w:val="en-US" w:eastAsia="zh-CN"/>
        </w:rPr>
        <w:t>5617</w:t>
      </w:r>
      <w:r>
        <w:rPr>
          <w:rFonts w:hint="eastAsia" w:ascii="仿宋" w:hAnsi="仿宋" w:eastAsia="仿宋" w:cs="仿宋"/>
          <w:color w:val="auto"/>
          <w:kern w:val="0"/>
          <w:sz w:val="32"/>
          <w:szCs w:val="32"/>
          <w:lang w:val="zh-CN"/>
        </w:rPr>
        <w:t>人，城乡居民医疗保险</w:t>
      </w:r>
      <w:r>
        <w:rPr>
          <w:rFonts w:hint="eastAsia" w:ascii="仿宋" w:hAnsi="仿宋" w:eastAsia="仿宋" w:cs="仿宋"/>
          <w:color w:val="auto"/>
          <w:kern w:val="0"/>
          <w:sz w:val="32"/>
          <w:szCs w:val="32"/>
          <w:lang w:val="en-US" w:eastAsia="zh-CN"/>
        </w:rPr>
        <w:t>39780</w:t>
      </w:r>
      <w:r>
        <w:rPr>
          <w:rFonts w:hint="eastAsia" w:ascii="仿宋" w:hAnsi="仿宋" w:eastAsia="仿宋" w:cs="仿宋"/>
          <w:color w:val="auto"/>
          <w:kern w:val="0"/>
          <w:sz w:val="32"/>
          <w:szCs w:val="32"/>
          <w:lang w:val="zh-CN"/>
        </w:rPr>
        <w:t>人。参加失业保险</w:t>
      </w:r>
      <w:r>
        <w:rPr>
          <w:rFonts w:hint="eastAsia" w:ascii="仿宋" w:hAnsi="仿宋" w:eastAsia="仿宋" w:cs="仿宋"/>
          <w:color w:val="auto"/>
          <w:kern w:val="0"/>
          <w:sz w:val="32"/>
          <w:szCs w:val="32"/>
          <w:lang w:val="en-US" w:eastAsia="zh-CN"/>
        </w:rPr>
        <w:t>3145</w:t>
      </w:r>
      <w:r>
        <w:rPr>
          <w:rFonts w:hint="eastAsia" w:ascii="仿宋" w:hAnsi="仿宋" w:eastAsia="仿宋" w:cs="仿宋"/>
          <w:color w:val="auto"/>
          <w:kern w:val="0"/>
          <w:sz w:val="32"/>
          <w:szCs w:val="32"/>
          <w:lang w:val="zh-CN"/>
        </w:rPr>
        <w:t>人，参加工伤保险</w:t>
      </w:r>
      <w:r>
        <w:rPr>
          <w:rFonts w:hint="eastAsia" w:ascii="仿宋" w:hAnsi="仿宋" w:eastAsia="仿宋" w:cs="仿宋"/>
          <w:color w:val="auto"/>
          <w:kern w:val="0"/>
          <w:sz w:val="32"/>
          <w:szCs w:val="32"/>
          <w:lang w:val="en-US" w:eastAsia="zh-CN"/>
        </w:rPr>
        <w:t>5904</w:t>
      </w:r>
      <w:r>
        <w:rPr>
          <w:rFonts w:hint="eastAsia" w:ascii="仿宋" w:hAnsi="仿宋" w:eastAsia="仿宋" w:cs="仿宋"/>
          <w:color w:val="auto"/>
          <w:kern w:val="0"/>
          <w:sz w:val="32"/>
          <w:szCs w:val="32"/>
          <w:lang w:val="zh-CN"/>
        </w:rPr>
        <w:t>人。</w:t>
      </w:r>
      <w:r>
        <w:rPr>
          <w:rFonts w:hint="eastAsia" w:ascii="仿宋" w:hAnsi="仿宋" w:eastAsia="仿宋" w:cs="仿宋"/>
          <w:color w:val="auto"/>
          <w:kern w:val="0"/>
          <w:sz w:val="32"/>
          <w:szCs w:val="32"/>
        </w:rPr>
        <w:t>年末全县共有</w:t>
      </w:r>
      <w:r>
        <w:rPr>
          <w:rFonts w:hint="eastAsia" w:ascii="仿宋" w:hAnsi="仿宋" w:eastAsia="仿宋" w:cs="仿宋"/>
          <w:color w:val="auto"/>
          <w:kern w:val="0"/>
          <w:sz w:val="32"/>
          <w:szCs w:val="32"/>
          <w:lang w:val="en-US" w:eastAsia="zh-CN"/>
        </w:rPr>
        <w:t>326</w:t>
      </w:r>
      <w:r>
        <w:rPr>
          <w:rFonts w:hint="eastAsia" w:ascii="仿宋" w:hAnsi="仿宋" w:eastAsia="仿宋" w:cs="仿宋"/>
          <w:color w:val="auto"/>
          <w:kern w:val="0"/>
          <w:sz w:val="32"/>
          <w:szCs w:val="32"/>
        </w:rPr>
        <w:t>人享受城市居民最低生活保障，</w:t>
      </w:r>
      <w:r>
        <w:rPr>
          <w:rFonts w:hint="eastAsia" w:ascii="仿宋" w:hAnsi="仿宋" w:eastAsia="仿宋" w:cs="仿宋"/>
          <w:color w:val="auto"/>
          <w:kern w:val="0"/>
          <w:sz w:val="32"/>
          <w:szCs w:val="32"/>
          <w:lang w:val="en-US" w:eastAsia="zh-CN"/>
        </w:rPr>
        <w:t>15091</w:t>
      </w:r>
      <w:r>
        <w:rPr>
          <w:rFonts w:hint="eastAsia" w:ascii="仿宋" w:hAnsi="仿宋" w:eastAsia="仿宋" w:cs="仿宋"/>
          <w:color w:val="auto"/>
          <w:kern w:val="0"/>
          <w:sz w:val="32"/>
          <w:szCs w:val="32"/>
        </w:rPr>
        <w:t>人享受农村居民最低生活保障，</w:t>
      </w:r>
      <w:r>
        <w:rPr>
          <w:rFonts w:hint="eastAsia" w:ascii="仿宋" w:hAnsi="仿宋" w:eastAsia="仿宋" w:cs="仿宋"/>
          <w:color w:val="auto"/>
          <w:kern w:val="0"/>
          <w:sz w:val="32"/>
          <w:szCs w:val="32"/>
          <w:lang w:val="en-US" w:eastAsia="zh-CN"/>
        </w:rPr>
        <w:t>979</w:t>
      </w:r>
      <w:r>
        <w:rPr>
          <w:rFonts w:hint="eastAsia" w:ascii="仿宋" w:hAnsi="仿宋" w:eastAsia="仿宋" w:cs="仿宋"/>
          <w:color w:val="auto"/>
          <w:kern w:val="0"/>
          <w:sz w:val="32"/>
          <w:szCs w:val="32"/>
        </w:rPr>
        <w:t>人享受农村特困人员救助供养,</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人享受城镇</w:t>
      </w:r>
      <w:r>
        <w:rPr>
          <w:rFonts w:hint="eastAsia" w:ascii="仿宋" w:hAnsi="仿宋" w:eastAsia="仿宋" w:cs="仿宋"/>
          <w:color w:val="auto"/>
          <w:kern w:val="0"/>
          <w:sz w:val="32"/>
          <w:szCs w:val="32"/>
        </w:rPr>
        <w:t>特困人员救助供养。</w:t>
      </w:r>
      <w:r>
        <w:rPr>
          <w:rFonts w:hint="eastAsia" w:ascii="仿宋" w:hAnsi="仿宋" w:eastAsia="仿宋" w:cs="仿宋"/>
          <w:color w:val="auto"/>
          <w:sz w:val="32"/>
          <w:szCs w:val="32"/>
        </w:rPr>
        <w:t>全县共有农村敬老院</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所，养老服务设施开放的床位数</w:t>
      </w:r>
      <w:r>
        <w:rPr>
          <w:rFonts w:hint="eastAsia" w:ascii="仿宋" w:hAnsi="仿宋" w:eastAsia="仿宋" w:cs="仿宋"/>
          <w:color w:val="auto"/>
          <w:sz w:val="32"/>
          <w:szCs w:val="32"/>
          <w:lang w:val="en-US" w:eastAsia="zh-CN"/>
        </w:rPr>
        <w:t>280</w:t>
      </w:r>
      <w:r>
        <w:rPr>
          <w:rFonts w:hint="eastAsia" w:ascii="仿宋" w:hAnsi="仿宋" w:eastAsia="仿宋" w:cs="仿宋"/>
          <w:color w:val="auto"/>
          <w:sz w:val="32"/>
          <w:szCs w:val="32"/>
        </w:rPr>
        <w:t>张，收养救助人数</w:t>
      </w:r>
      <w:r>
        <w:rPr>
          <w:rFonts w:hint="eastAsia" w:ascii="仿宋" w:hAnsi="仿宋" w:eastAsia="仿宋" w:cs="仿宋"/>
          <w:color w:val="auto"/>
          <w:sz w:val="32"/>
          <w:szCs w:val="32"/>
          <w:lang w:val="en-US" w:eastAsia="zh-CN"/>
        </w:rPr>
        <w:t>97</w:t>
      </w:r>
      <w:r>
        <w:rPr>
          <w:rFonts w:hint="eastAsia" w:ascii="仿宋" w:hAnsi="仿宋" w:eastAsia="仿宋" w:cs="仿宋"/>
          <w:color w:val="auto"/>
          <w:sz w:val="32"/>
          <w:szCs w:val="32"/>
        </w:rPr>
        <w:t>人。</w:t>
      </w:r>
    </w:p>
    <w:p w14:paraId="68B4E7B5">
      <w:pPr>
        <w:adjustRightInd w:val="0"/>
        <w:spacing w:line="560" w:lineRule="exact"/>
        <w:ind w:firstLine="640" w:firstLineChars="200"/>
        <w:jc w:val="left"/>
        <w:rPr>
          <w:rFonts w:hint="eastAsia" w:ascii="仿宋" w:hAnsi="仿宋" w:eastAsia="仿宋" w:cs="仿宋"/>
          <w:color w:val="auto"/>
          <w:sz w:val="32"/>
          <w:szCs w:val="32"/>
          <w:lang w:val="zh-CN"/>
        </w:rPr>
      </w:pPr>
    </w:p>
    <w:p w14:paraId="47071A48">
      <w:pPr>
        <w:keepNext w:val="0"/>
        <w:keepLines w:val="0"/>
        <w:pageBreakBefore w:val="0"/>
        <w:widowControl w:val="0"/>
        <w:kinsoku/>
        <w:wordWrap/>
        <w:overflowPunct/>
        <w:topLinePunct w:val="0"/>
        <w:autoSpaceDE/>
        <w:autoSpaceDN/>
        <w:bidi w:val="0"/>
        <w:adjustRightInd/>
        <w:snapToGrid/>
        <w:spacing w:line="540" w:lineRule="exact"/>
        <w:ind w:firstLine="630" w:firstLineChars="196"/>
        <w:jc w:val="left"/>
        <w:textAlignment w:val="auto"/>
        <w:rPr>
          <w:rFonts w:ascii="Times New Roman" w:hAnsi="Times New Roman" w:eastAsia="方正小标宋_GBK" w:cs="Times New Roman"/>
          <w:b/>
          <w:color w:val="000000" w:themeColor="text1"/>
          <w:sz w:val="32"/>
          <w:szCs w:val="32"/>
          <w:lang w:val="zh-CN"/>
          <w14:textFill>
            <w14:solidFill>
              <w14:schemeClr w14:val="tx1"/>
            </w14:solidFill>
          </w14:textFill>
        </w:rPr>
      </w:pPr>
      <w:r>
        <w:rPr>
          <w:rFonts w:ascii="Times New Roman" w:hAnsi="Times New Roman" w:eastAsia="方正小标宋_GBK" w:cs="Times New Roman"/>
          <w:b/>
          <w:color w:val="000000" w:themeColor="text1"/>
          <w:sz w:val="32"/>
          <w:szCs w:val="32"/>
          <w:lang w:val="zh-CN"/>
          <w14:textFill>
            <w14:solidFill>
              <w14:schemeClr w14:val="tx1"/>
            </w14:solidFill>
          </w14:textFill>
        </w:rPr>
        <w:t>注释：</w:t>
      </w:r>
    </w:p>
    <w:p w14:paraId="6474F87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0000FF"/>
          <w:kern w:val="0"/>
          <w:sz w:val="32"/>
          <w:szCs w:val="32"/>
        </w:rPr>
      </w:pPr>
      <w:r>
        <w:rPr>
          <w:rFonts w:hint="eastAsia" w:ascii="仿宋" w:hAnsi="仿宋" w:eastAsia="仿宋" w:cs="仿宋"/>
          <w:color w:val="000000" w:themeColor="text1"/>
          <w:kern w:val="0"/>
          <w:sz w:val="32"/>
          <w:szCs w:val="32"/>
          <w14:textFill>
            <w14:solidFill>
              <w14:schemeClr w14:val="tx1"/>
            </w14:solidFill>
          </w14:textFill>
        </w:rPr>
        <w:t>1.公报中部分数据为初步统计数据，正式数据以《壤塘县领导干部经济工作手册—</w:t>
      </w:r>
      <w:r>
        <w:rPr>
          <w:rFonts w:hint="eastAsia" w:ascii="仿宋" w:hAnsi="仿宋" w:eastAsia="仿宋" w:cs="仿宋"/>
          <w:color w:val="000000" w:themeColor="text1"/>
          <w:kern w:val="0"/>
          <w:sz w:val="32"/>
          <w:szCs w:val="32"/>
          <w:lang w:eastAsia="zh-CN"/>
          <w14:textFill>
            <w14:solidFill>
              <w14:schemeClr w14:val="tx1"/>
            </w14:solidFill>
          </w14:textFill>
        </w:rPr>
        <w:t>202</w:t>
      </w:r>
      <w:r>
        <w:rPr>
          <w:rFonts w:hint="eastAsia" w:ascii="仿宋" w:hAnsi="仿宋" w:eastAsia="仿宋" w:cs="仿宋"/>
          <w:color w:val="000000" w:themeColor="text1"/>
          <w:kern w:val="0"/>
          <w:sz w:val="32"/>
          <w:szCs w:val="32"/>
          <w:lang w:val="en-US" w:eastAsia="zh-CN"/>
          <w14:textFill>
            <w14:solidFill>
              <w14:schemeClr w14:val="tx1"/>
            </w14:solidFill>
          </w14:textFill>
        </w:rPr>
        <w:t>4</w:t>
      </w:r>
      <w:r>
        <w:rPr>
          <w:rFonts w:hint="eastAsia" w:ascii="仿宋" w:hAnsi="仿宋" w:eastAsia="仿宋" w:cs="仿宋"/>
          <w:color w:val="000000" w:themeColor="text1"/>
          <w:kern w:val="0"/>
          <w:sz w:val="32"/>
          <w:szCs w:val="32"/>
          <w14:textFill>
            <w14:solidFill>
              <w14:schemeClr w14:val="tx1"/>
            </w14:solidFill>
          </w14:textFill>
        </w:rPr>
        <w:t>》为准。</w:t>
      </w:r>
    </w:p>
    <w:p w14:paraId="4500B712">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2.地区生产总值、各产业及相关行业增加值绝对数按当年价格计算，增长速度按可比价格计算。根据第五次全国经济普查结果，对</w:t>
      </w:r>
      <w:r>
        <w:rPr>
          <w:rFonts w:hint="eastAsia" w:ascii="仿宋" w:hAnsi="仿宋" w:eastAsia="仿宋" w:cs="仿宋"/>
          <w:color w:val="auto"/>
          <w:sz w:val="32"/>
          <w:szCs w:val="32"/>
          <w:lang w:eastAsia="zh-CN"/>
        </w:rPr>
        <w:t>地区</w:t>
      </w:r>
      <w:r>
        <w:rPr>
          <w:rFonts w:hint="eastAsia" w:ascii="仿宋" w:hAnsi="仿宋" w:eastAsia="仿宋" w:cs="仿宋"/>
          <w:color w:val="auto"/>
          <w:sz w:val="32"/>
          <w:szCs w:val="32"/>
        </w:rPr>
        <w:t>生产总值、三次产业及相关行业增加值、</w:t>
      </w:r>
      <w:r>
        <w:rPr>
          <w:rFonts w:hint="eastAsia" w:ascii="仿宋" w:hAnsi="仿宋" w:eastAsia="仿宋" w:cs="仿宋"/>
          <w:color w:val="auto"/>
          <w:sz w:val="32"/>
          <w:szCs w:val="32"/>
          <w:lang w:eastAsia="zh-CN"/>
        </w:rPr>
        <w:t>社会消费品零售总额</w:t>
      </w:r>
      <w:r>
        <w:rPr>
          <w:rFonts w:hint="eastAsia" w:ascii="仿宋" w:hAnsi="仿宋" w:eastAsia="仿宋" w:cs="仿宋"/>
          <w:color w:val="auto"/>
          <w:sz w:val="32"/>
          <w:szCs w:val="32"/>
        </w:rPr>
        <w:t>等历史数据（包括图1、图2、图</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图</w:t>
      </w:r>
      <w:r>
        <w:rPr>
          <w:rFonts w:hint="eastAsia" w:ascii="仿宋" w:hAnsi="仿宋" w:eastAsia="仿宋" w:cs="仿宋"/>
          <w:color w:val="auto"/>
          <w:sz w:val="32"/>
          <w:szCs w:val="32"/>
          <w:lang w:val="en-US" w:eastAsia="zh-CN"/>
        </w:rPr>
        <w:t>9、图11</w:t>
      </w:r>
      <w:r>
        <w:rPr>
          <w:rFonts w:hint="eastAsia" w:ascii="仿宋" w:hAnsi="仿宋" w:eastAsia="仿宋" w:cs="仿宋"/>
          <w:color w:val="auto"/>
          <w:sz w:val="32"/>
          <w:szCs w:val="32"/>
        </w:rPr>
        <w:t>）进行了修订。</w:t>
      </w:r>
    </w:p>
    <w:p w14:paraId="658E7A6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3.规模以上工业增加值增速含成阿工业园区和德阿园区数据，其余细项均不含。工业增加值、工业财务指标增速按可比口径计算。</w:t>
      </w:r>
    </w:p>
    <w:p w14:paraId="78E68035">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w:t>
      </w:r>
      <w:r>
        <w:rPr>
          <w:rFonts w:hint="eastAsia" w:ascii="仿宋" w:hAnsi="仿宋" w:eastAsia="仿宋" w:cs="仿宋"/>
          <w:color w:val="auto"/>
          <w:sz w:val="32"/>
          <w:szCs w:val="32"/>
        </w:rPr>
        <w:t>公报中人口、农业机械化、</w:t>
      </w:r>
      <w:r>
        <w:rPr>
          <w:rFonts w:hint="eastAsia" w:ascii="仿宋" w:hAnsi="仿宋" w:eastAsia="仿宋" w:cs="仿宋"/>
          <w:color w:val="auto"/>
          <w:sz w:val="32"/>
          <w:szCs w:val="32"/>
          <w:lang w:eastAsia="zh-CN"/>
        </w:rPr>
        <w:t>水利、</w:t>
      </w:r>
      <w:r>
        <w:rPr>
          <w:rFonts w:hint="eastAsia" w:ascii="仿宋" w:hAnsi="仿宋" w:eastAsia="仿宋" w:cs="仿宋"/>
          <w:color w:val="auto"/>
          <w:sz w:val="32"/>
          <w:szCs w:val="32"/>
        </w:rPr>
        <w:t>交通运输、邮政、电信、金融、财政、教育、科技、文化、卫生、体育、环境保护、</w:t>
      </w:r>
      <w:r>
        <w:rPr>
          <w:rFonts w:hint="eastAsia" w:ascii="仿宋" w:hAnsi="仿宋" w:eastAsia="仿宋" w:cs="仿宋"/>
          <w:color w:val="auto"/>
          <w:sz w:val="32"/>
          <w:szCs w:val="32"/>
          <w:lang w:eastAsia="zh-CN"/>
        </w:rPr>
        <w:t>应急管理</w:t>
      </w:r>
      <w:r>
        <w:rPr>
          <w:rFonts w:hint="eastAsia" w:ascii="仿宋" w:hAnsi="仿宋" w:eastAsia="仿宋" w:cs="仿宋"/>
          <w:color w:val="auto"/>
          <w:sz w:val="32"/>
          <w:szCs w:val="32"/>
        </w:rPr>
        <w:t>和社会保障数据来源于县级相关部门。</w:t>
      </w:r>
    </w:p>
    <w:p w14:paraId="0D48FE2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0000FF"/>
          <w:sz w:val="32"/>
          <w:szCs w:val="32"/>
        </w:rPr>
      </w:pPr>
    </w:p>
    <w:sectPr>
      <w:footerReference r:id="rId3" w:type="default"/>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7268B9D-4025-4012-80DF-709A3E38AC4C}"/>
  </w:font>
  <w:font w:name="黑体">
    <w:panose1 w:val="02010609060101010101"/>
    <w:charset w:val="86"/>
    <w:family w:val="auto"/>
    <w:pitch w:val="default"/>
    <w:sig w:usb0="800002BF" w:usb1="38CF7CFA" w:usb2="00000016" w:usb3="00000000" w:csb0="00040001" w:csb1="00000000"/>
    <w:embedRegular r:id="rId2" w:fontKey="{0C53A7FB-32D0-45CF-B43D-975241190D0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A00002BF" w:usb1="38CF7CFA" w:usb2="00000016" w:usb3="00000000" w:csb0="00040001" w:csb1="00000000"/>
    <w:embedRegular r:id="rId3" w:fontKey="{7734FB35-CBED-4F59-9DA6-2A3D0C9359E3}"/>
  </w:font>
  <w:font w:name="方正小标宋简体">
    <w:altName w:val="仿宋_GB2312"/>
    <w:panose1 w:val="02010601030101010101"/>
    <w:charset w:val="86"/>
    <w:family w:val="auto"/>
    <w:pitch w:val="default"/>
    <w:sig w:usb0="00000000" w:usb1="00000000" w:usb2="00000000" w:usb3="00000000" w:csb0="00040000" w:csb1="00000000"/>
    <w:embedRegular r:id="rId4" w:fontKey="{213F1136-5752-4A83-A893-1502505727DF}"/>
  </w:font>
  <w:font w:name="仿宋_GB2312">
    <w:panose1 w:val="02010609030101010101"/>
    <w:charset w:val="86"/>
    <w:family w:val="auto"/>
    <w:pitch w:val="default"/>
    <w:sig w:usb0="00000001" w:usb1="080E0000" w:usb2="00000000" w:usb3="00000000" w:csb0="00040000" w:csb1="00000000"/>
    <w:embedRegular r:id="rId5" w:fontKey="{5789955C-FF3D-4B02-84AF-52EE164C81B4}"/>
  </w:font>
  <w:font w:name="仿宋">
    <w:panose1 w:val="02010609060101010101"/>
    <w:charset w:val="86"/>
    <w:family w:val="modern"/>
    <w:pitch w:val="default"/>
    <w:sig w:usb0="800002BF" w:usb1="38CF7CFA" w:usb2="00000016" w:usb3="00000000" w:csb0="00040001" w:csb1="00000000"/>
    <w:embedRegular r:id="rId6" w:fontKey="{5478958A-4CE4-4770-BD71-92A191EB5C18}"/>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embedRegular r:id="rId7" w:fontKey="{D15D4585-77BD-4C82-916F-A3E020EABAE7}"/>
  </w:font>
  <w:font w:name="方正小标宋_GBK">
    <w:panose1 w:val="03000509000000000000"/>
    <w:charset w:val="86"/>
    <w:family w:val="auto"/>
    <w:pitch w:val="default"/>
    <w:sig w:usb0="00000001" w:usb1="080E0000" w:usb2="00000000" w:usb3="00000000" w:csb0="00040000" w:csb1="00000000"/>
    <w:embedRegular r:id="rId8" w:fontKey="{828DCCBB-7780-49BF-A195-A0FFF83CFC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C964C">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-391160</wp:posOffset>
              </wp:positionV>
              <wp:extent cx="1039495" cy="1828800"/>
              <wp:effectExtent l="0" t="0" r="0" b="0"/>
              <wp:wrapNone/>
              <wp:docPr id="14" name="文本框 2"/>
              <wp:cNvGraphicFramePr/>
              <a:graphic xmlns:a="http://schemas.openxmlformats.org/drawingml/2006/main">
                <a:graphicData uri="http://schemas.microsoft.com/office/word/2010/wordprocessingShape">
                  <wps:wsp>
                    <wps:cNvSpPr txBox="1"/>
                    <wps:spPr>
                      <a:xfrm>
                        <a:off x="0" y="0"/>
                        <a:ext cx="1039495" cy="1828800"/>
                      </a:xfrm>
                      <a:prstGeom prst="rect">
                        <a:avLst/>
                      </a:prstGeom>
                      <a:noFill/>
                      <a:ln w="6350">
                        <a:noFill/>
                      </a:ln>
                      <a:effectLst/>
                    </wps:spPr>
                    <wps:txbx>
                      <w:txbxContent>
                        <w:p w14:paraId="19970778">
                          <w:pPr>
                            <w:pStyle w:val="10"/>
                            <w:wordWrap w:val="0"/>
                            <w:bidi/>
                            <w:ind w:firstLine="280" w:firstLineChars="1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6</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30.8pt;height:144pt;width:81.85pt;mso-position-horizontal:outside;mso-position-horizontal-relative:margin;z-index:251659264;mso-width-relative:page;mso-height-relative:page;" filled="f" stroked="f" coordsize="21600,21600" o:gfxdata="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&#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5IuqI1wAAAAgBAAAPAAAAAAAAAAEAIAAAACIAAABk&#10;cnMvZG93bnJldi54bWxQSwECFAAUAAAACACHTuJACjd37UACAAByBAAADgAAAAAAAAABACAAAAAm&#10;AQAAZHJzL2Uyb0RvYy54bWxQSwUGAAAAAAYABgBZAQAA2AUAAAAA&#10;">
              <v:fill on="f" focussize="0,0"/>
              <v:stroke on="f" weight="0.5pt"/>
              <v:imagedata o:title=""/>
              <o:lock v:ext="edit" aspectratio="f"/>
              <v:textbox inset="0mm,0mm,0mm,0mm" style="mso-fit-shape-to-text:t;">
                <w:txbxContent>
                  <w:p w14:paraId="19970778">
                    <w:pPr>
                      <w:pStyle w:val="10"/>
                      <w:wordWrap w:val="0"/>
                      <w:bidi/>
                      <w:ind w:firstLine="280" w:firstLineChars="1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6</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63DBC"/>
    <w:multiLevelType w:val="singleLevel"/>
    <w:tmpl w:val="8E563DBC"/>
    <w:lvl w:ilvl="0" w:tentative="0">
      <w:start w:val="5"/>
      <w:numFmt w:val="chineseCounting"/>
      <w:suff w:val="nothing"/>
      <w:lvlText w:val="%1、"/>
      <w:lvlJc w:val="left"/>
      <w:rPr>
        <w:rFonts w:hint="eastAsia"/>
      </w:rPr>
    </w:lvl>
  </w:abstractNum>
  <w:abstractNum w:abstractNumId="1">
    <w:nsid w:val="D8166166"/>
    <w:multiLevelType w:val="singleLevel"/>
    <w:tmpl w:val="D8166166"/>
    <w:lvl w:ilvl="0" w:tentative="0">
      <w:start w:val="4"/>
      <w:numFmt w:val="chineseCounting"/>
      <w:suff w:val="nothing"/>
      <w:lvlText w:val="%1、"/>
      <w:lvlJc w:val="left"/>
      <w:rPr>
        <w:rFonts w:hint="eastAsia"/>
      </w:rPr>
    </w:lvl>
  </w:abstractNum>
  <w:abstractNum w:abstractNumId="2">
    <w:nsid w:val="305ECE95"/>
    <w:multiLevelType w:val="singleLevel"/>
    <w:tmpl w:val="305ECE95"/>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jNzcwOTI3ZjIzODQxZWQ0NTNkMDI3YzJhNWQ0YWUifQ=="/>
    <w:docVar w:name="KSO_WPS_MARK_KEY" w:val="e0d97e91-99d3-4174-aed8-e16dfd8d0619"/>
  </w:docVars>
  <w:rsids>
    <w:rsidRoot w:val="66BE5A5B"/>
    <w:rsid w:val="0007262E"/>
    <w:rsid w:val="00075918"/>
    <w:rsid w:val="000B5498"/>
    <w:rsid w:val="000C1A59"/>
    <w:rsid w:val="001327FD"/>
    <w:rsid w:val="003427B9"/>
    <w:rsid w:val="00343A8F"/>
    <w:rsid w:val="003734B8"/>
    <w:rsid w:val="003C4C18"/>
    <w:rsid w:val="003E1FEE"/>
    <w:rsid w:val="004479B2"/>
    <w:rsid w:val="00500384"/>
    <w:rsid w:val="00502DEF"/>
    <w:rsid w:val="00535311"/>
    <w:rsid w:val="005E2322"/>
    <w:rsid w:val="00611BCB"/>
    <w:rsid w:val="006A235B"/>
    <w:rsid w:val="006E3E08"/>
    <w:rsid w:val="00705478"/>
    <w:rsid w:val="007E0B68"/>
    <w:rsid w:val="00831A34"/>
    <w:rsid w:val="00852F67"/>
    <w:rsid w:val="009B1D28"/>
    <w:rsid w:val="009F712A"/>
    <w:rsid w:val="00A572FE"/>
    <w:rsid w:val="00A66025"/>
    <w:rsid w:val="00A842DA"/>
    <w:rsid w:val="00B3504E"/>
    <w:rsid w:val="00D56520"/>
    <w:rsid w:val="00DB75A4"/>
    <w:rsid w:val="00E103ED"/>
    <w:rsid w:val="00EB412D"/>
    <w:rsid w:val="00F0390E"/>
    <w:rsid w:val="00F3785B"/>
    <w:rsid w:val="00FA3247"/>
    <w:rsid w:val="010E6FF4"/>
    <w:rsid w:val="0126125B"/>
    <w:rsid w:val="012902D2"/>
    <w:rsid w:val="015C324C"/>
    <w:rsid w:val="01A4768E"/>
    <w:rsid w:val="01C20EE1"/>
    <w:rsid w:val="01CA40A5"/>
    <w:rsid w:val="01D76E47"/>
    <w:rsid w:val="021940D2"/>
    <w:rsid w:val="0220236B"/>
    <w:rsid w:val="02242A32"/>
    <w:rsid w:val="02790153"/>
    <w:rsid w:val="027A5940"/>
    <w:rsid w:val="02812B82"/>
    <w:rsid w:val="02873BB9"/>
    <w:rsid w:val="029B030E"/>
    <w:rsid w:val="029E458B"/>
    <w:rsid w:val="02BD2E38"/>
    <w:rsid w:val="02C670D5"/>
    <w:rsid w:val="02F76F90"/>
    <w:rsid w:val="03313983"/>
    <w:rsid w:val="03340AC7"/>
    <w:rsid w:val="034B71A1"/>
    <w:rsid w:val="035A0B12"/>
    <w:rsid w:val="03667C72"/>
    <w:rsid w:val="0375177F"/>
    <w:rsid w:val="038E15B1"/>
    <w:rsid w:val="0399327C"/>
    <w:rsid w:val="03B333EE"/>
    <w:rsid w:val="03B66504"/>
    <w:rsid w:val="03D462F8"/>
    <w:rsid w:val="03F72ED3"/>
    <w:rsid w:val="040115FA"/>
    <w:rsid w:val="040C25C7"/>
    <w:rsid w:val="040C49EA"/>
    <w:rsid w:val="04104F5E"/>
    <w:rsid w:val="043438CC"/>
    <w:rsid w:val="043A6E8C"/>
    <w:rsid w:val="04510922"/>
    <w:rsid w:val="04567EDA"/>
    <w:rsid w:val="04822699"/>
    <w:rsid w:val="048230D5"/>
    <w:rsid w:val="0496413A"/>
    <w:rsid w:val="04D57B05"/>
    <w:rsid w:val="04E84DE3"/>
    <w:rsid w:val="04F20390"/>
    <w:rsid w:val="05014A77"/>
    <w:rsid w:val="05121E5F"/>
    <w:rsid w:val="052C2424"/>
    <w:rsid w:val="052F221E"/>
    <w:rsid w:val="05556F12"/>
    <w:rsid w:val="05593A54"/>
    <w:rsid w:val="056326BB"/>
    <w:rsid w:val="05776166"/>
    <w:rsid w:val="057A3392"/>
    <w:rsid w:val="0583546B"/>
    <w:rsid w:val="059C5FC0"/>
    <w:rsid w:val="05AD4B7E"/>
    <w:rsid w:val="05BC633A"/>
    <w:rsid w:val="05BD6DF8"/>
    <w:rsid w:val="05C11AE4"/>
    <w:rsid w:val="05C3315A"/>
    <w:rsid w:val="05CB2850"/>
    <w:rsid w:val="05E41742"/>
    <w:rsid w:val="05F42ECA"/>
    <w:rsid w:val="05FA3C1E"/>
    <w:rsid w:val="05FE477C"/>
    <w:rsid w:val="06024248"/>
    <w:rsid w:val="061136C8"/>
    <w:rsid w:val="06467EC4"/>
    <w:rsid w:val="066C3AF4"/>
    <w:rsid w:val="066E467B"/>
    <w:rsid w:val="06881B9B"/>
    <w:rsid w:val="06A449AC"/>
    <w:rsid w:val="06B257B4"/>
    <w:rsid w:val="06B46F07"/>
    <w:rsid w:val="06C3547C"/>
    <w:rsid w:val="06C73193"/>
    <w:rsid w:val="06F127CA"/>
    <w:rsid w:val="06F35CC1"/>
    <w:rsid w:val="07087023"/>
    <w:rsid w:val="0720036D"/>
    <w:rsid w:val="0730041E"/>
    <w:rsid w:val="07384786"/>
    <w:rsid w:val="073933F5"/>
    <w:rsid w:val="073D349F"/>
    <w:rsid w:val="074A5466"/>
    <w:rsid w:val="075B20F0"/>
    <w:rsid w:val="07736086"/>
    <w:rsid w:val="077434A8"/>
    <w:rsid w:val="078A39AB"/>
    <w:rsid w:val="07A64AE1"/>
    <w:rsid w:val="07B13239"/>
    <w:rsid w:val="07D505B1"/>
    <w:rsid w:val="07F94057"/>
    <w:rsid w:val="08137370"/>
    <w:rsid w:val="083B2ECB"/>
    <w:rsid w:val="083D71F3"/>
    <w:rsid w:val="085520E6"/>
    <w:rsid w:val="08793FA4"/>
    <w:rsid w:val="0884773F"/>
    <w:rsid w:val="08C03D93"/>
    <w:rsid w:val="08C723B1"/>
    <w:rsid w:val="08E77239"/>
    <w:rsid w:val="091160FE"/>
    <w:rsid w:val="091B0965"/>
    <w:rsid w:val="091E5ACB"/>
    <w:rsid w:val="091F73F7"/>
    <w:rsid w:val="09296817"/>
    <w:rsid w:val="095011A8"/>
    <w:rsid w:val="09532A47"/>
    <w:rsid w:val="095A5B16"/>
    <w:rsid w:val="096E0EE8"/>
    <w:rsid w:val="09AE5E2B"/>
    <w:rsid w:val="09D45935"/>
    <w:rsid w:val="09DE78F8"/>
    <w:rsid w:val="09ED2F44"/>
    <w:rsid w:val="09FA34EB"/>
    <w:rsid w:val="09FD4B0F"/>
    <w:rsid w:val="0A39367E"/>
    <w:rsid w:val="0A6A273C"/>
    <w:rsid w:val="0A717F64"/>
    <w:rsid w:val="0A785939"/>
    <w:rsid w:val="0A877BF6"/>
    <w:rsid w:val="0A94123B"/>
    <w:rsid w:val="0AA54EA5"/>
    <w:rsid w:val="0ABF0394"/>
    <w:rsid w:val="0AC0410C"/>
    <w:rsid w:val="0AD06D50"/>
    <w:rsid w:val="0AD1626A"/>
    <w:rsid w:val="0AD41965"/>
    <w:rsid w:val="0AE24323"/>
    <w:rsid w:val="0B183F48"/>
    <w:rsid w:val="0B2F14DD"/>
    <w:rsid w:val="0B3D6181"/>
    <w:rsid w:val="0B3F5483"/>
    <w:rsid w:val="0B5D0833"/>
    <w:rsid w:val="0B6740D2"/>
    <w:rsid w:val="0B696551"/>
    <w:rsid w:val="0B6A2FE8"/>
    <w:rsid w:val="0B9C54B1"/>
    <w:rsid w:val="0BA44E58"/>
    <w:rsid w:val="0BAE645C"/>
    <w:rsid w:val="0BC82784"/>
    <w:rsid w:val="0BC83278"/>
    <w:rsid w:val="0BD52526"/>
    <w:rsid w:val="0BFD0DFB"/>
    <w:rsid w:val="0C0B2318"/>
    <w:rsid w:val="0C1A3CAA"/>
    <w:rsid w:val="0C2A6480"/>
    <w:rsid w:val="0C2D6EDF"/>
    <w:rsid w:val="0C41127C"/>
    <w:rsid w:val="0C6C05C7"/>
    <w:rsid w:val="0C7565A8"/>
    <w:rsid w:val="0C8A5140"/>
    <w:rsid w:val="0C8F1A86"/>
    <w:rsid w:val="0C956E7D"/>
    <w:rsid w:val="0CDB4FAF"/>
    <w:rsid w:val="0CDB522D"/>
    <w:rsid w:val="0CE307BF"/>
    <w:rsid w:val="0CE75980"/>
    <w:rsid w:val="0CFE2CC9"/>
    <w:rsid w:val="0D1656D2"/>
    <w:rsid w:val="0D18024F"/>
    <w:rsid w:val="0D1837CC"/>
    <w:rsid w:val="0D5048E5"/>
    <w:rsid w:val="0D614B35"/>
    <w:rsid w:val="0D8E2BF4"/>
    <w:rsid w:val="0D9E55F7"/>
    <w:rsid w:val="0DD07E8E"/>
    <w:rsid w:val="0DE13B1F"/>
    <w:rsid w:val="0DF43970"/>
    <w:rsid w:val="0DFF341A"/>
    <w:rsid w:val="0E192E50"/>
    <w:rsid w:val="0E364E11"/>
    <w:rsid w:val="0E693B77"/>
    <w:rsid w:val="0E6C7D9F"/>
    <w:rsid w:val="0E7C659C"/>
    <w:rsid w:val="0E834046"/>
    <w:rsid w:val="0E83792A"/>
    <w:rsid w:val="0EAA02F3"/>
    <w:rsid w:val="0EB32430"/>
    <w:rsid w:val="0EB4649D"/>
    <w:rsid w:val="0EBB5F9C"/>
    <w:rsid w:val="0EBD15FE"/>
    <w:rsid w:val="0EC50B51"/>
    <w:rsid w:val="0EC5310D"/>
    <w:rsid w:val="0ED168E7"/>
    <w:rsid w:val="0ED9731E"/>
    <w:rsid w:val="0F096B8F"/>
    <w:rsid w:val="0F0A1DF9"/>
    <w:rsid w:val="0F0F7410"/>
    <w:rsid w:val="0F5113FB"/>
    <w:rsid w:val="0F543075"/>
    <w:rsid w:val="0F6C3680"/>
    <w:rsid w:val="0F6D4D62"/>
    <w:rsid w:val="0F724AA0"/>
    <w:rsid w:val="0F8120BC"/>
    <w:rsid w:val="0F931301"/>
    <w:rsid w:val="0FCE426A"/>
    <w:rsid w:val="0FD63FD1"/>
    <w:rsid w:val="0FF920BC"/>
    <w:rsid w:val="101F24C3"/>
    <w:rsid w:val="103B4960"/>
    <w:rsid w:val="10602CFD"/>
    <w:rsid w:val="10727C56"/>
    <w:rsid w:val="1086401C"/>
    <w:rsid w:val="1087572B"/>
    <w:rsid w:val="10993435"/>
    <w:rsid w:val="10AA5642"/>
    <w:rsid w:val="10BA49D2"/>
    <w:rsid w:val="10C10DC1"/>
    <w:rsid w:val="10C13627"/>
    <w:rsid w:val="10CD7C99"/>
    <w:rsid w:val="11020FDA"/>
    <w:rsid w:val="110E2867"/>
    <w:rsid w:val="110F7B9B"/>
    <w:rsid w:val="111156C1"/>
    <w:rsid w:val="113969C6"/>
    <w:rsid w:val="11551FB6"/>
    <w:rsid w:val="115B5F82"/>
    <w:rsid w:val="116504ED"/>
    <w:rsid w:val="116C730B"/>
    <w:rsid w:val="1173741C"/>
    <w:rsid w:val="118A17D7"/>
    <w:rsid w:val="11904838"/>
    <w:rsid w:val="11BB0CCA"/>
    <w:rsid w:val="11C1140F"/>
    <w:rsid w:val="11C444E1"/>
    <w:rsid w:val="11EF443E"/>
    <w:rsid w:val="11F60982"/>
    <w:rsid w:val="120F745A"/>
    <w:rsid w:val="12207900"/>
    <w:rsid w:val="12745F08"/>
    <w:rsid w:val="127F1D66"/>
    <w:rsid w:val="129801D4"/>
    <w:rsid w:val="12A61E39"/>
    <w:rsid w:val="12A74858"/>
    <w:rsid w:val="12B26A30"/>
    <w:rsid w:val="12B471A2"/>
    <w:rsid w:val="12C15E90"/>
    <w:rsid w:val="12D76B2D"/>
    <w:rsid w:val="12DF2A5A"/>
    <w:rsid w:val="13067B93"/>
    <w:rsid w:val="132606E2"/>
    <w:rsid w:val="13337DDA"/>
    <w:rsid w:val="135760D3"/>
    <w:rsid w:val="136607A5"/>
    <w:rsid w:val="136A56B6"/>
    <w:rsid w:val="136D24D4"/>
    <w:rsid w:val="13AD4A7F"/>
    <w:rsid w:val="13CB4AFB"/>
    <w:rsid w:val="13CF1593"/>
    <w:rsid w:val="13D75A05"/>
    <w:rsid w:val="13F56BD4"/>
    <w:rsid w:val="13F94F04"/>
    <w:rsid w:val="13FD3848"/>
    <w:rsid w:val="14016AFC"/>
    <w:rsid w:val="140B63F8"/>
    <w:rsid w:val="1417744B"/>
    <w:rsid w:val="14414CDB"/>
    <w:rsid w:val="145A690A"/>
    <w:rsid w:val="149877C0"/>
    <w:rsid w:val="14A44654"/>
    <w:rsid w:val="14AB256A"/>
    <w:rsid w:val="14AE11B3"/>
    <w:rsid w:val="14C05C00"/>
    <w:rsid w:val="15155054"/>
    <w:rsid w:val="152623AC"/>
    <w:rsid w:val="15267261"/>
    <w:rsid w:val="15291410"/>
    <w:rsid w:val="152D6842"/>
    <w:rsid w:val="153D2EF5"/>
    <w:rsid w:val="154871D8"/>
    <w:rsid w:val="154C1139"/>
    <w:rsid w:val="155D01BA"/>
    <w:rsid w:val="15667DF8"/>
    <w:rsid w:val="156B2F8B"/>
    <w:rsid w:val="157514A8"/>
    <w:rsid w:val="15AE16BF"/>
    <w:rsid w:val="15C229E1"/>
    <w:rsid w:val="15C251DC"/>
    <w:rsid w:val="15EB0C48"/>
    <w:rsid w:val="161C06B7"/>
    <w:rsid w:val="164E4CC1"/>
    <w:rsid w:val="16524615"/>
    <w:rsid w:val="16783AEC"/>
    <w:rsid w:val="167C36CB"/>
    <w:rsid w:val="168247F0"/>
    <w:rsid w:val="169A3F37"/>
    <w:rsid w:val="16AE139D"/>
    <w:rsid w:val="16B24372"/>
    <w:rsid w:val="16C96206"/>
    <w:rsid w:val="16E97DDE"/>
    <w:rsid w:val="16EE335F"/>
    <w:rsid w:val="16F70C15"/>
    <w:rsid w:val="16FD3A0A"/>
    <w:rsid w:val="17061B57"/>
    <w:rsid w:val="171B4C60"/>
    <w:rsid w:val="173C749B"/>
    <w:rsid w:val="173F111A"/>
    <w:rsid w:val="174A3E64"/>
    <w:rsid w:val="178A286F"/>
    <w:rsid w:val="179D2E26"/>
    <w:rsid w:val="17A81CD8"/>
    <w:rsid w:val="17CC0594"/>
    <w:rsid w:val="17D542C1"/>
    <w:rsid w:val="17E52B01"/>
    <w:rsid w:val="17F43647"/>
    <w:rsid w:val="17F8784F"/>
    <w:rsid w:val="1807337A"/>
    <w:rsid w:val="18104D42"/>
    <w:rsid w:val="1828712B"/>
    <w:rsid w:val="183A07EC"/>
    <w:rsid w:val="183C23D4"/>
    <w:rsid w:val="18422065"/>
    <w:rsid w:val="184719C8"/>
    <w:rsid w:val="184B5A18"/>
    <w:rsid w:val="184E4CDF"/>
    <w:rsid w:val="185E7F3A"/>
    <w:rsid w:val="18732B86"/>
    <w:rsid w:val="187C4F59"/>
    <w:rsid w:val="187E2503"/>
    <w:rsid w:val="18843530"/>
    <w:rsid w:val="188C387F"/>
    <w:rsid w:val="18930873"/>
    <w:rsid w:val="189C08AB"/>
    <w:rsid w:val="18C80D5B"/>
    <w:rsid w:val="18D1696F"/>
    <w:rsid w:val="18DC5E7B"/>
    <w:rsid w:val="18FE47C5"/>
    <w:rsid w:val="19005F93"/>
    <w:rsid w:val="191E4E1F"/>
    <w:rsid w:val="19735C57"/>
    <w:rsid w:val="197765BD"/>
    <w:rsid w:val="19793F35"/>
    <w:rsid w:val="19815360"/>
    <w:rsid w:val="19973E6A"/>
    <w:rsid w:val="19A64A85"/>
    <w:rsid w:val="19AD214A"/>
    <w:rsid w:val="19B102A5"/>
    <w:rsid w:val="19C86B39"/>
    <w:rsid w:val="19EF79E6"/>
    <w:rsid w:val="1A0D726C"/>
    <w:rsid w:val="1A7840BB"/>
    <w:rsid w:val="1A9A2283"/>
    <w:rsid w:val="1ABA630D"/>
    <w:rsid w:val="1AC61F94"/>
    <w:rsid w:val="1ACE3CAC"/>
    <w:rsid w:val="1AF6614E"/>
    <w:rsid w:val="1AFE1E17"/>
    <w:rsid w:val="1B02691D"/>
    <w:rsid w:val="1B06069D"/>
    <w:rsid w:val="1B154000"/>
    <w:rsid w:val="1B200C2B"/>
    <w:rsid w:val="1B595CCC"/>
    <w:rsid w:val="1B6F6FFF"/>
    <w:rsid w:val="1B7403CF"/>
    <w:rsid w:val="1B762547"/>
    <w:rsid w:val="1B7C5E2D"/>
    <w:rsid w:val="1B8B7165"/>
    <w:rsid w:val="1BA06D82"/>
    <w:rsid w:val="1BC534F8"/>
    <w:rsid w:val="1BCA4F03"/>
    <w:rsid w:val="1BE43DE8"/>
    <w:rsid w:val="1C2C33AF"/>
    <w:rsid w:val="1C343166"/>
    <w:rsid w:val="1C6E6439"/>
    <w:rsid w:val="1C772D92"/>
    <w:rsid w:val="1C8F20D4"/>
    <w:rsid w:val="1C944629"/>
    <w:rsid w:val="1C9817BC"/>
    <w:rsid w:val="1C99656B"/>
    <w:rsid w:val="1CB2786F"/>
    <w:rsid w:val="1CD31A7D"/>
    <w:rsid w:val="1CDB7FAF"/>
    <w:rsid w:val="1CE74C72"/>
    <w:rsid w:val="1CE97EC1"/>
    <w:rsid w:val="1CF257FE"/>
    <w:rsid w:val="1D020796"/>
    <w:rsid w:val="1D0B1216"/>
    <w:rsid w:val="1D0B21DA"/>
    <w:rsid w:val="1D2E13A9"/>
    <w:rsid w:val="1D3D3AF6"/>
    <w:rsid w:val="1D4A647E"/>
    <w:rsid w:val="1D512922"/>
    <w:rsid w:val="1D644543"/>
    <w:rsid w:val="1D72568A"/>
    <w:rsid w:val="1D7C45C0"/>
    <w:rsid w:val="1D993A50"/>
    <w:rsid w:val="1D9E1345"/>
    <w:rsid w:val="1D9F60AC"/>
    <w:rsid w:val="1DA900F5"/>
    <w:rsid w:val="1DD71A40"/>
    <w:rsid w:val="1DDB0437"/>
    <w:rsid w:val="1DE7649A"/>
    <w:rsid w:val="1E0200C0"/>
    <w:rsid w:val="1E0A632B"/>
    <w:rsid w:val="1E23051F"/>
    <w:rsid w:val="1E3530D4"/>
    <w:rsid w:val="1E4B57B7"/>
    <w:rsid w:val="1E610099"/>
    <w:rsid w:val="1EA3540B"/>
    <w:rsid w:val="1EAB2D2A"/>
    <w:rsid w:val="1EB351C7"/>
    <w:rsid w:val="1EC876E7"/>
    <w:rsid w:val="1ED564F5"/>
    <w:rsid w:val="1EDA3A09"/>
    <w:rsid w:val="1EFE050F"/>
    <w:rsid w:val="1F0D396C"/>
    <w:rsid w:val="1F1620F4"/>
    <w:rsid w:val="1F23759A"/>
    <w:rsid w:val="1F334C3A"/>
    <w:rsid w:val="1F422183"/>
    <w:rsid w:val="1F716A1D"/>
    <w:rsid w:val="1F751511"/>
    <w:rsid w:val="1FBD15BF"/>
    <w:rsid w:val="1FCE6057"/>
    <w:rsid w:val="1FE252E8"/>
    <w:rsid w:val="1FEE2ECF"/>
    <w:rsid w:val="1FFD451A"/>
    <w:rsid w:val="201F5E38"/>
    <w:rsid w:val="202B5A1D"/>
    <w:rsid w:val="204F54CB"/>
    <w:rsid w:val="20592F76"/>
    <w:rsid w:val="206C021E"/>
    <w:rsid w:val="207804FC"/>
    <w:rsid w:val="207B4905"/>
    <w:rsid w:val="209654A6"/>
    <w:rsid w:val="20965DC4"/>
    <w:rsid w:val="20CA6428"/>
    <w:rsid w:val="20D9546B"/>
    <w:rsid w:val="20DF6C2C"/>
    <w:rsid w:val="20F600C6"/>
    <w:rsid w:val="21186BDF"/>
    <w:rsid w:val="212D5E1E"/>
    <w:rsid w:val="21515666"/>
    <w:rsid w:val="21567A47"/>
    <w:rsid w:val="216D6DDF"/>
    <w:rsid w:val="217870EE"/>
    <w:rsid w:val="217D7F76"/>
    <w:rsid w:val="217F0425"/>
    <w:rsid w:val="21913C4F"/>
    <w:rsid w:val="219634E7"/>
    <w:rsid w:val="21972779"/>
    <w:rsid w:val="21A8172A"/>
    <w:rsid w:val="21A942C7"/>
    <w:rsid w:val="21C422DC"/>
    <w:rsid w:val="21DC6B94"/>
    <w:rsid w:val="21F26E49"/>
    <w:rsid w:val="21F4240C"/>
    <w:rsid w:val="22034BB2"/>
    <w:rsid w:val="2215272C"/>
    <w:rsid w:val="22295EBD"/>
    <w:rsid w:val="22502EE7"/>
    <w:rsid w:val="225466BF"/>
    <w:rsid w:val="225E628C"/>
    <w:rsid w:val="22714212"/>
    <w:rsid w:val="227623A2"/>
    <w:rsid w:val="22A04AF7"/>
    <w:rsid w:val="22C412CC"/>
    <w:rsid w:val="22D87535"/>
    <w:rsid w:val="22FA08F7"/>
    <w:rsid w:val="230063C8"/>
    <w:rsid w:val="23424A44"/>
    <w:rsid w:val="234663EA"/>
    <w:rsid w:val="234A4C24"/>
    <w:rsid w:val="235A1F8C"/>
    <w:rsid w:val="23655450"/>
    <w:rsid w:val="23707456"/>
    <w:rsid w:val="23811C63"/>
    <w:rsid w:val="23A67E9D"/>
    <w:rsid w:val="23AA2544"/>
    <w:rsid w:val="23B0616A"/>
    <w:rsid w:val="23C14AFC"/>
    <w:rsid w:val="23C216B9"/>
    <w:rsid w:val="23CE6A21"/>
    <w:rsid w:val="23EA6A36"/>
    <w:rsid w:val="242D4D7F"/>
    <w:rsid w:val="242D5F16"/>
    <w:rsid w:val="243A3CE7"/>
    <w:rsid w:val="244514B2"/>
    <w:rsid w:val="2448005C"/>
    <w:rsid w:val="246F4781"/>
    <w:rsid w:val="24870866"/>
    <w:rsid w:val="24971A38"/>
    <w:rsid w:val="249E1C30"/>
    <w:rsid w:val="24A143FA"/>
    <w:rsid w:val="24B46637"/>
    <w:rsid w:val="24B855ED"/>
    <w:rsid w:val="24CF36EA"/>
    <w:rsid w:val="24EC5DD1"/>
    <w:rsid w:val="24EF3982"/>
    <w:rsid w:val="25105A94"/>
    <w:rsid w:val="2521041C"/>
    <w:rsid w:val="253178C5"/>
    <w:rsid w:val="2536529E"/>
    <w:rsid w:val="253C5CA8"/>
    <w:rsid w:val="25570492"/>
    <w:rsid w:val="256D483F"/>
    <w:rsid w:val="25834036"/>
    <w:rsid w:val="25A727A9"/>
    <w:rsid w:val="25AA2CE7"/>
    <w:rsid w:val="25B508B9"/>
    <w:rsid w:val="25BA5ED0"/>
    <w:rsid w:val="25EE7719"/>
    <w:rsid w:val="25F233FC"/>
    <w:rsid w:val="260D2908"/>
    <w:rsid w:val="262B2929"/>
    <w:rsid w:val="263F5CEB"/>
    <w:rsid w:val="2662700D"/>
    <w:rsid w:val="266636C2"/>
    <w:rsid w:val="266E17F0"/>
    <w:rsid w:val="267E514F"/>
    <w:rsid w:val="268900EE"/>
    <w:rsid w:val="26915A20"/>
    <w:rsid w:val="269C7383"/>
    <w:rsid w:val="269F6BFD"/>
    <w:rsid w:val="26AA1AA0"/>
    <w:rsid w:val="26B916CD"/>
    <w:rsid w:val="26BB1617"/>
    <w:rsid w:val="26D22DA5"/>
    <w:rsid w:val="26D94133"/>
    <w:rsid w:val="26FC4437"/>
    <w:rsid w:val="26FE1DEC"/>
    <w:rsid w:val="271075A7"/>
    <w:rsid w:val="273849A0"/>
    <w:rsid w:val="274A32E5"/>
    <w:rsid w:val="275513EA"/>
    <w:rsid w:val="277F16DA"/>
    <w:rsid w:val="27967BF7"/>
    <w:rsid w:val="27B57325"/>
    <w:rsid w:val="27DD7C53"/>
    <w:rsid w:val="27E62FAC"/>
    <w:rsid w:val="27F95B25"/>
    <w:rsid w:val="282B09BF"/>
    <w:rsid w:val="28564655"/>
    <w:rsid w:val="285C55FF"/>
    <w:rsid w:val="28A34A14"/>
    <w:rsid w:val="28AA5514"/>
    <w:rsid w:val="28AD1821"/>
    <w:rsid w:val="28DC063F"/>
    <w:rsid w:val="28E13773"/>
    <w:rsid w:val="28EE05DD"/>
    <w:rsid w:val="28EE2FA5"/>
    <w:rsid w:val="28F73B5D"/>
    <w:rsid w:val="28F85487"/>
    <w:rsid w:val="28FB3BD4"/>
    <w:rsid w:val="290851A4"/>
    <w:rsid w:val="291146D8"/>
    <w:rsid w:val="29173916"/>
    <w:rsid w:val="291B20D1"/>
    <w:rsid w:val="29227034"/>
    <w:rsid w:val="293E718A"/>
    <w:rsid w:val="2977164C"/>
    <w:rsid w:val="29952B80"/>
    <w:rsid w:val="2999592E"/>
    <w:rsid w:val="29CB7E71"/>
    <w:rsid w:val="29CF29B5"/>
    <w:rsid w:val="2A0B3C02"/>
    <w:rsid w:val="2A2B2EF8"/>
    <w:rsid w:val="2A465684"/>
    <w:rsid w:val="2A522687"/>
    <w:rsid w:val="2A550E0E"/>
    <w:rsid w:val="2A593177"/>
    <w:rsid w:val="2B05199B"/>
    <w:rsid w:val="2B14293D"/>
    <w:rsid w:val="2B2474EB"/>
    <w:rsid w:val="2B2D2FCD"/>
    <w:rsid w:val="2B302A5C"/>
    <w:rsid w:val="2B4104F9"/>
    <w:rsid w:val="2B416DC7"/>
    <w:rsid w:val="2B4A2605"/>
    <w:rsid w:val="2B517290"/>
    <w:rsid w:val="2B6F3864"/>
    <w:rsid w:val="2B776CB0"/>
    <w:rsid w:val="2B912DA4"/>
    <w:rsid w:val="2BB1625A"/>
    <w:rsid w:val="2BCF1FA9"/>
    <w:rsid w:val="2BD56553"/>
    <w:rsid w:val="2BE92780"/>
    <w:rsid w:val="2BF92D7C"/>
    <w:rsid w:val="2C02412C"/>
    <w:rsid w:val="2C165A6C"/>
    <w:rsid w:val="2C1D136D"/>
    <w:rsid w:val="2C2C4A51"/>
    <w:rsid w:val="2C2E3173"/>
    <w:rsid w:val="2C4663BF"/>
    <w:rsid w:val="2C477D91"/>
    <w:rsid w:val="2C5D10E9"/>
    <w:rsid w:val="2C891334"/>
    <w:rsid w:val="2C906239"/>
    <w:rsid w:val="2CB43679"/>
    <w:rsid w:val="2CE55980"/>
    <w:rsid w:val="2CE57D68"/>
    <w:rsid w:val="2D0B6A06"/>
    <w:rsid w:val="2D104750"/>
    <w:rsid w:val="2D200D0E"/>
    <w:rsid w:val="2D245FEA"/>
    <w:rsid w:val="2D281971"/>
    <w:rsid w:val="2D5E5392"/>
    <w:rsid w:val="2D65015A"/>
    <w:rsid w:val="2D8172D3"/>
    <w:rsid w:val="2DA46B38"/>
    <w:rsid w:val="2DB83025"/>
    <w:rsid w:val="2DC25921"/>
    <w:rsid w:val="2DCA2A28"/>
    <w:rsid w:val="2DEE4968"/>
    <w:rsid w:val="2E206249"/>
    <w:rsid w:val="2E2C1163"/>
    <w:rsid w:val="2E2E66CE"/>
    <w:rsid w:val="2E376F9D"/>
    <w:rsid w:val="2E467F1A"/>
    <w:rsid w:val="2E517E15"/>
    <w:rsid w:val="2E5F7614"/>
    <w:rsid w:val="2E7510DA"/>
    <w:rsid w:val="2E760635"/>
    <w:rsid w:val="2E9317AD"/>
    <w:rsid w:val="2EA14F09"/>
    <w:rsid w:val="2EB711FE"/>
    <w:rsid w:val="2ECE02F6"/>
    <w:rsid w:val="2EDC3406"/>
    <w:rsid w:val="2EF9442C"/>
    <w:rsid w:val="2EFA10EB"/>
    <w:rsid w:val="2F222897"/>
    <w:rsid w:val="2F2C103E"/>
    <w:rsid w:val="2F603644"/>
    <w:rsid w:val="2F6D760D"/>
    <w:rsid w:val="2F883CD6"/>
    <w:rsid w:val="2F947D1C"/>
    <w:rsid w:val="2FA656C3"/>
    <w:rsid w:val="2FA91ECD"/>
    <w:rsid w:val="2FAF6B47"/>
    <w:rsid w:val="2FB01BFA"/>
    <w:rsid w:val="2FBE5279"/>
    <w:rsid w:val="2FCA3536"/>
    <w:rsid w:val="2FF41FDE"/>
    <w:rsid w:val="2FFC0AFB"/>
    <w:rsid w:val="302B0B3B"/>
    <w:rsid w:val="304D0CD0"/>
    <w:rsid w:val="304E5B92"/>
    <w:rsid w:val="309B06AC"/>
    <w:rsid w:val="309B3EAB"/>
    <w:rsid w:val="30CD07FF"/>
    <w:rsid w:val="30E54F82"/>
    <w:rsid w:val="30F9527C"/>
    <w:rsid w:val="31376626"/>
    <w:rsid w:val="316460EB"/>
    <w:rsid w:val="316B2774"/>
    <w:rsid w:val="317459BB"/>
    <w:rsid w:val="31A02984"/>
    <w:rsid w:val="31A2242A"/>
    <w:rsid w:val="31A57A34"/>
    <w:rsid w:val="31D676E2"/>
    <w:rsid w:val="31E7004C"/>
    <w:rsid w:val="31FA664D"/>
    <w:rsid w:val="31FB58A6"/>
    <w:rsid w:val="31FC7E29"/>
    <w:rsid w:val="32041735"/>
    <w:rsid w:val="32094096"/>
    <w:rsid w:val="322C3CB1"/>
    <w:rsid w:val="3240739C"/>
    <w:rsid w:val="324F1A36"/>
    <w:rsid w:val="327010D0"/>
    <w:rsid w:val="32843AED"/>
    <w:rsid w:val="32A0644D"/>
    <w:rsid w:val="32A7158A"/>
    <w:rsid w:val="32D81743"/>
    <w:rsid w:val="32D97CDE"/>
    <w:rsid w:val="32DC7B08"/>
    <w:rsid w:val="32E37FAE"/>
    <w:rsid w:val="32E620B2"/>
    <w:rsid w:val="32FA08CF"/>
    <w:rsid w:val="330D7865"/>
    <w:rsid w:val="332F52AF"/>
    <w:rsid w:val="3337311A"/>
    <w:rsid w:val="33A51F6D"/>
    <w:rsid w:val="33BE3942"/>
    <w:rsid w:val="33CB4F8E"/>
    <w:rsid w:val="340A6AB3"/>
    <w:rsid w:val="3422536C"/>
    <w:rsid w:val="34614E99"/>
    <w:rsid w:val="34750B27"/>
    <w:rsid w:val="3486402D"/>
    <w:rsid w:val="34AF2210"/>
    <w:rsid w:val="34BC62C2"/>
    <w:rsid w:val="34C15B3C"/>
    <w:rsid w:val="34D7642D"/>
    <w:rsid w:val="34EB1C02"/>
    <w:rsid w:val="34ED6378"/>
    <w:rsid w:val="350F3AB9"/>
    <w:rsid w:val="35186118"/>
    <w:rsid w:val="351A6043"/>
    <w:rsid w:val="35262B93"/>
    <w:rsid w:val="35697CEA"/>
    <w:rsid w:val="356F3B9F"/>
    <w:rsid w:val="359066F7"/>
    <w:rsid w:val="35993825"/>
    <w:rsid w:val="35A03E99"/>
    <w:rsid w:val="35E93B34"/>
    <w:rsid w:val="35F00C47"/>
    <w:rsid w:val="360D4876"/>
    <w:rsid w:val="361637EE"/>
    <w:rsid w:val="36262D0E"/>
    <w:rsid w:val="3627628E"/>
    <w:rsid w:val="364558F5"/>
    <w:rsid w:val="364E73B2"/>
    <w:rsid w:val="3652180C"/>
    <w:rsid w:val="367A2973"/>
    <w:rsid w:val="368B3E63"/>
    <w:rsid w:val="36A77EE8"/>
    <w:rsid w:val="36BB126E"/>
    <w:rsid w:val="36C42611"/>
    <w:rsid w:val="36E564A6"/>
    <w:rsid w:val="36F01A9E"/>
    <w:rsid w:val="370B658B"/>
    <w:rsid w:val="371346A3"/>
    <w:rsid w:val="372324A9"/>
    <w:rsid w:val="3728399C"/>
    <w:rsid w:val="37392AF5"/>
    <w:rsid w:val="374455F9"/>
    <w:rsid w:val="3767221E"/>
    <w:rsid w:val="37704640"/>
    <w:rsid w:val="379320DC"/>
    <w:rsid w:val="37A3332E"/>
    <w:rsid w:val="37E26E03"/>
    <w:rsid w:val="37E454CE"/>
    <w:rsid w:val="37F710ED"/>
    <w:rsid w:val="37FD72FA"/>
    <w:rsid w:val="383627D7"/>
    <w:rsid w:val="384358B1"/>
    <w:rsid w:val="38442636"/>
    <w:rsid w:val="384C0292"/>
    <w:rsid w:val="3857797A"/>
    <w:rsid w:val="3871335D"/>
    <w:rsid w:val="389E3BAB"/>
    <w:rsid w:val="38C13FCA"/>
    <w:rsid w:val="38CE0530"/>
    <w:rsid w:val="38D8668E"/>
    <w:rsid w:val="38F51707"/>
    <w:rsid w:val="390239BE"/>
    <w:rsid w:val="390564E2"/>
    <w:rsid w:val="393412E1"/>
    <w:rsid w:val="39477622"/>
    <w:rsid w:val="394F7ED9"/>
    <w:rsid w:val="39537D75"/>
    <w:rsid w:val="395A7356"/>
    <w:rsid w:val="396F09D3"/>
    <w:rsid w:val="398B6063"/>
    <w:rsid w:val="398E1D2F"/>
    <w:rsid w:val="399F334E"/>
    <w:rsid w:val="39AA6FAB"/>
    <w:rsid w:val="39AD3052"/>
    <w:rsid w:val="39CC6328"/>
    <w:rsid w:val="39E82390"/>
    <w:rsid w:val="39ED065B"/>
    <w:rsid w:val="3A137F81"/>
    <w:rsid w:val="3A567C5B"/>
    <w:rsid w:val="3A592C65"/>
    <w:rsid w:val="3A5E4C24"/>
    <w:rsid w:val="3A6A073A"/>
    <w:rsid w:val="3AA01FBE"/>
    <w:rsid w:val="3AF41740"/>
    <w:rsid w:val="3B115802"/>
    <w:rsid w:val="3B217B55"/>
    <w:rsid w:val="3B246BD7"/>
    <w:rsid w:val="3B41722A"/>
    <w:rsid w:val="3B52516D"/>
    <w:rsid w:val="3B693880"/>
    <w:rsid w:val="3B7B1D01"/>
    <w:rsid w:val="3B88590D"/>
    <w:rsid w:val="3B9C5116"/>
    <w:rsid w:val="3BC45079"/>
    <w:rsid w:val="3BF427EF"/>
    <w:rsid w:val="3C6F7BFD"/>
    <w:rsid w:val="3C7114A4"/>
    <w:rsid w:val="3C781258"/>
    <w:rsid w:val="3C8029F0"/>
    <w:rsid w:val="3C8225D1"/>
    <w:rsid w:val="3C870C97"/>
    <w:rsid w:val="3C8A2BE2"/>
    <w:rsid w:val="3CDB01B0"/>
    <w:rsid w:val="3CE70C22"/>
    <w:rsid w:val="3D3D6D72"/>
    <w:rsid w:val="3D453E79"/>
    <w:rsid w:val="3D4E7340"/>
    <w:rsid w:val="3D723D7B"/>
    <w:rsid w:val="3D813114"/>
    <w:rsid w:val="3D956BAE"/>
    <w:rsid w:val="3D960F5C"/>
    <w:rsid w:val="3D9A6E6F"/>
    <w:rsid w:val="3DCE3E6E"/>
    <w:rsid w:val="3DD37CA7"/>
    <w:rsid w:val="3E03620E"/>
    <w:rsid w:val="3E1C107E"/>
    <w:rsid w:val="3E622809"/>
    <w:rsid w:val="3E631F9A"/>
    <w:rsid w:val="3E741AA3"/>
    <w:rsid w:val="3E77440F"/>
    <w:rsid w:val="3E883803"/>
    <w:rsid w:val="3E9055C8"/>
    <w:rsid w:val="3EA459CF"/>
    <w:rsid w:val="3EAB0654"/>
    <w:rsid w:val="3EF53E39"/>
    <w:rsid w:val="3F27773E"/>
    <w:rsid w:val="3F4151B9"/>
    <w:rsid w:val="3F4A6662"/>
    <w:rsid w:val="3F636D76"/>
    <w:rsid w:val="3F670993"/>
    <w:rsid w:val="3F767786"/>
    <w:rsid w:val="3F792DF6"/>
    <w:rsid w:val="3F806461"/>
    <w:rsid w:val="3F8464AC"/>
    <w:rsid w:val="3F9D7F9C"/>
    <w:rsid w:val="3FCF18C5"/>
    <w:rsid w:val="3FDC17D4"/>
    <w:rsid w:val="3FE20F98"/>
    <w:rsid w:val="3FFF7354"/>
    <w:rsid w:val="40090EED"/>
    <w:rsid w:val="40113468"/>
    <w:rsid w:val="40145FBA"/>
    <w:rsid w:val="40254D11"/>
    <w:rsid w:val="402931E4"/>
    <w:rsid w:val="40300A76"/>
    <w:rsid w:val="403A14A4"/>
    <w:rsid w:val="406149EA"/>
    <w:rsid w:val="40A25B74"/>
    <w:rsid w:val="40B43F27"/>
    <w:rsid w:val="40D43E92"/>
    <w:rsid w:val="410127AD"/>
    <w:rsid w:val="41020973"/>
    <w:rsid w:val="410408EB"/>
    <w:rsid w:val="412C35D5"/>
    <w:rsid w:val="41403556"/>
    <w:rsid w:val="416D699B"/>
    <w:rsid w:val="416F1AC1"/>
    <w:rsid w:val="41754B73"/>
    <w:rsid w:val="41766CF7"/>
    <w:rsid w:val="41791AAF"/>
    <w:rsid w:val="417B60BB"/>
    <w:rsid w:val="41856F3A"/>
    <w:rsid w:val="418C6C56"/>
    <w:rsid w:val="419E101A"/>
    <w:rsid w:val="41B94E35"/>
    <w:rsid w:val="41D754F1"/>
    <w:rsid w:val="41EC125B"/>
    <w:rsid w:val="41F5642E"/>
    <w:rsid w:val="42210794"/>
    <w:rsid w:val="42260821"/>
    <w:rsid w:val="42271533"/>
    <w:rsid w:val="4242307D"/>
    <w:rsid w:val="42500858"/>
    <w:rsid w:val="42674891"/>
    <w:rsid w:val="427C799E"/>
    <w:rsid w:val="4291177F"/>
    <w:rsid w:val="429768C7"/>
    <w:rsid w:val="42980EEF"/>
    <w:rsid w:val="42B451EC"/>
    <w:rsid w:val="42BD2703"/>
    <w:rsid w:val="42F04887"/>
    <w:rsid w:val="42FE0D52"/>
    <w:rsid w:val="43056584"/>
    <w:rsid w:val="430842D4"/>
    <w:rsid w:val="430D2714"/>
    <w:rsid w:val="431361FF"/>
    <w:rsid w:val="432D7801"/>
    <w:rsid w:val="432F2E2A"/>
    <w:rsid w:val="43311F19"/>
    <w:rsid w:val="434A3F97"/>
    <w:rsid w:val="435557DC"/>
    <w:rsid w:val="43781B80"/>
    <w:rsid w:val="43A43A0E"/>
    <w:rsid w:val="43BC75C6"/>
    <w:rsid w:val="43BE622F"/>
    <w:rsid w:val="43DB7A47"/>
    <w:rsid w:val="4425271C"/>
    <w:rsid w:val="443A5C0B"/>
    <w:rsid w:val="444600A8"/>
    <w:rsid w:val="44A122DD"/>
    <w:rsid w:val="44B90995"/>
    <w:rsid w:val="44BF63DB"/>
    <w:rsid w:val="44DF0DF1"/>
    <w:rsid w:val="44E83008"/>
    <w:rsid w:val="44F468B0"/>
    <w:rsid w:val="45016875"/>
    <w:rsid w:val="45222FBA"/>
    <w:rsid w:val="45234836"/>
    <w:rsid w:val="45317391"/>
    <w:rsid w:val="457D1641"/>
    <w:rsid w:val="459534C4"/>
    <w:rsid w:val="45AA1B8E"/>
    <w:rsid w:val="45B22DA9"/>
    <w:rsid w:val="45C10F83"/>
    <w:rsid w:val="45C87B25"/>
    <w:rsid w:val="45D65A60"/>
    <w:rsid w:val="45E5267F"/>
    <w:rsid w:val="45EE1561"/>
    <w:rsid w:val="45F12DF0"/>
    <w:rsid w:val="45F51ADA"/>
    <w:rsid w:val="45FB3C6E"/>
    <w:rsid w:val="45FC5908"/>
    <w:rsid w:val="461113C2"/>
    <w:rsid w:val="46415F96"/>
    <w:rsid w:val="46540183"/>
    <w:rsid w:val="465670F7"/>
    <w:rsid w:val="4660035D"/>
    <w:rsid w:val="469F0A9E"/>
    <w:rsid w:val="46A75BA4"/>
    <w:rsid w:val="46B66197"/>
    <w:rsid w:val="46B9300C"/>
    <w:rsid w:val="46C16C66"/>
    <w:rsid w:val="46C42602"/>
    <w:rsid w:val="46C65F49"/>
    <w:rsid w:val="46CD1232"/>
    <w:rsid w:val="46E914A6"/>
    <w:rsid w:val="46F06968"/>
    <w:rsid w:val="4703102D"/>
    <w:rsid w:val="471468C5"/>
    <w:rsid w:val="471A13DE"/>
    <w:rsid w:val="471D5E85"/>
    <w:rsid w:val="471F0354"/>
    <w:rsid w:val="47394A4E"/>
    <w:rsid w:val="47533303"/>
    <w:rsid w:val="476A048C"/>
    <w:rsid w:val="477B4BFA"/>
    <w:rsid w:val="47842F70"/>
    <w:rsid w:val="4792415F"/>
    <w:rsid w:val="479F0632"/>
    <w:rsid w:val="47B24B22"/>
    <w:rsid w:val="47C21AC5"/>
    <w:rsid w:val="47C77888"/>
    <w:rsid w:val="47F00E85"/>
    <w:rsid w:val="47F22E4F"/>
    <w:rsid w:val="47F91214"/>
    <w:rsid w:val="48036E0A"/>
    <w:rsid w:val="481A3A9E"/>
    <w:rsid w:val="484C613A"/>
    <w:rsid w:val="485C06FB"/>
    <w:rsid w:val="486024AF"/>
    <w:rsid w:val="48714B46"/>
    <w:rsid w:val="488B452E"/>
    <w:rsid w:val="489363E0"/>
    <w:rsid w:val="48CC36A0"/>
    <w:rsid w:val="48D6451F"/>
    <w:rsid w:val="48D875FD"/>
    <w:rsid w:val="48E608E9"/>
    <w:rsid w:val="48EA4403"/>
    <w:rsid w:val="48F528FC"/>
    <w:rsid w:val="49111FBF"/>
    <w:rsid w:val="491D3EFC"/>
    <w:rsid w:val="49466AFA"/>
    <w:rsid w:val="4949644B"/>
    <w:rsid w:val="496A1FBC"/>
    <w:rsid w:val="496A7222"/>
    <w:rsid w:val="496C0591"/>
    <w:rsid w:val="496E3D1C"/>
    <w:rsid w:val="497266D3"/>
    <w:rsid w:val="497D50F5"/>
    <w:rsid w:val="498B70B7"/>
    <w:rsid w:val="499D628F"/>
    <w:rsid w:val="49AA39E1"/>
    <w:rsid w:val="49AC1198"/>
    <w:rsid w:val="49B1498B"/>
    <w:rsid w:val="49BF1503"/>
    <w:rsid w:val="49D10D2E"/>
    <w:rsid w:val="49D863F6"/>
    <w:rsid w:val="49D90600"/>
    <w:rsid w:val="49E56A2C"/>
    <w:rsid w:val="49EB5C16"/>
    <w:rsid w:val="4A031344"/>
    <w:rsid w:val="4A076836"/>
    <w:rsid w:val="4A0B1FA6"/>
    <w:rsid w:val="4A412D59"/>
    <w:rsid w:val="4A447A89"/>
    <w:rsid w:val="4A673681"/>
    <w:rsid w:val="4A7364C9"/>
    <w:rsid w:val="4A9250FF"/>
    <w:rsid w:val="4A9565B8"/>
    <w:rsid w:val="4A9E79B4"/>
    <w:rsid w:val="4AA04DE4"/>
    <w:rsid w:val="4AA8490C"/>
    <w:rsid w:val="4AB13468"/>
    <w:rsid w:val="4AB97F8F"/>
    <w:rsid w:val="4AD148FC"/>
    <w:rsid w:val="4AD420FD"/>
    <w:rsid w:val="4ADB5E1D"/>
    <w:rsid w:val="4AE75F47"/>
    <w:rsid w:val="4B1E0A87"/>
    <w:rsid w:val="4B401A7E"/>
    <w:rsid w:val="4B5849A9"/>
    <w:rsid w:val="4B6712A9"/>
    <w:rsid w:val="4B6909DA"/>
    <w:rsid w:val="4B6D69DB"/>
    <w:rsid w:val="4B7122DD"/>
    <w:rsid w:val="4B727F62"/>
    <w:rsid w:val="4B8870B1"/>
    <w:rsid w:val="4B9E069A"/>
    <w:rsid w:val="4BC617A3"/>
    <w:rsid w:val="4BC863A1"/>
    <w:rsid w:val="4BCC0611"/>
    <w:rsid w:val="4BEA116A"/>
    <w:rsid w:val="4C066EC9"/>
    <w:rsid w:val="4C0671A7"/>
    <w:rsid w:val="4C200896"/>
    <w:rsid w:val="4C235CCD"/>
    <w:rsid w:val="4C26588A"/>
    <w:rsid w:val="4C2823AA"/>
    <w:rsid w:val="4C406562"/>
    <w:rsid w:val="4C4E00DA"/>
    <w:rsid w:val="4C6B5C95"/>
    <w:rsid w:val="4C847808"/>
    <w:rsid w:val="4CA977D5"/>
    <w:rsid w:val="4CAC0D83"/>
    <w:rsid w:val="4CAE12D2"/>
    <w:rsid w:val="4CB41F48"/>
    <w:rsid w:val="4CE216E4"/>
    <w:rsid w:val="4CED1C46"/>
    <w:rsid w:val="4CED704F"/>
    <w:rsid w:val="4CF118E0"/>
    <w:rsid w:val="4CF17B79"/>
    <w:rsid w:val="4D03300D"/>
    <w:rsid w:val="4D05292B"/>
    <w:rsid w:val="4D0816A0"/>
    <w:rsid w:val="4D181B86"/>
    <w:rsid w:val="4D241086"/>
    <w:rsid w:val="4D5D4867"/>
    <w:rsid w:val="4D6B45F7"/>
    <w:rsid w:val="4D754801"/>
    <w:rsid w:val="4D7C4E47"/>
    <w:rsid w:val="4D87495F"/>
    <w:rsid w:val="4DB210B7"/>
    <w:rsid w:val="4DB64580"/>
    <w:rsid w:val="4DBF51AA"/>
    <w:rsid w:val="4DD74FC1"/>
    <w:rsid w:val="4DDC6134"/>
    <w:rsid w:val="4E062098"/>
    <w:rsid w:val="4E0770FF"/>
    <w:rsid w:val="4E0E1E01"/>
    <w:rsid w:val="4E0F0317"/>
    <w:rsid w:val="4E1040CE"/>
    <w:rsid w:val="4E430FF7"/>
    <w:rsid w:val="4E4D5283"/>
    <w:rsid w:val="4E544FA0"/>
    <w:rsid w:val="4E6E027D"/>
    <w:rsid w:val="4E922C96"/>
    <w:rsid w:val="4ECB0E82"/>
    <w:rsid w:val="4ECC61A8"/>
    <w:rsid w:val="4ED90ED2"/>
    <w:rsid w:val="4EE871CB"/>
    <w:rsid w:val="4EEC640D"/>
    <w:rsid w:val="4EFC6876"/>
    <w:rsid w:val="4EFC7FCB"/>
    <w:rsid w:val="4F092210"/>
    <w:rsid w:val="4F322047"/>
    <w:rsid w:val="4F577B82"/>
    <w:rsid w:val="4F590025"/>
    <w:rsid w:val="4F644633"/>
    <w:rsid w:val="4F963C03"/>
    <w:rsid w:val="4F9A62A6"/>
    <w:rsid w:val="4F9E5CA0"/>
    <w:rsid w:val="4FA64D2E"/>
    <w:rsid w:val="4FAB4C4B"/>
    <w:rsid w:val="4FF82FCD"/>
    <w:rsid w:val="501B27D4"/>
    <w:rsid w:val="50286B63"/>
    <w:rsid w:val="503B1837"/>
    <w:rsid w:val="50591CBD"/>
    <w:rsid w:val="50612108"/>
    <w:rsid w:val="506B19F1"/>
    <w:rsid w:val="50713D8D"/>
    <w:rsid w:val="507262FA"/>
    <w:rsid w:val="50802552"/>
    <w:rsid w:val="5093051D"/>
    <w:rsid w:val="509E3B74"/>
    <w:rsid w:val="50AF7B2F"/>
    <w:rsid w:val="50CD7209"/>
    <w:rsid w:val="50E01F52"/>
    <w:rsid w:val="50E50DE3"/>
    <w:rsid w:val="50FB608A"/>
    <w:rsid w:val="5104488E"/>
    <w:rsid w:val="510F2A0C"/>
    <w:rsid w:val="51145BE4"/>
    <w:rsid w:val="51157ECE"/>
    <w:rsid w:val="511F2CD2"/>
    <w:rsid w:val="512F6EC2"/>
    <w:rsid w:val="515966AD"/>
    <w:rsid w:val="515D6245"/>
    <w:rsid w:val="51826FF2"/>
    <w:rsid w:val="51944D87"/>
    <w:rsid w:val="51AF590D"/>
    <w:rsid w:val="51B64EEE"/>
    <w:rsid w:val="51C82F5D"/>
    <w:rsid w:val="51E52D5E"/>
    <w:rsid w:val="520124EE"/>
    <w:rsid w:val="52072758"/>
    <w:rsid w:val="520A7BEB"/>
    <w:rsid w:val="520B3C55"/>
    <w:rsid w:val="52130A4D"/>
    <w:rsid w:val="521E161F"/>
    <w:rsid w:val="5233481F"/>
    <w:rsid w:val="524207C8"/>
    <w:rsid w:val="52722424"/>
    <w:rsid w:val="52931B2C"/>
    <w:rsid w:val="52951C79"/>
    <w:rsid w:val="52A4585A"/>
    <w:rsid w:val="52A51DDF"/>
    <w:rsid w:val="52AB2578"/>
    <w:rsid w:val="52B623DC"/>
    <w:rsid w:val="52D7061B"/>
    <w:rsid w:val="52D746E1"/>
    <w:rsid w:val="53051C89"/>
    <w:rsid w:val="5356113C"/>
    <w:rsid w:val="535C003B"/>
    <w:rsid w:val="53715570"/>
    <w:rsid w:val="53737BE3"/>
    <w:rsid w:val="53974113"/>
    <w:rsid w:val="539D0113"/>
    <w:rsid w:val="53A90D2B"/>
    <w:rsid w:val="53B042EA"/>
    <w:rsid w:val="53B6747F"/>
    <w:rsid w:val="53C06841"/>
    <w:rsid w:val="53D97DEF"/>
    <w:rsid w:val="53F96359"/>
    <w:rsid w:val="54047583"/>
    <w:rsid w:val="54095938"/>
    <w:rsid w:val="541C01FF"/>
    <w:rsid w:val="542B051B"/>
    <w:rsid w:val="542D1CD6"/>
    <w:rsid w:val="542D593B"/>
    <w:rsid w:val="54370022"/>
    <w:rsid w:val="545253A1"/>
    <w:rsid w:val="5457392B"/>
    <w:rsid w:val="546248D3"/>
    <w:rsid w:val="546304C6"/>
    <w:rsid w:val="546B16F0"/>
    <w:rsid w:val="54943ECC"/>
    <w:rsid w:val="54A13C33"/>
    <w:rsid w:val="54B0031A"/>
    <w:rsid w:val="54DE6AB4"/>
    <w:rsid w:val="54E0475B"/>
    <w:rsid w:val="54EB7835"/>
    <w:rsid w:val="54FC355F"/>
    <w:rsid w:val="550477F8"/>
    <w:rsid w:val="55092033"/>
    <w:rsid w:val="551335D5"/>
    <w:rsid w:val="55201481"/>
    <w:rsid w:val="55202050"/>
    <w:rsid w:val="55233629"/>
    <w:rsid w:val="55384597"/>
    <w:rsid w:val="5541612B"/>
    <w:rsid w:val="55454979"/>
    <w:rsid w:val="554A7249"/>
    <w:rsid w:val="5563538C"/>
    <w:rsid w:val="556A0C99"/>
    <w:rsid w:val="556C2493"/>
    <w:rsid w:val="557E6A6C"/>
    <w:rsid w:val="55882E4C"/>
    <w:rsid w:val="558E2045"/>
    <w:rsid w:val="559B4B21"/>
    <w:rsid w:val="55B421C9"/>
    <w:rsid w:val="55BE25C3"/>
    <w:rsid w:val="55E21100"/>
    <w:rsid w:val="560F4981"/>
    <w:rsid w:val="5637484F"/>
    <w:rsid w:val="56A24303"/>
    <w:rsid w:val="56D006F6"/>
    <w:rsid w:val="56E803BD"/>
    <w:rsid w:val="56E85B49"/>
    <w:rsid w:val="56FC699D"/>
    <w:rsid w:val="56FE5E65"/>
    <w:rsid w:val="57174680"/>
    <w:rsid w:val="57570933"/>
    <w:rsid w:val="575724C8"/>
    <w:rsid w:val="57614D00"/>
    <w:rsid w:val="57727705"/>
    <w:rsid w:val="57776ECD"/>
    <w:rsid w:val="577C161C"/>
    <w:rsid w:val="5780017C"/>
    <w:rsid w:val="57A81AFA"/>
    <w:rsid w:val="57B95737"/>
    <w:rsid w:val="57C729D1"/>
    <w:rsid w:val="57C739B1"/>
    <w:rsid w:val="57DC0D6A"/>
    <w:rsid w:val="57DC7E95"/>
    <w:rsid w:val="57E11B0B"/>
    <w:rsid w:val="57F57678"/>
    <w:rsid w:val="57FD02AE"/>
    <w:rsid w:val="57FF3F8A"/>
    <w:rsid w:val="580170AE"/>
    <w:rsid w:val="580E1B9E"/>
    <w:rsid w:val="5827444F"/>
    <w:rsid w:val="586438F5"/>
    <w:rsid w:val="586F5B54"/>
    <w:rsid w:val="589E4491"/>
    <w:rsid w:val="58B24474"/>
    <w:rsid w:val="58CD1B9F"/>
    <w:rsid w:val="58CD4BB1"/>
    <w:rsid w:val="58D81DB6"/>
    <w:rsid w:val="58ED05E8"/>
    <w:rsid w:val="58F21EBB"/>
    <w:rsid w:val="58F37324"/>
    <w:rsid w:val="58FA0C3F"/>
    <w:rsid w:val="590B0574"/>
    <w:rsid w:val="59317C66"/>
    <w:rsid w:val="59472DC9"/>
    <w:rsid w:val="595F636A"/>
    <w:rsid w:val="5965043F"/>
    <w:rsid w:val="59883613"/>
    <w:rsid w:val="59884061"/>
    <w:rsid w:val="598E476E"/>
    <w:rsid w:val="59A55F73"/>
    <w:rsid w:val="59D00FDF"/>
    <w:rsid w:val="59EA25A5"/>
    <w:rsid w:val="59F34F31"/>
    <w:rsid w:val="5A005B83"/>
    <w:rsid w:val="5A0D3D16"/>
    <w:rsid w:val="5A15151A"/>
    <w:rsid w:val="5A3D4D81"/>
    <w:rsid w:val="5A4709EE"/>
    <w:rsid w:val="5A4F5EDF"/>
    <w:rsid w:val="5A7C1DA4"/>
    <w:rsid w:val="5A84494F"/>
    <w:rsid w:val="5AA20705"/>
    <w:rsid w:val="5AA40D46"/>
    <w:rsid w:val="5AA47119"/>
    <w:rsid w:val="5AC6203F"/>
    <w:rsid w:val="5AD56065"/>
    <w:rsid w:val="5ADA7E9F"/>
    <w:rsid w:val="5ADF1011"/>
    <w:rsid w:val="5B02355A"/>
    <w:rsid w:val="5B160921"/>
    <w:rsid w:val="5B3550D5"/>
    <w:rsid w:val="5B396FD4"/>
    <w:rsid w:val="5B44528A"/>
    <w:rsid w:val="5B4A7460"/>
    <w:rsid w:val="5B4D778B"/>
    <w:rsid w:val="5B4E64AF"/>
    <w:rsid w:val="5B5E462C"/>
    <w:rsid w:val="5B7A2DDD"/>
    <w:rsid w:val="5B802DFD"/>
    <w:rsid w:val="5BAA7B18"/>
    <w:rsid w:val="5BAC35E9"/>
    <w:rsid w:val="5BB32C0F"/>
    <w:rsid w:val="5BB85E93"/>
    <w:rsid w:val="5BB97AB4"/>
    <w:rsid w:val="5BDF521B"/>
    <w:rsid w:val="5BF734D0"/>
    <w:rsid w:val="5C087C9F"/>
    <w:rsid w:val="5C115B42"/>
    <w:rsid w:val="5C1B076F"/>
    <w:rsid w:val="5C2369D5"/>
    <w:rsid w:val="5C372517"/>
    <w:rsid w:val="5C495A77"/>
    <w:rsid w:val="5C626416"/>
    <w:rsid w:val="5C653798"/>
    <w:rsid w:val="5C6B2874"/>
    <w:rsid w:val="5C9578CE"/>
    <w:rsid w:val="5CAA290F"/>
    <w:rsid w:val="5CB67E30"/>
    <w:rsid w:val="5CBE66CA"/>
    <w:rsid w:val="5CC248C4"/>
    <w:rsid w:val="5CE55C5D"/>
    <w:rsid w:val="5D3E226E"/>
    <w:rsid w:val="5D4A08BD"/>
    <w:rsid w:val="5D4F6922"/>
    <w:rsid w:val="5D5B5A13"/>
    <w:rsid w:val="5D6E75D3"/>
    <w:rsid w:val="5D71747C"/>
    <w:rsid w:val="5D8D1A0F"/>
    <w:rsid w:val="5D902A97"/>
    <w:rsid w:val="5DC619C9"/>
    <w:rsid w:val="5DCF41F5"/>
    <w:rsid w:val="5DD07337"/>
    <w:rsid w:val="5DE352BC"/>
    <w:rsid w:val="5DF92D00"/>
    <w:rsid w:val="5E057787"/>
    <w:rsid w:val="5E0C65C1"/>
    <w:rsid w:val="5E1377E3"/>
    <w:rsid w:val="5E433003"/>
    <w:rsid w:val="5E5D3039"/>
    <w:rsid w:val="5E6912A0"/>
    <w:rsid w:val="5E8D02D4"/>
    <w:rsid w:val="5EAE7678"/>
    <w:rsid w:val="5EDA66BF"/>
    <w:rsid w:val="5EDB56E2"/>
    <w:rsid w:val="5EFF733D"/>
    <w:rsid w:val="5F0A4A16"/>
    <w:rsid w:val="5F0B075F"/>
    <w:rsid w:val="5F0F66AF"/>
    <w:rsid w:val="5F162297"/>
    <w:rsid w:val="5F1D3030"/>
    <w:rsid w:val="5FAF0290"/>
    <w:rsid w:val="5FBE1B3D"/>
    <w:rsid w:val="5FC27B39"/>
    <w:rsid w:val="5FC353A5"/>
    <w:rsid w:val="5FCA6734"/>
    <w:rsid w:val="5FD62539"/>
    <w:rsid w:val="5FF971C8"/>
    <w:rsid w:val="60117E72"/>
    <w:rsid w:val="60550DC1"/>
    <w:rsid w:val="605D1356"/>
    <w:rsid w:val="605D5C3C"/>
    <w:rsid w:val="606E4C6F"/>
    <w:rsid w:val="606F0773"/>
    <w:rsid w:val="60757CB3"/>
    <w:rsid w:val="608F5287"/>
    <w:rsid w:val="6094289E"/>
    <w:rsid w:val="60AA0313"/>
    <w:rsid w:val="60AE1B95"/>
    <w:rsid w:val="60B6126D"/>
    <w:rsid w:val="60B92304"/>
    <w:rsid w:val="60C416A7"/>
    <w:rsid w:val="60D3786A"/>
    <w:rsid w:val="60DD7C85"/>
    <w:rsid w:val="60E703E1"/>
    <w:rsid w:val="60FB291D"/>
    <w:rsid w:val="61397CD2"/>
    <w:rsid w:val="6158067E"/>
    <w:rsid w:val="615A7643"/>
    <w:rsid w:val="61762F8E"/>
    <w:rsid w:val="61883FD3"/>
    <w:rsid w:val="61897F29"/>
    <w:rsid w:val="618E41D0"/>
    <w:rsid w:val="61934C53"/>
    <w:rsid w:val="619C1726"/>
    <w:rsid w:val="61B01959"/>
    <w:rsid w:val="61D25B59"/>
    <w:rsid w:val="61E653D1"/>
    <w:rsid w:val="62170C22"/>
    <w:rsid w:val="6230766F"/>
    <w:rsid w:val="6239222B"/>
    <w:rsid w:val="6245249A"/>
    <w:rsid w:val="624B1238"/>
    <w:rsid w:val="625E58EA"/>
    <w:rsid w:val="6293057A"/>
    <w:rsid w:val="629B760D"/>
    <w:rsid w:val="629C433C"/>
    <w:rsid w:val="62B47E83"/>
    <w:rsid w:val="62D51351"/>
    <w:rsid w:val="62F0280B"/>
    <w:rsid w:val="6300586B"/>
    <w:rsid w:val="63770981"/>
    <w:rsid w:val="63911860"/>
    <w:rsid w:val="63920501"/>
    <w:rsid w:val="63B50650"/>
    <w:rsid w:val="63B72F80"/>
    <w:rsid w:val="63BB7D7D"/>
    <w:rsid w:val="63BF1571"/>
    <w:rsid w:val="63F278BB"/>
    <w:rsid w:val="63F634C7"/>
    <w:rsid w:val="63F82F8D"/>
    <w:rsid w:val="64060F85"/>
    <w:rsid w:val="641265C5"/>
    <w:rsid w:val="64175EC6"/>
    <w:rsid w:val="641A130C"/>
    <w:rsid w:val="641B17DC"/>
    <w:rsid w:val="641F032A"/>
    <w:rsid w:val="64287FF8"/>
    <w:rsid w:val="642A41AF"/>
    <w:rsid w:val="644D2DDF"/>
    <w:rsid w:val="645B37EF"/>
    <w:rsid w:val="6467109F"/>
    <w:rsid w:val="647469FB"/>
    <w:rsid w:val="647A2E71"/>
    <w:rsid w:val="648F5F90"/>
    <w:rsid w:val="64A11DB7"/>
    <w:rsid w:val="64D0549B"/>
    <w:rsid w:val="64D23995"/>
    <w:rsid w:val="64E61EDB"/>
    <w:rsid w:val="64EB7996"/>
    <w:rsid w:val="64EC0669"/>
    <w:rsid w:val="651761F5"/>
    <w:rsid w:val="65226780"/>
    <w:rsid w:val="6527785B"/>
    <w:rsid w:val="652D2E2A"/>
    <w:rsid w:val="65303B2E"/>
    <w:rsid w:val="656C5B5F"/>
    <w:rsid w:val="65812F9C"/>
    <w:rsid w:val="65977F63"/>
    <w:rsid w:val="65B0017A"/>
    <w:rsid w:val="65B80DDC"/>
    <w:rsid w:val="65C1534E"/>
    <w:rsid w:val="65C92FEA"/>
    <w:rsid w:val="65E547AE"/>
    <w:rsid w:val="65EB0122"/>
    <w:rsid w:val="66167475"/>
    <w:rsid w:val="66197AF2"/>
    <w:rsid w:val="6633025F"/>
    <w:rsid w:val="663F14FE"/>
    <w:rsid w:val="66480C99"/>
    <w:rsid w:val="665615AC"/>
    <w:rsid w:val="666D430B"/>
    <w:rsid w:val="669778BA"/>
    <w:rsid w:val="66A149A4"/>
    <w:rsid w:val="66B36712"/>
    <w:rsid w:val="66B617C0"/>
    <w:rsid w:val="66BE5A5B"/>
    <w:rsid w:val="66CD734D"/>
    <w:rsid w:val="66D73233"/>
    <w:rsid w:val="66E4146C"/>
    <w:rsid w:val="66E7570C"/>
    <w:rsid w:val="66F432A2"/>
    <w:rsid w:val="670F3E8F"/>
    <w:rsid w:val="67256946"/>
    <w:rsid w:val="67432343"/>
    <w:rsid w:val="67535261"/>
    <w:rsid w:val="675D6729"/>
    <w:rsid w:val="679D2705"/>
    <w:rsid w:val="67A23A10"/>
    <w:rsid w:val="67A3298E"/>
    <w:rsid w:val="67A51837"/>
    <w:rsid w:val="67BA7BF3"/>
    <w:rsid w:val="67BD6AD2"/>
    <w:rsid w:val="67E07544"/>
    <w:rsid w:val="681639A2"/>
    <w:rsid w:val="681A18DB"/>
    <w:rsid w:val="68213DC9"/>
    <w:rsid w:val="6823503C"/>
    <w:rsid w:val="682570F1"/>
    <w:rsid w:val="68357D39"/>
    <w:rsid w:val="684258B6"/>
    <w:rsid w:val="684D304D"/>
    <w:rsid w:val="68550B65"/>
    <w:rsid w:val="6865349E"/>
    <w:rsid w:val="68897672"/>
    <w:rsid w:val="689306AB"/>
    <w:rsid w:val="68944758"/>
    <w:rsid w:val="68AE3709"/>
    <w:rsid w:val="68B93AAC"/>
    <w:rsid w:val="68BF6282"/>
    <w:rsid w:val="68C27158"/>
    <w:rsid w:val="68EB1B52"/>
    <w:rsid w:val="68F23E8E"/>
    <w:rsid w:val="68FB170C"/>
    <w:rsid w:val="691722BE"/>
    <w:rsid w:val="693654E7"/>
    <w:rsid w:val="693A042A"/>
    <w:rsid w:val="694330B3"/>
    <w:rsid w:val="69493189"/>
    <w:rsid w:val="695B58FD"/>
    <w:rsid w:val="69654059"/>
    <w:rsid w:val="697028F2"/>
    <w:rsid w:val="69912070"/>
    <w:rsid w:val="6995751E"/>
    <w:rsid w:val="699A6627"/>
    <w:rsid w:val="69B61AD7"/>
    <w:rsid w:val="69DA1138"/>
    <w:rsid w:val="69DC5183"/>
    <w:rsid w:val="69E14DA6"/>
    <w:rsid w:val="69F03739"/>
    <w:rsid w:val="69FB1EC3"/>
    <w:rsid w:val="6A0E36C1"/>
    <w:rsid w:val="6A103F81"/>
    <w:rsid w:val="6A3273AF"/>
    <w:rsid w:val="6A437567"/>
    <w:rsid w:val="6A5079A9"/>
    <w:rsid w:val="6A552E93"/>
    <w:rsid w:val="6A595749"/>
    <w:rsid w:val="6A9B5B4F"/>
    <w:rsid w:val="6AC10880"/>
    <w:rsid w:val="6AE9695B"/>
    <w:rsid w:val="6AF30621"/>
    <w:rsid w:val="6B0935F2"/>
    <w:rsid w:val="6B1675CD"/>
    <w:rsid w:val="6B3F5417"/>
    <w:rsid w:val="6B497849"/>
    <w:rsid w:val="6B5F393A"/>
    <w:rsid w:val="6B620461"/>
    <w:rsid w:val="6BAF2C82"/>
    <w:rsid w:val="6BB93D50"/>
    <w:rsid w:val="6BD651C1"/>
    <w:rsid w:val="6BD87D86"/>
    <w:rsid w:val="6C073DD8"/>
    <w:rsid w:val="6C0F5FDE"/>
    <w:rsid w:val="6C2C14E7"/>
    <w:rsid w:val="6C353187"/>
    <w:rsid w:val="6C5C5A5A"/>
    <w:rsid w:val="6C661677"/>
    <w:rsid w:val="6C8E0AED"/>
    <w:rsid w:val="6CAA42EF"/>
    <w:rsid w:val="6CC95802"/>
    <w:rsid w:val="6CCD0F27"/>
    <w:rsid w:val="6CD721E3"/>
    <w:rsid w:val="6CDD1FE1"/>
    <w:rsid w:val="6CE93D1B"/>
    <w:rsid w:val="6CEA21C3"/>
    <w:rsid w:val="6CF21044"/>
    <w:rsid w:val="6D1F4A35"/>
    <w:rsid w:val="6D464F20"/>
    <w:rsid w:val="6D5E04BB"/>
    <w:rsid w:val="6D7A508E"/>
    <w:rsid w:val="6D7D3218"/>
    <w:rsid w:val="6DC72505"/>
    <w:rsid w:val="6DD64CB0"/>
    <w:rsid w:val="6DE41D8A"/>
    <w:rsid w:val="6DF7167A"/>
    <w:rsid w:val="6E06119C"/>
    <w:rsid w:val="6E0F7A08"/>
    <w:rsid w:val="6E11379E"/>
    <w:rsid w:val="6E19501D"/>
    <w:rsid w:val="6E1E0E52"/>
    <w:rsid w:val="6E276AFF"/>
    <w:rsid w:val="6E2B6896"/>
    <w:rsid w:val="6E34121C"/>
    <w:rsid w:val="6E6A3D7F"/>
    <w:rsid w:val="6E6A59F0"/>
    <w:rsid w:val="6E700097"/>
    <w:rsid w:val="6E8E6630"/>
    <w:rsid w:val="6EAA5DA0"/>
    <w:rsid w:val="6EB15061"/>
    <w:rsid w:val="6EC90F63"/>
    <w:rsid w:val="6EDA6425"/>
    <w:rsid w:val="6EF004AA"/>
    <w:rsid w:val="6EF65E94"/>
    <w:rsid w:val="6F0E2287"/>
    <w:rsid w:val="6F1F4BDB"/>
    <w:rsid w:val="6F344CA5"/>
    <w:rsid w:val="6F593630"/>
    <w:rsid w:val="6F643868"/>
    <w:rsid w:val="6F816DAF"/>
    <w:rsid w:val="6F963F3C"/>
    <w:rsid w:val="6FA96B5C"/>
    <w:rsid w:val="6FD475BD"/>
    <w:rsid w:val="6FFD220E"/>
    <w:rsid w:val="700417EE"/>
    <w:rsid w:val="700627AA"/>
    <w:rsid w:val="70080B5C"/>
    <w:rsid w:val="70365183"/>
    <w:rsid w:val="703D5908"/>
    <w:rsid w:val="704C0A9F"/>
    <w:rsid w:val="706C30B5"/>
    <w:rsid w:val="706F792D"/>
    <w:rsid w:val="70766A1B"/>
    <w:rsid w:val="708D6139"/>
    <w:rsid w:val="70936B65"/>
    <w:rsid w:val="70A95EF1"/>
    <w:rsid w:val="70AD2730"/>
    <w:rsid w:val="70B90BFC"/>
    <w:rsid w:val="70BD1D97"/>
    <w:rsid w:val="70D94A29"/>
    <w:rsid w:val="711B0B33"/>
    <w:rsid w:val="713A2FED"/>
    <w:rsid w:val="714A5429"/>
    <w:rsid w:val="71737DC1"/>
    <w:rsid w:val="717730AC"/>
    <w:rsid w:val="7182591A"/>
    <w:rsid w:val="71936BCC"/>
    <w:rsid w:val="71A43FDF"/>
    <w:rsid w:val="71B42B20"/>
    <w:rsid w:val="71BF40F4"/>
    <w:rsid w:val="71DB20DB"/>
    <w:rsid w:val="71E0047C"/>
    <w:rsid w:val="71E01DE7"/>
    <w:rsid w:val="71E14BF0"/>
    <w:rsid w:val="71ED62B2"/>
    <w:rsid w:val="720D3E16"/>
    <w:rsid w:val="721A1A47"/>
    <w:rsid w:val="722A2F40"/>
    <w:rsid w:val="722D7F47"/>
    <w:rsid w:val="725134A0"/>
    <w:rsid w:val="725F0CB0"/>
    <w:rsid w:val="726A3326"/>
    <w:rsid w:val="729C1185"/>
    <w:rsid w:val="729E440C"/>
    <w:rsid w:val="72A46090"/>
    <w:rsid w:val="72B40264"/>
    <w:rsid w:val="72C60FDD"/>
    <w:rsid w:val="72D43498"/>
    <w:rsid w:val="72FB1052"/>
    <w:rsid w:val="730724BE"/>
    <w:rsid w:val="7312356F"/>
    <w:rsid w:val="732579CA"/>
    <w:rsid w:val="73456E5D"/>
    <w:rsid w:val="736B2694"/>
    <w:rsid w:val="736E1AA3"/>
    <w:rsid w:val="737C5C65"/>
    <w:rsid w:val="73841965"/>
    <w:rsid w:val="7398016C"/>
    <w:rsid w:val="73A549A8"/>
    <w:rsid w:val="73B52D9A"/>
    <w:rsid w:val="73C351B4"/>
    <w:rsid w:val="73C81D87"/>
    <w:rsid w:val="73CC7807"/>
    <w:rsid w:val="73CE153C"/>
    <w:rsid w:val="73D2575F"/>
    <w:rsid w:val="73DB0740"/>
    <w:rsid w:val="73E75745"/>
    <w:rsid w:val="741A4194"/>
    <w:rsid w:val="74220E22"/>
    <w:rsid w:val="74365CEE"/>
    <w:rsid w:val="744E7BB3"/>
    <w:rsid w:val="74536DDE"/>
    <w:rsid w:val="74544D26"/>
    <w:rsid w:val="745B69AC"/>
    <w:rsid w:val="746C0317"/>
    <w:rsid w:val="748106CE"/>
    <w:rsid w:val="74844506"/>
    <w:rsid w:val="74D94348"/>
    <w:rsid w:val="74F87447"/>
    <w:rsid w:val="750833A2"/>
    <w:rsid w:val="750951B1"/>
    <w:rsid w:val="751C6B90"/>
    <w:rsid w:val="752363D0"/>
    <w:rsid w:val="75387185"/>
    <w:rsid w:val="753E0DE7"/>
    <w:rsid w:val="7553299F"/>
    <w:rsid w:val="755B6016"/>
    <w:rsid w:val="75637753"/>
    <w:rsid w:val="7569258E"/>
    <w:rsid w:val="75741FB7"/>
    <w:rsid w:val="75847866"/>
    <w:rsid w:val="75882579"/>
    <w:rsid w:val="75A347BE"/>
    <w:rsid w:val="75B82733"/>
    <w:rsid w:val="75CD63EC"/>
    <w:rsid w:val="75EA4177"/>
    <w:rsid w:val="75F97A3D"/>
    <w:rsid w:val="7600675C"/>
    <w:rsid w:val="76037E52"/>
    <w:rsid w:val="760D620A"/>
    <w:rsid w:val="76182881"/>
    <w:rsid w:val="761C7688"/>
    <w:rsid w:val="76365A9C"/>
    <w:rsid w:val="7656222D"/>
    <w:rsid w:val="767B0330"/>
    <w:rsid w:val="768A7E88"/>
    <w:rsid w:val="76BB24DB"/>
    <w:rsid w:val="76BE5DDB"/>
    <w:rsid w:val="76C00F41"/>
    <w:rsid w:val="76C21ABB"/>
    <w:rsid w:val="76D66828"/>
    <w:rsid w:val="76E74953"/>
    <w:rsid w:val="76F459ED"/>
    <w:rsid w:val="77161E07"/>
    <w:rsid w:val="7728196F"/>
    <w:rsid w:val="77297D8C"/>
    <w:rsid w:val="772B3B04"/>
    <w:rsid w:val="77421C23"/>
    <w:rsid w:val="77543075"/>
    <w:rsid w:val="77577CCB"/>
    <w:rsid w:val="776D5AC7"/>
    <w:rsid w:val="77792521"/>
    <w:rsid w:val="7799530F"/>
    <w:rsid w:val="7799673A"/>
    <w:rsid w:val="77A90327"/>
    <w:rsid w:val="77CE12D5"/>
    <w:rsid w:val="77D7628B"/>
    <w:rsid w:val="77D84854"/>
    <w:rsid w:val="77F41204"/>
    <w:rsid w:val="77F66DAB"/>
    <w:rsid w:val="781B4B9E"/>
    <w:rsid w:val="78306975"/>
    <w:rsid w:val="78411F99"/>
    <w:rsid w:val="78623556"/>
    <w:rsid w:val="78BD5496"/>
    <w:rsid w:val="78C747E5"/>
    <w:rsid w:val="78DC4F70"/>
    <w:rsid w:val="78E430A7"/>
    <w:rsid w:val="78EC6716"/>
    <w:rsid w:val="78F43512"/>
    <w:rsid w:val="791365C8"/>
    <w:rsid w:val="795F49F4"/>
    <w:rsid w:val="7961247C"/>
    <w:rsid w:val="79784CBA"/>
    <w:rsid w:val="79894852"/>
    <w:rsid w:val="79A27111"/>
    <w:rsid w:val="79B42900"/>
    <w:rsid w:val="79C50187"/>
    <w:rsid w:val="79CD2D84"/>
    <w:rsid w:val="79D73AA9"/>
    <w:rsid w:val="79F24465"/>
    <w:rsid w:val="79F27BDC"/>
    <w:rsid w:val="79FD6082"/>
    <w:rsid w:val="7A1117AA"/>
    <w:rsid w:val="7A687587"/>
    <w:rsid w:val="7A9071F4"/>
    <w:rsid w:val="7AA23FA5"/>
    <w:rsid w:val="7AB63215"/>
    <w:rsid w:val="7AB77058"/>
    <w:rsid w:val="7AC13A97"/>
    <w:rsid w:val="7AD868F2"/>
    <w:rsid w:val="7ADC6C36"/>
    <w:rsid w:val="7AE420AD"/>
    <w:rsid w:val="7AE74C21"/>
    <w:rsid w:val="7AEF4E49"/>
    <w:rsid w:val="7AF21BC8"/>
    <w:rsid w:val="7AF823F7"/>
    <w:rsid w:val="7B1C36F3"/>
    <w:rsid w:val="7B2B0D03"/>
    <w:rsid w:val="7B3E7251"/>
    <w:rsid w:val="7B5F7A2B"/>
    <w:rsid w:val="7B6018A2"/>
    <w:rsid w:val="7B726CAB"/>
    <w:rsid w:val="7B737828"/>
    <w:rsid w:val="7B91039C"/>
    <w:rsid w:val="7B926C39"/>
    <w:rsid w:val="7BE25E9B"/>
    <w:rsid w:val="7BF42D23"/>
    <w:rsid w:val="7BF936F7"/>
    <w:rsid w:val="7C0742F1"/>
    <w:rsid w:val="7C0B4DE9"/>
    <w:rsid w:val="7C0B5CB2"/>
    <w:rsid w:val="7C0D2A2F"/>
    <w:rsid w:val="7C594C70"/>
    <w:rsid w:val="7C653B99"/>
    <w:rsid w:val="7C685099"/>
    <w:rsid w:val="7C6A5E66"/>
    <w:rsid w:val="7C6F0797"/>
    <w:rsid w:val="7C896EAB"/>
    <w:rsid w:val="7CA51C63"/>
    <w:rsid w:val="7CC43DB5"/>
    <w:rsid w:val="7CD25804"/>
    <w:rsid w:val="7CE42526"/>
    <w:rsid w:val="7CF07636"/>
    <w:rsid w:val="7D1312C2"/>
    <w:rsid w:val="7D1A02E6"/>
    <w:rsid w:val="7D340FC8"/>
    <w:rsid w:val="7D703AE6"/>
    <w:rsid w:val="7D9A4CF5"/>
    <w:rsid w:val="7DB82512"/>
    <w:rsid w:val="7DCB02F5"/>
    <w:rsid w:val="7DD83597"/>
    <w:rsid w:val="7DE06535"/>
    <w:rsid w:val="7DEA787A"/>
    <w:rsid w:val="7E1842F0"/>
    <w:rsid w:val="7E1C4DDD"/>
    <w:rsid w:val="7E265025"/>
    <w:rsid w:val="7E2748F9"/>
    <w:rsid w:val="7E3D754B"/>
    <w:rsid w:val="7E5E0DDB"/>
    <w:rsid w:val="7E7458EF"/>
    <w:rsid w:val="7E7C2E97"/>
    <w:rsid w:val="7E9E4BBC"/>
    <w:rsid w:val="7EB7085A"/>
    <w:rsid w:val="7EDC6DDA"/>
    <w:rsid w:val="7EE376DB"/>
    <w:rsid w:val="7EE66563"/>
    <w:rsid w:val="7EF05721"/>
    <w:rsid w:val="7EF40C80"/>
    <w:rsid w:val="7EF9663E"/>
    <w:rsid w:val="7EFF032E"/>
    <w:rsid w:val="7F066FE0"/>
    <w:rsid w:val="7F2419DE"/>
    <w:rsid w:val="7F311CB1"/>
    <w:rsid w:val="7F3123A5"/>
    <w:rsid w:val="7F85109E"/>
    <w:rsid w:val="7F8D6D01"/>
    <w:rsid w:val="7F9113FF"/>
    <w:rsid w:val="7FA67669"/>
    <w:rsid w:val="7FC04A85"/>
    <w:rsid w:val="7FDE4DA6"/>
    <w:rsid w:val="7FE15E94"/>
    <w:rsid w:val="7FEC33A0"/>
    <w:rsid w:val="7FFA1C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qFormat/>
    <w:uiPriority w:val="0"/>
    <w:pPr>
      <w:keepNext/>
      <w:keepLines/>
      <w:widowControl w:val="0"/>
      <w:spacing w:before="260" w:after="260" w:line="415" w:lineRule="auto"/>
      <w:outlineLvl w:val="1"/>
    </w:pPr>
    <w:rPr>
      <w:rFonts w:ascii="Times New Roman" w:hAnsi="Times New Roman" w:eastAsia="黑体"/>
      <w:b/>
      <w:sz w:val="32"/>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4">
    <w:name w:val="index 5"/>
    <w:basedOn w:val="1"/>
    <w:next w:val="1"/>
    <w:autoRedefine/>
    <w:unhideWhenUsed/>
    <w:qFormat/>
    <w:uiPriority w:val="99"/>
    <w:pPr>
      <w:spacing w:before="100" w:beforeAutospacing="1" w:after="100" w:afterAutospacing="1"/>
      <w:ind w:left="800" w:leftChars="800"/>
    </w:pPr>
  </w:style>
  <w:style w:type="paragraph" w:styleId="5">
    <w:name w:val="Body Text"/>
    <w:basedOn w:val="1"/>
    <w:autoRedefine/>
    <w:unhideWhenUsed/>
    <w:qFormat/>
    <w:uiPriority w:val="99"/>
    <w:pPr>
      <w:spacing w:after="120"/>
    </w:pPr>
  </w:style>
  <w:style w:type="paragraph" w:styleId="6">
    <w:name w:val="Body Text Indent"/>
    <w:basedOn w:val="1"/>
    <w:next w:val="7"/>
    <w:autoRedefine/>
    <w:qFormat/>
    <w:uiPriority w:val="0"/>
    <w:pPr>
      <w:spacing w:after="120"/>
      <w:ind w:left="420" w:leftChars="200"/>
    </w:pPr>
  </w:style>
  <w:style w:type="paragraph" w:styleId="7">
    <w:name w:val="Body Text First Indent 2"/>
    <w:basedOn w:val="6"/>
    <w:next w:val="8"/>
    <w:autoRedefine/>
    <w:qFormat/>
    <w:uiPriority w:val="0"/>
    <w:pPr>
      <w:ind w:firstLine="420" w:firstLineChars="200"/>
    </w:pPr>
    <w:rPr>
      <w:rFonts w:ascii="Calibri" w:hAnsi="Calibri"/>
    </w:rPr>
  </w:style>
  <w:style w:type="paragraph" w:styleId="8">
    <w:name w:val="Plain Text"/>
    <w:basedOn w:val="1"/>
    <w:autoRedefine/>
    <w:unhideWhenUsed/>
    <w:qFormat/>
    <w:uiPriority w:val="99"/>
    <w:rPr>
      <w:rFonts w:ascii="宋体" w:hAnsi="Courier New"/>
    </w:rPr>
  </w:style>
  <w:style w:type="paragraph" w:styleId="9">
    <w:name w:val="Balloon Text"/>
    <w:basedOn w:val="1"/>
    <w:link w:val="21"/>
    <w:autoRedefine/>
    <w:qFormat/>
    <w:uiPriority w:val="0"/>
    <w:rPr>
      <w:sz w:val="18"/>
      <w:szCs w:val="18"/>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able of figures"/>
    <w:basedOn w:val="1"/>
    <w:next w:val="1"/>
    <w:autoRedefine/>
    <w:qFormat/>
    <w:uiPriority w:val="0"/>
    <w:pPr>
      <w:ind w:left="200" w:leftChars="200" w:hanging="200" w:hangingChars="200"/>
    </w:pPr>
    <w:rPr>
      <w:szCs w:val="22"/>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autoRedefine/>
    <w:qFormat/>
    <w:uiPriority w:val="0"/>
    <w:pPr>
      <w:spacing w:before="100" w:beforeAutospacing="1" w:after="100" w:afterAutospacing="1"/>
      <w:jc w:val="left"/>
    </w:pPr>
    <w:rPr>
      <w:rFonts w:cs="Times New Roman"/>
      <w:kern w:val="0"/>
      <w:sz w:val="24"/>
    </w:rPr>
  </w:style>
  <w:style w:type="character" w:styleId="17">
    <w:name w:val="FollowedHyperlink"/>
    <w:basedOn w:val="16"/>
    <w:autoRedefine/>
    <w:qFormat/>
    <w:uiPriority w:val="0"/>
    <w:rPr>
      <w:color w:val="333333"/>
      <w:u w:val="none"/>
    </w:rPr>
  </w:style>
  <w:style w:type="character" w:styleId="18">
    <w:name w:val="Hyperlink"/>
    <w:basedOn w:val="16"/>
    <w:autoRedefine/>
    <w:qFormat/>
    <w:uiPriority w:val="0"/>
    <w:rPr>
      <w:color w:val="333333"/>
      <w:u w:val="none"/>
    </w:rPr>
  </w:style>
  <w:style w:type="paragraph" w:customStyle="1" w:styleId="19">
    <w:name w:val="文档正文"/>
    <w:basedOn w:val="1"/>
    <w:autoRedefine/>
    <w:qFormat/>
    <w:uiPriority w:val="99"/>
    <w:pPr>
      <w:adjustRightInd w:val="0"/>
      <w:spacing w:line="480" w:lineRule="atLeast"/>
      <w:textAlignment w:val="baseline"/>
    </w:pPr>
    <w:rPr>
      <w:rFonts w:ascii="Arial" w:hAnsi="Arial"/>
      <w:kern w:val="0"/>
      <w:szCs w:val="21"/>
    </w:rPr>
  </w:style>
  <w:style w:type="character" w:customStyle="1" w:styleId="20">
    <w:name w:val="NormalCharacter"/>
    <w:autoRedefine/>
    <w:semiHidden/>
    <w:qFormat/>
    <w:uiPriority w:val="0"/>
  </w:style>
  <w:style w:type="character" w:customStyle="1" w:styleId="21">
    <w:name w:val="批注框文本 Char"/>
    <w:basedOn w:val="16"/>
    <w:link w:val="9"/>
    <w:autoRedefine/>
    <w:qFormat/>
    <w:uiPriority w:val="0"/>
    <w:rPr>
      <w:rFonts w:asciiTheme="minorHAnsi" w:hAnsiTheme="minorHAnsi" w:eastAsiaTheme="minorEastAsia" w:cstheme="minorBidi"/>
      <w:kern w:val="2"/>
      <w:sz w:val="18"/>
      <w:szCs w:val="18"/>
    </w:rPr>
  </w:style>
  <w:style w:type="paragraph" w:customStyle="1" w:styleId="22">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23">
    <w:name w:val="No Spacing"/>
    <w:autoRedefine/>
    <w:qFormat/>
    <w:uiPriority w:val="1"/>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chart" Target="charts/chart17.xml"/><Relationship Id="rId27" Type="http://schemas.openxmlformats.org/officeDocument/2006/relationships/chart" Target="charts/chart16.xml"/><Relationship Id="rId26" Type="http://schemas.openxmlformats.org/officeDocument/2006/relationships/chart" Target="charts/chart15.xml"/><Relationship Id="rId25" Type="http://schemas.openxmlformats.org/officeDocument/2006/relationships/chart" Target="charts/chart14.xml"/><Relationship Id="rId24" Type="http://schemas.openxmlformats.org/officeDocument/2006/relationships/chart" Target="charts/chart13.xml"/><Relationship Id="rId23" Type="http://schemas.openxmlformats.org/officeDocument/2006/relationships/chart" Target="charts/chart12.xml"/><Relationship Id="rId22" Type="http://schemas.openxmlformats.org/officeDocument/2006/relationships/chart" Target="charts/chart11.xml"/><Relationship Id="rId21" Type="http://schemas.openxmlformats.org/officeDocument/2006/relationships/chart" Target="charts/chart10.xml"/><Relationship Id="rId20" Type="http://schemas.openxmlformats.org/officeDocument/2006/relationships/chart" Target="charts/chart9.xml"/><Relationship Id="rId2" Type="http://schemas.openxmlformats.org/officeDocument/2006/relationships/settings" Target="settings.xml"/><Relationship Id="rId19" Type="http://schemas.openxmlformats.org/officeDocument/2006/relationships/chart" Target="charts/chart8.xml"/><Relationship Id="rId18" Type="http://schemas.openxmlformats.org/officeDocument/2006/relationships/image" Target="media/image4.png"/><Relationship Id="rId17" Type="http://schemas.openxmlformats.org/officeDocument/2006/relationships/oleObject" Target="embeddings/oleObject3.bin"/><Relationship Id="rId16" Type="http://schemas.openxmlformats.org/officeDocument/2006/relationships/image" Target="media/image3.png"/><Relationship Id="rId15" Type="http://schemas.openxmlformats.org/officeDocument/2006/relationships/oleObject" Target="embeddings/oleObject2.bin"/><Relationship Id="rId14" Type="http://schemas.openxmlformats.org/officeDocument/2006/relationships/image" Target="media/image2.png"/><Relationship Id="rId13" Type="http://schemas.openxmlformats.org/officeDocument/2006/relationships/oleObject" Target="embeddings/oleObject1.bin"/><Relationship Id="rId12" Type="http://schemas.openxmlformats.org/officeDocument/2006/relationships/image" Target="media/image1.png"/><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E:\&#20309;&#27946;&#33805;\&#32508;&#21512;&#26680;&#31639;\&#21382;&#24180;&#22269;&#27665;&#32463;&#27982;&#21644;&#31038;&#20250;&#21457;&#23637;&#20844;&#25253;\&#22756;&#22616;2024&#24180;&#20844;&#25253;&#21046;&#22270;&#34920;%201.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E:\&#20309;&#27946;&#33805;\&#32508;&#21512;&#26680;&#31639;\&#21382;&#24180;&#22269;&#27665;&#32463;&#27982;&#21644;&#31038;&#20250;&#21457;&#23637;&#20844;&#25253;\&#22756;&#22616;2024&#24180;&#20844;&#25253;&#21046;&#22270;&#34920;%201.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E:\&#20309;&#27946;&#33805;\&#32508;&#21512;&#26680;&#31639;\&#21382;&#24180;&#22269;&#27665;&#32463;&#27982;&#21644;&#31038;&#20250;&#21457;&#23637;&#20844;&#25253;\&#22756;&#22616;2024&#24180;&#20844;&#25253;&#21046;&#22270;&#34920;%201.xls" TargetMode="External"/></Relationships>
</file>

<file path=word/charts/_rels/chart1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20309;&#27946;&#33805;\&#32508;&#21512;&#26680;&#31639;\&#21382;&#24180;&#22269;&#27665;&#32463;&#27982;&#21644;&#31038;&#20250;&#21457;&#23637;&#20844;&#25253;\&#22756;&#22616;2024&#24180;&#20844;&#25253;&#21046;&#22270;&#34920;%201.xls" TargetMode="External"/></Relationships>
</file>

<file path=word/charts/_rels/chart1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20309;&#27946;&#33805;\&#32508;&#21512;&#26680;&#31639;\&#21382;&#24180;&#22269;&#27665;&#32463;&#27982;&#21644;&#31038;&#20250;&#21457;&#23637;&#20844;&#25253;\&#22756;&#22616;2024&#24180;&#20844;&#25253;&#21046;&#22270;&#34920;%201.xls" TargetMode="External"/></Relationships>
</file>

<file path=word/charts/_rels/chart1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20309;&#27946;&#33805;\&#32508;&#21512;&#26680;&#31639;\&#21382;&#24180;&#22269;&#27665;&#32463;&#27982;&#21644;&#31038;&#20250;&#21457;&#23637;&#20844;&#25253;\&#22756;&#22616;2024&#24180;&#20844;&#25253;&#21046;&#22270;&#34920;%201.xls" TargetMode="External"/></Relationships>
</file>

<file path=word/charts/_rels/chart15.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1.xml"/><Relationship Id="rId1" Type="http://schemas.openxmlformats.org/officeDocument/2006/relationships/oleObject" Target="file:///E:\&#20309;&#27946;&#33805;\&#32508;&#21512;&#26680;&#31639;\&#21382;&#24180;&#22269;&#27665;&#32463;&#27982;&#21644;&#31038;&#20250;&#21457;&#23637;&#20844;&#25253;\&#22756;&#22616;2024&#24180;&#20844;&#25253;&#21046;&#22270;&#34920;.xls" TargetMode="External"/></Relationships>
</file>

<file path=word/charts/_rels/chart16.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oleObject" Target="file:///E:\&#20309;&#27946;&#33805;\&#32508;&#21512;&#26680;&#31639;\&#21382;&#24180;&#22269;&#27665;&#32463;&#27982;&#21644;&#31038;&#20250;&#21457;&#23637;&#20844;&#25253;\&#22756;&#22616;2024&#24180;&#20844;&#25253;&#21046;&#22270;&#34920;.xls" TargetMode="External"/></Relationships>
</file>

<file path=word/charts/_rels/chart1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E:\&#20309;&#27946;&#33805;\&#32508;&#21512;&#26680;&#31639;\&#21382;&#24180;&#22269;&#27665;&#32463;&#27982;&#21644;&#31038;&#20250;&#21457;&#23637;&#20844;&#25253;\&#22756;&#22616;2024&#24180;&#20844;&#25253;&#21046;&#22270;&#34920;%20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0309;&#27946;&#33805;\&#32508;&#21512;&#26680;&#31639;\&#21382;&#24180;&#22269;&#27665;&#32463;&#27982;&#21644;&#31038;&#20250;&#21457;&#23637;&#20844;&#25253;\&#22756;&#22616;2024&#24180;&#20844;&#25253;&#21046;&#22270;&#34920;%201.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0309;&#27946;&#33805;\&#32508;&#21512;&#26680;&#31639;\&#21382;&#24180;&#22269;&#27665;&#32463;&#27982;&#21644;&#31038;&#20250;&#21457;&#23637;&#20844;&#25253;\&#22756;&#22616;2024&#24180;&#20844;&#25253;&#21046;&#22270;&#34920;%201.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0309;&#27946;&#33805;\&#32508;&#21512;&#26680;&#31639;\&#21382;&#24180;&#22269;&#27665;&#32463;&#27982;&#21644;&#31038;&#20250;&#21457;&#23637;&#20844;&#25253;\&#22756;&#22616;2024&#24180;&#20844;&#25253;&#21046;&#22270;&#34920;%201.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20309;&#27946;&#33805;\&#32508;&#21512;&#26680;&#31639;\&#21382;&#24180;&#22269;&#27665;&#32463;&#27982;&#21644;&#31038;&#20250;&#21457;&#23637;&#20844;&#25253;\&#22756;&#22616;2024&#24180;&#20844;&#25253;&#21046;&#22270;&#34920;%201.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0309;&#27946;&#33805;\&#32508;&#21512;&#26680;&#31639;\&#21382;&#24180;&#22269;&#27665;&#32463;&#27982;&#21644;&#31038;&#20250;&#21457;&#23637;&#20844;&#25253;\&#22756;&#22616;2024&#24180;&#20844;&#25253;&#21046;&#22270;&#34920;%201.xls" TargetMode="External"/></Relationships>
</file>

<file path=word/charts/_rels/chart7.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oleObject" Target="file:///E:\&#20309;&#27946;&#33805;\&#32508;&#21512;&#26680;&#31639;\&#21382;&#24180;&#22269;&#27665;&#32463;&#27982;&#21644;&#31038;&#20250;&#21457;&#23637;&#20844;&#25253;\&#22756;&#22616;2024&#24180;&#20844;&#25253;&#21046;&#22270;&#34920;%201.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20309;&#27946;&#33805;\&#32508;&#21512;&#26680;&#31639;\&#21382;&#24180;&#22269;&#27665;&#32463;&#27982;&#21644;&#31038;&#20250;&#21457;&#23637;&#20844;&#25253;\&#22756;&#22616;2024&#24180;&#20844;&#25253;&#21046;&#22270;&#34920;%201.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20309;&#27946;&#33805;\&#32508;&#21512;&#26680;&#31639;\&#21382;&#24180;&#22269;&#27665;&#32463;&#27982;&#21644;&#31038;&#20250;&#21457;&#23637;&#20844;&#25253;\&#22756;&#22616;2024&#24180;&#20844;&#25253;&#21046;&#22270;&#34920;%20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图</a:t>
            </a:r>
            <a:r>
              <a:rPr lang="en-US" altLang="zh-CN"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1</a:t>
            </a:r>
            <a:r>
              <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：近五年壤塘县地区生产总值及增长速度</a:t>
            </a:r>
            <a:endPar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endParaRPr>
          </a:p>
          <a:p>
            <a:pPr>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en-US" altLang="zh-CN" b="0" i="0" u="none" strike="noStrike" baseline="0">
                <a:solidFill>
                  <a:srgbClr val="000000"/>
                </a:solidFill>
              </a:rPr>
              <a:t>(</a:t>
            </a:r>
            <a:r>
              <a:rPr altLang="en-US" b="0" i="0" u="none" strike="noStrike" baseline="0">
                <a:solidFill>
                  <a:srgbClr val="000000"/>
                </a:solidFill>
              </a:rPr>
              <a:t>五经普调整后</a:t>
            </a:r>
            <a:r>
              <a:rPr lang="en-US" altLang="zh-CN" b="0" i="0" u="none" strike="noStrike" baseline="0">
                <a:solidFill>
                  <a:srgbClr val="000000"/>
                </a:solidFill>
              </a:rPr>
              <a:t>)</a:t>
            </a:r>
            <a:endParaRPr lang="en-US" altLang="zh-CN" b="0" i="0" u="none" strike="noStrike" baseline="0">
              <a:solidFill>
                <a:srgbClr val="000000"/>
              </a:solidFill>
            </a:endParaRPr>
          </a:p>
        </c:rich>
      </c:tx>
      <c:layout/>
      <c:overlay val="0"/>
      <c:spPr>
        <a:noFill/>
        <a:ln>
          <a:noFill/>
        </a:ln>
        <a:effectLst/>
      </c:spPr>
    </c:title>
    <c:autoTitleDeleted val="0"/>
    <c:plotArea>
      <c:layout/>
      <c:barChart>
        <c:barDir val="col"/>
        <c:grouping val="clustered"/>
        <c:varyColors val="0"/>
        <c:ser>
          <c:idx val="0"/>
          <c:order val="0"/>
          <c:tx>
            <c:strRef>
              <c:f>'[壤塘2024年公报制图表 1.xls]Sheet3'!$A$2</c:f>
              <c:strCache>
                <c:ptCount val="1"/>
                <c:pt idx="0">
                  <c:v>地区生产总值（万元）</c:v>
                </c:pt>
              </c:strCache>
            </c:strRef>
          </c:tx>
          <c:spPr>
            <a:noFill/>
            <a:ln w="19050">
              <a:solidFill>
                <a:schemeClr val="accent1"/>
              </a:solidFill>
              <a:miter lim="800000"/>
            </a:ln>
            <a:effectLst/>
          </c:spPr>
          <c:invertIfNegative val="0"/>
          <c:dLbls>
            <c:dLbl>
              <c:idx val="1"/>
              <c:layout>
                <c:manualLayout>
                  <c:x val="0.00197368421052632"/>
                  <c:y val="-0.027777777777777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789473684210526"/>
                  <c:y val="0"/>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'[壤塘2024年公报制图表 1.xls]Sheet3'!$B$1:$F$1</c:f>
              <c:strCache>
                <c:ptCount val="5"/>
                <c:pt idx="0">
                  <c:v>2020年</c:v>
                </c:pt>
                <c:pt idx="1">
                  <c:v>2021年</c:v>
                </c:pt>
                <c:pt idx="2">
                  <c:v>2022年</c:v>
                </c:pt>
                <c:pt idx="3">
                  <c:v>2023年</c:v>
                </c:pt>
                <c:pt idx="4">
                  <c:v>2024年</c:v>
                </c:pt>
              </c:strCache>
            </c:strRef>
          </c:cat>
          <c:val>
            <c:numRef>
              <c:f>'[壤塘2024年公报制图表 1.xls]Sheet3'!$B$2:$F$2</c:f>
              <c:numCache>
                <c:formatCode>General</c:formatCode>
                <c:ptCount val="5"/>
                <c:pt idx="0">
                  <c:v>171745</c:v>
                </c:pt>
                <c:pt idx="1">
                  <c:v>186098</c:v>
                </c:pt>
                <c:pt idx="2">
                  <c:v>192635</c:v>
                </c:pt>
                <c:pt idx="3">
                  <c:v>205144</c:v>
                </c:pt>
                <c:pt idx="4">
                  <c:v>227841</c:v>
                </c:pt>
              </c:numCache>
            </c:numRef>
          </c:val>
        </c:ser>
        <c:dLbls>
          <c:showLegendKey val="0"/>
          <c:showVal val="0"/>
          <c:showCatName val="0"/>
          <c:showSerName val="0"/>
          <c:showPercent val="0"/>
          <c:showBubbleSize val="0"/>
        </c:dLbls>
        <c:gapWidth val="75"/>
        <c:overlap val="-25"/>
        <c:axId val="636876117"/>
        <c:axId val="568549316"/>
      </c:barChart>
      <c:lineChart>
        <c:grouping val="standard"/>
        <c:varyColors val="0"/>
        <c:ser>
          <c:idx val="1"/>
          <c:order val="1"/>
          <c:tx>
            <c:strRef>
              <c:f>'[壤塘2024年公报制图表 1.xls]Sheet3'!$A$3</c:f>
              <c:strCache>
                <c:ptCount val="1"/>
                <c:pt idx="0">
                  <c:v>增长速度(%)</c:v>
                </c:pt>
              </c:strCache>
            </c:strRef>
          </c:tx>
          <c:spPr>
            <a:ln w="19050" cap="rnd" cmpd="sng" algn="ctr">
              <a:solidFill>
                <a:srgbClr val="00B0F0"/>
              </a:solidFill>
              <a:prstDash val="solid"/>
              <a:miter lim="800000"/>
            </a:ln>
            <a:effectLst/>
          </c:spPr>
          <c:marker>
            <c:symbol val="circle"/>
            <c:size val="5"/>
            <c:spPr>
              <a:gradFill>
                <a:gsLst>
                  <a:gs pos="0">
                    <a:srgbClr val="0060EA"/>
                  </a:gs>
                  <a:gs pos="100000">
                    <a:srgbClr val="00C0FA"/>
                  </a:gs>
                </a:gsLst>
                <a:lin scaled="1"/>
              </a:gradFill>
              <a:ln w="9525" cap="flat" cmpd="sng" algn="ctr">
                <a:solidFill>
                  <a:srgbClr val="00B0F0"/>
                </a:solidFill>
                <a:prstDash val="solid"/>
                <a:round/>
              </a:ln>
              <a:effectLst/>
            </c:spPr>
          </c:marker>
          <c:dLbls>
            <c:dLbl>
              <c:idx val="0"/>
              <c:layout>
                <c:manualLayout>
                  <c:x val="-0.00816543350125794"/>
                  <c:y val="-0.0034082181259600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77631578947368"/>
                  <c:y val="0.024305555555555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339021358345576"/>
                  <c:y val="0.0092165898617511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'[壤塘2024年公报制图表 1.xls]Sheet3'!$B$1:$F$1</c:f>
              <c:strCache>
                <c:ptCount val="5"/>
                <c:pt idx="0">
                  <c:v>2020年</c:v>
                </c:pt>
                <c:pt idx="1">
                  <c:v>2021年</c:v>
                </c:pt>
                <c:pt idx="2">
                  <c:v>2022年</c:v>
                </c:pt>
                <c:pt idx="3">
                  <c:v>2023年</c:v>
                </c:pt>
                <c:pt idx="4">
                  <c:v>2024年</c:v>
                </c:pt>
              </c:strCache>
            </c:strRef>
          </c:cat>
          <c:val>
            <c:numRef>
              <c:f>'[壤塘2024年公报制图表 1.xls]Sheet3'!$B$3:$F$3</c:f>
              <c:numCache>
                <c:formatCode>General</c:formatCode>
                <c:ptCount val="5"/>
                <c:pt idx="0">
                  <c:v>0.3</c:v>
                </c:pt>
                <c:pt idx="1">
                  <c:v>6.6</c:v>
                </c:pt>
                <c:pt idx="2">
                  <c:v>1.6</c:v>
                </c:pt>
                <c:pt idx="3">
                  <c:v>6.8</c:v>
                </c:pt>
                <c:pt idx="4">
                  <c:v>7</c:v>
                </c:pt>
              </c:numCache>
            </c:numRef>
          </c:val>
          <c:smooth val="0"/>
        </c:ser>
        <c:dLbls>
          <c:showLegendKey val="0"/>
          <c:showVal val="0"/>
          <c:showCatName val="0"/>
          <c:showSerName val="0"/>
          <c:showPercent val="0"/>
          <c:showBubbleSize val="0"/>
        </c:dLbls>
        <c:marker val="1"/>
        <c:smooth val="0"/>
        <c:axId val="866002667"/>
        <c:axId val="899703588"/>
      </c:lineChart>
      <c:catAx>
        <c:axId val="636876117"/>
        <c:scaling>
          <c:orientation val="minMax"/>
        </c:scaling>
        <c:delete val="0"/>
        <c:axPos val="b"/>
        <c:majorTickMark val="none"/>
        <c:minorTickMark val="none"/>
        <c:tickLblPos val="nextTo"/>
        <c:spPr>
          <a:noFill/>
          <a:ln w="9525" cap="flat" cmpd="sng" algn="ctr">
            <a:noFill/>
            <a:prstDash val="solid"/>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68549316"/>
        <c:crosses val="autoZero"/>
        <c:auto val="1"/>
        <c:lblAlgn val="ctr"/>
        <c:lblOffset val="100"/>
        <c:noMultiLvlLbl val="0"/>
      </c:catAx>
      <c:valAx>
        <c:axId val="56854931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636876117"/>
        <c:crosses val="autoZero"/>
        <c:crossBetween val="between"/>
      </c:valAx>
      <c:catAx>
        <c:axId val="866002667"/>
        <c:scaling>
          <c:orientation val="minMax"/>
        </c:scaling>
        <c:delete val="1"/>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899703588"/>
        <c:crosses val="autoZero"/>
        <c:auto val="1"/>
        <c:lblAlgn val="ctr"/>
        <c:lblOffset val="100"/>
        <c:noMultiLvlLbl val="0"/>
      </c:catAx>
      <c:valAx>
        <c:axId val="899703588"/>
        <c:scaling>
          <c:orientation val="minMax"/>
        </c:scaling>
        <c:delete val="0"/>
        <c:axPos val="r"/>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866002667"/>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7f2b8c05-e7aa-403e-9d93-72a7b2728c5b}"/>
      </c:ext>
    </c:extLst>
  </c:chart>
  <c:spPr>
    <a:solidFill>
      <a:schemeClr val="bg1"/>
    </a:solidFill>
    <a:ln w="6350" cap="flat" cmpd="sng" algn="ctr">
      <a:solidFill>
        <a:schemeClr val="tx1">
          <a:lumMod val="50000"/>
          <a:lumOff val="50000"/>
          <a:alpha val="25000"/>
        </a:schemeClr>
      </a:solidFill>
      <a:prstDash val="solid"/>
      <a:round/>
    </a:ln>
    <a:effectLst/>
  </c:spPr>
  <c:txPr>
    <a:bodyPr wrap="square"/>
    <a:lstStyle/>
    <a:p>
      <a:pPr>
        <a:defRPr lang="zh-CN">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图</a:t>
            </a:r>
            <a:r>
              <a:rPr lang="en-US" altLang="zh-CN"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10</a:t>
            </a:r>
            <a:r>
              <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：近五年壤塘县固定互联网宽带接入用户</a:t>
            </a:r>
            <a:endParaRPr altLang="en-US"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tx>
            <c:strRef>
              <c:f>'[壤塘2024年公报制图表 1.xls]Sheet3'!$A$167</c:f>
              <c:strCache>
                <c:ptCount val="1"/>
                <c:pt idx="0">
                  <c:v>年末固定互联网宽带接入用户（户数）</c:v>
                </c:pt>
              </c:strCache>
            </c:strRef>
          </c:tx>
          <c:spPr>
            <a:solidFill>
              <a:schemeClr val="bg1"/>
            </a:solidFill>
            <a:ln w="25400">
              <a:solidFill>
                <a:schemeClr val="accent1"/>
              </a:solid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'[壤塘2024年公报制图表 1.xls]Sheet3'!$B$166:$F$166</c:f>
              <c:strCache>
                <c:ptCount val="5"/>
                <c:pt idx="0">
                  <c:v>2020年</c:v>
                </c:pt>
                <c:pt idx="1">
                  <c:v>2021年</c:v>
                </c:pt>
                <c:pt idx="2">
                  <c:v>2022年</c:v>
                </c:pt>
                <c:pt idx="3">
                  <c:v>2023年</c:v>
                </c:pt>
                <c:pt idx="4">
                  <c:v>2024年</c:v>
                </c:pt>
              </c:strCache>
            </c:strRef>
          </c:cat>
          <c:val>
            <c:numRef>
              <c:f>'[壤塘2024年公报制图表 1.xls]Sheet3'!$B$167:$F$167</c:f>
              <c:numCache>
                <c:formatCode>General</c:formatCode>
                <c:ptCount val="5"/>
                <c:pt idx="0">
                  <c:v>8940</c:v>
                </c:pt>
                <c:pt idx="1">
                  <c:v>10266</c:v>
                </c:pt>
                <c:pt idx="2">
                  <c:v>13400</c:v>
                </c:pt>
                <c:pt idx="3">
                  <c:v>13464</c:v>
                </c:pt>
                <c:pt idx="4">
                  <c:v>14246</c:v>
                </c:pt>
              </c:numCache>
            </c:numRef>
          </c:val>
        </c:ser>
        <c:dLbls>
          <c:showLegendKey val="0"/>
          <c:showVal val="0"/>
          <c:showCatName val="0"/>
          <c:showSerName val="0"/>
          <c:showPercent val="0"/>
          <c:showBubbleSize val="0"/>
        </c:dLbls>
        <c:gapWidth val="75"/>
        <c:overlap val="-25"/>
        <c:axId val="588316465"/>
        <c:axId val="107647197"/>
      </c:barChart>
      <c:catAx>
        <c:axId val="588316465"/>
        <c:scaling>
          <c:orientation val="minMax"/>
        </c:scaling>
        <c:delete val="0"/>
        <c:axPos val="b"/>
        <c:majorTickMark val="none"/>
        <c:minorTickMark val="none"/>
        <c:tickLblPos val="nextTo"/>
        <c:spPr>
          <a:noFill/>
          <a:ln w="6350" cap="flat" cmpd="sng" algn="ctr">
            <a:solidFill>
              <a:schemeClr val="tx1">
                <a:lumMod val="50000"/>
                <a:lumOff val="50000"/>
                <a:alpha val="2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07647197"/>
        <c:crosses val="autoZero"/>
        <c:auto val="1"/>
        <c:lblAlgn val="ctr"/>
        <c:lblOffset val="100"/>
        <c:noMultiLvlLbl val="0"/>
      </c:catAx>
      <c:valAx>
        <c:axId val="107647197"/>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88316465"/>
        <c:crosses val="autoZero"/>
        <c:crossBetween val="between"/>
      </c:valAx>
      <c:spPr>
        <a:noFill/>
        <a:ln w="25400">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da7fd2cf-4035-465f-8e2e-363846b2388e}"/>
      </c:ext>
    </c:extLst>
  </c:chart>
  <c:spPr>
    <a:solidFill>
      <a:schemeClr val="bg1"/>
    </a:solidFill>
    <a:ln w="6350" cap="flat" cmpd="sng" algn="ctr">
      <a:solidFill>
        <a:schemeClr val="tx1">
          <a:lumMod val="50000"/>
          <a:lumOff val="50000"/>
          <a:alpha val="25000"/>
        </a:schemeClr>
      </a:solidFill>
      <a:prstDash val="solid"/>
      <a:round/>
    </a:ln>
    <a:effectLst>
      <a:outerShdw blurRad="63500" dist="37357" dir="2700000" sx="0" sy="0" rotWithShape="0">
        <a:scrgbClr r="0" g="0" b="0"/>
      </a:outerShdw>
    </a:effectLst>
  </c:spPr>
  <c:txPr>
    <a:bodyPr wrap="square"/>
    <a:lstStyle/>
    <a:p>
      <a:pPr>
        <a:defRPr lang="zh-CN">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图</a:t>
            </a:r>
            <a:r>
              <a:rPr lang="en-US" altLang="zh-CN"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11</a:t>
            </a:r>
            <a:r>
              <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：近五年壤塘县社会消费品零售总额及增长速度（五经普调整后）</a:t>
            </a:r>
            <a:endParaRPr altLang="en-US"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0986842105263158"/>
          <c:y val="0.0277777777777778"/>
        </c:manualLayout>
      </c:layout>
      <c:overlay val="0"/>
      <c:spPr>
        <a:noFill/>
        <a:ln>
          <a:noFill/>
        </a:ln>
        <a:effectLst/>
      </c:spPr>
    </c:title>
    <c:autoTitleDeleted val="0"/>
    <c:plotArea>
      <c:layout/>
      <c:barChart>
        <c:barDir val="col"/>
        <c:grouping val="clustered"/>
        <c:varyColors val="0"/>
        <c:ser>
          <c:idx val="0"/>
          <c:order val="0"/>
          <c:spPr>
            <a:noFill/>
            <a:ln w="25400">
              <a:solidFill>
                <a:schemeClr val="accent1"/>
              </a:solidFill>
            </a:ln>
            <a:effectLst/>
          </c:spPr>
          <c:invertIfNegative val="0"/>
          <c:dLbls>
            <c:dLbl>
              <c:idx val="1"/>
              <c:layout>
                <c:manualLayout>
                  <c:x val="-0.00986842105263158"/>
                  <c:y val="-0.020833333333333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789473684210526"/>
                  <c:y val="-0.013888888888888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'[壤塘2024年公报制图表 1.xls]Sheet3'!$B$15:$F$15</c:f>
              <c:strCache>
                <c:ptCount val="5"/>
                <c:pt idx="0">
                  <c:v>2020年</c:v>
                </c:pt>
                <c:pt idx="1">
                  <c:v>2021年</c:v>
                </c:pt>
                <c:pt idx="2">
                  <c:v>2022年</c:v>
                </c:pt>
                <c:pt idx="3">
                  <c:v>2023年</c:v>
                </c:pt>
                <c:pt idx="4">
                  <c:v>2024年</c:v>
                </c:pt>
              </c:strCache>
            </c:strRef>
          </c:cat>
          <c:val>
            <c:numRef>
              <c:f>'[壤塘2024年公报制图表 1.xls]Sheet3'!$B$16:$F$16</c:f>
              <c:numCache>
                <c:formatCode>General</c:formatCode>
                <c:ptCount val="5"/>
                <c:pt idx="0">
                  <c:v>22523</c:v>
                </c:pt>
                <c:pt idx="1">
                  <c:v>24402</c:v>
                </c:pt>
                <c:pt idx="2">
                  <c:v>23096</c:v>
                </c:pt>
                <c:pt idx="3">
                  <c:v>25498</c:v>
                </c:pt>
                <c:pt idx="4">
                  <c:v>27028</c:v>
                </c:pt>
              </c:numCache>
            </c:numRef>
          </c:val>
        </c:ser>
        <c:dLbls>
          <c:showLegendKey val="0"/>
          <c:showVal val="0"/>
          <c:showCatName val="0"/>
          <c:showSerName val="0"/>
          <c:showPercent val="0"/>
          <c:showBubbleSize val="0"/>
        </c:dLbls>
        <c:gapWidth val="219"/>
        <c:overlap val="-27"/>
        <c:axId val="85583808"/>
        <c:axId val="277229689"/>
      </c:barChart>
      <c:lineChart>
        <c:grouping val="standard"/>
        <c:varyColors val="0"/>
        <c:ser>
          <c:idx val="1"/>
          <c:order val="1"/>
          <c:spPr>
            <a:ln w="25400" cap="rnd" cmpd="sng" algn="ctr">
              <a:solidFill>
                <a:srgbClr val="00B0F0"/>
              </a:solidFill>
              <a:prstDash val="solid"/>
              <a:round/>
            </a:ln>
            <a:effectLst/>
          </c:spPr>
          <c:marker>
            <c:symbol val="circle"/>
            <c:size val="5"/>
            <c:spPr>
              <a:solidFill>
                <a:srgbClr val="00B0F0"/>
              </a:solidFill>
              <a:ln w="9525" cap="flat" cmpd="sng" algn="ctr">
                <a:solidFill>
                  <a:srgbClr val="00B0F0"/>
                </a:solidFill>
                <a:prstDash val="solid"/>
                <a:round/>
              </a:ln>
              <a:effectLst/>
            </c:spPr>
          </c:marker>
          <c:dLbls>
            <c:dLbl>
              <c:idx val="1"/>
              <c:layout>
                <c:manualLayout>
                  <c:x val="-0.00114285714285714"/>
                  <c:y val="-0.014084507042253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914285714285714"/>
                  <c:y val="0.0070422535211267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'[壤塘2024年公报制图表 1.xls]Sheet3'!$B$15:$F$15</c:f>
              <c:strCache>
                <c:ptCount val="5"/>
                <c:pt idx="0">
                  <c:v>2020年</c:v>
                </c:pt>
                <c:pt idx="1">
                  <c:v>2021年</c:v>
                </c:pt>
                <c:pt idx="2">
                  <c:v>2022年</c:v>
                </c:pt>
                <c:pt idx="3">
                  <c:v>2023年</c:v>
                </c:pt>
                <c:pt idx="4">
                  <c:v>2024年</c:v>
                </c:pt>
              </c:strCache>
            </c:strRef>
          </c:cat>
          <c:val>
            <c:numRef>
              <c:f>'[壤塘2024年公报制图表 1.xls]Sheet3'!$B$17:$F$17</c:f>
              <c:numCache>
                <c:formatCode>General</c:formatCode>
                <c:ptCount val="5"/>
                <c:pt idx="0">
                  <c:v>-5.4</c:v>
                </c:pt>
                <c:pt idx="1">
                  <c:v>8.3</c:v>
                </c:pt>
                <c:pt idx="2">
                  <c:v>-5.4</c:v>
                </c:pt>
                <c:pt idx="3">
                  <c:v>10.4</c:v>
                </c:pt>
                <c:pt idx="4">
                  <c:v>6</c:v>
                </c:pt>
              </c:numCache>
            </c:numRef>
          </c:val>
          <c:smooth val="0"/>
        </c:ser>
        <c:dLbls>
          <c:showLegendKey val="0"/>
          <c:showVal val="0"/>
          <c:showCatName val="0"/>
          <c:showSerName val="0"/>
          <c:showPercent val="0"/>
          <c:showBubbleSize val="0"/>
        </c:dLbls>
        <c:marker val="1"/>
        <c:smooth val="0"/>
        <c:axId val="166119057"/>
        <c:axId val="539341650"/>
      </c:lineChart>
      <c:catAx>
        <c:axId val="85583808"/>
        <c:scaling>
          <c:orientation val="minMax"/>
        </c:scaling>
        <c:delete val="0"/>
        <c:axPos val="b"/>
        <c:majorTickMark val="none"/>
        <c:minorTickMark val="none"/>
        <c:tickLblPos val="nextTo"/>
        <c:spPr>
          <a:noFill/>
          <a:ln w="6350" cap="flat" cmpd="sng" algn="ctr">
            <a:solidFill>
              <a:schemeClr val="tx1">
                <a:lumMod val="50000"/>
                <a:lumOff val="50000"/>
                <a:alpha val="2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277229689"/>
        <c:crosses val="autoZero"/>
        <c:auto val="1"/>
        <c:lblAlgn val="ctr"/>
        <c:lblOffset val="100"/>
        <c:noMultiLvlLbl val="0"/>
      </c:catAx>
      <c:valAx>
        <c:axId val="277229689"/>
        <c:scaling>
          <c:orientation val="minMax"/>
        </c:scaling>
        <c:delete val="0"/>
        <c:axPos val="l"/>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85583808"/>
        <c:crosses val="autoZero"/>
        <c:crossBetween val="between"/>
      </c:valAx>
      <c:catAx>
        <c:axId val="166119057"/>
        <c:scaling>
          <c:orientation val="minMax"/>
        </c:scaling>
        <c:delete val="1"/>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39341650"/>
        <c:crosses val="autoZero"/>
        <c:auto val="1"/>
        <c:lblAlgn val="ctr"/>
        <c:lblOffset val="100"/>
        <c:noMultiLvlLbl val="0"/>
      </c:catAx>
      <c:valAx>
        <c:axId val="539341650"/>
        <c:scaling>
          <c:orientation val="minMax"/>
        </c:scaling>
        <c:delete val="0"/>
        <c:axPos val="r"/>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66119057"/>
        <c:crosses val="max"/>
        <c:crossBetween val="between"/>
      </c:valAx>
      <c:spPr>
        <a:noFill/>
        <a:ln w="25400">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15920df0-0de4-4900-adba-746aa692ac2b}"/>
      </c:ext>
    </c:extLst>
  </c:chart>
  <c:spPr>
    <a:solidFill>
      <a:schemeClr val="bg1"/>
    </a:solidFill>
    <a:ln w="6350" cap="flat" cmpd="sng" algn="ctr">
      <a:solidFill>
        <a:schemeClr val="tx1">
          <a:lumMod val="50000"/>
          <a:lumOff val="50000"/>
          <a:alpha val="25000"/>
        </a:schemeClr>
      </a:solidFill>
      <a:prstDash val="solid"/>
      <a:round/>
    </a:ln>
    <a:effectLst>
      <a:outerShdw blurRad="63500" dist="37357" dir="2700000" sx="0" sy="0" rotWithShape="0">
        <a:scrgbClr r="0" g="0" b="0"/>
      </a:outerShdw>
    </a:effectLst>
  </c:spPr>
  <c:txPr>
    <a:bodyPr wrap="square"/>
    <a:lstStyle/>
    <a:p>
      <a:pPr>
        <a:defRPr lang="zh-CN">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a:solidFill>
                  <a:sysClr val="windowText" lastClr="000000"/>
                </a:solidFill>
              </a:rPr>
              <a:t>图</a:t>
            </a:r>
            <a:r>
              <a:rPr lang="en-US" altLang="zh-CN">
                <a:solidFill>
                  <a:sysClr val="windowText" lastClr="000000"/>
                </a:solidFill>
              </a:rPr>
              <a:t>12</a:t>
            </a:r>
            <a:r>
              <a:rPr altLang="en-US">
                <a:solidFill>
                  <a:sysClr val="windowText" lastClr="000000"/>
                </a:solidFill>
              </a:rPr>
              <a:t>：近五年壤塘县一般公共预算收入及增长速度</a:t>
            </a:r>
            <a:endParaRPr altLang="en-US">
              <a:solidFill>
                <a:sysClr val="windowText" lastClr="000000"/>
              </a:solidFill>
            </a:endParaRPr>
          </a:p>
        </c:rich>
      </c:tx>
      <c:layout/>
      <c:overlay val="0"/>
      <c:spPr>
        <a:noFill/>
        <a:ln>
          <a:noFill/>
        </a:ln>
        <a:effectLst/>
      </c:spPr>
    </c:title>
    <c:autoTitleDeleted val="0"/>
    <c:plotArea>
      <c:layout/>
      <c:barChart>
        <c:barDir val="col"/>
        <c:grouping val="clustered"/>
        <c:varyColors val="0"/>
        <c:ser>
          <c:idx val="0"/>
          <c:order val="0"/>
          <c:tx>
            <c:strRef>
              <c:f>'[壤塘2024年公报制图表 1.xls]Sheet3'!$A$22</c:f>
              <c:strCache>
                <c:ptCount val="1"/>
                <c:pt idx="0">
                  <c:v>地方公共财政收入(万元)</c:v>
                </c:pt>
              </c:strCache>
            </c:strRef>
          </c:tx>
          <c:spPr>
            <a:noFill/>
            <a:ln w="25400">
              <a:solidFill>
                <a:schemeClr val="accent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'[壤塘2024年公报制图表 1.xls]Sheet3'!$B$21:$F$21</c:f>
              <c:strCache>
                <c:ptCount val="5"/>
                <c:pt idx="0">
                  <c:v>2020年</c:v>
                </c:pt>
                <c:pt idx="1">
                  <c:v>2021年</c:v>
                </c:pt>
                <c:pt idx="2">
                  <c:v>2022年</c:v>
                </c:pt>
                <c:pt idx="3">
                  <c:v>2023年</c:v>
                </c:pt>
                <c:pt idx="4">
                  <c:v>2024年</c:v>
                </c:pt>
              </c:strCache>
            </c:strRef>
          </c:cat>
          <c:val>
            <c:numRef>
              <c:f>'[壤塘2024年公报制图表 1.xls]Sheet3'!$B$22:$F$22</c:f>
              <c:numCache>
                <c:formatCode>General</c:formatCode>
                <c:ptCount val="5"/>
                <c:pt idx="0">
                  <c:v>2468</c:v>
                </c:pt>
                <c:pt idx="1">
                  <c:v>2659</c:v>
                </c:pt>
                <c:pt idx="2">
                  <c:v>2900</c:v>
                </c:pt>
                <c:pt idx="3">
                  <c:v>4012</c:v>
                </c:pt>
                <c:pt idx="4">
                  <c:v>12707</c:v>
                </c:pt>
              </c:numCache>
            </c:numRef>
          </c:val>
        </c:ser>
        <c:dLbls>
          <c:showLegendKey val="0"/>
          <c:showVal val="1"/>
          <c:showCatName val="0"/>
          <c:showSerName val="0"/>
          <c:showPercent val="0"/>
          <c:showBubbleSize val="0"/>
        </c:dLbls>
        <c:gapWidth val="219"/>
        <c:overlap val="-27"/>
        <c:axId val="573575790"/>
        <c:axId val="56706305"/>
      </c:barChart>
      <c:lineChart>
        <c:grouping val="standard"/>
        <c:varyColors val="0"/>
        <c:ser>
          <c:idx val="1"/>
          <c:order val="1"/>
          <c:tx>
            <c:strRef>
              <c:f>'[壤塘2024年公报制图表 1.xls]Sheet3'!$A$23</c:f>
              <c:strCache>
                <c:ptCount val="1"/>
                <c:pt idx="0">
                  <c:v/>
                </c:pt>
              </c:strCache>
            </c:strRef>
          </c:tx>
          <c:spPr>
            <a:ln w="25400" cap="rnd">
              <a:solidFill>
                <a:srgbClr val="01B0F0"/>
              </a:solidFill>
              <a:round/>
            </a:ln>
            <a:effectLst/>
          </c:spPr>
          <c:marker>
            <c:symbol val="circle"/>
            <c:size val="5"/>
            <c:spPr>
              <a:solidFill>
                <a:srgbClr val="01B0F0"/>
              </a:solidFill>
              <a:ln w="9525">
                <a:solidFill>
                  <a:srgbClr val="01B0F0"/>
                </a:solidFill>
              </a:ln>
              <a:effectLst/>
            </c:spPr>
          </c:marker>
          <c:dLbls>
            <c:dLbl>
              <c:idx val="4"/>
              <c:layout>
                <c:manualLayout>
                  <c:x val="-0.00793650793650794"/>
                  <c:y val="0.0042835724994645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'[壤塘2024年公报制图表 1.xls]Sheet3'!$B$21:$F$21</c:f>
              <c:strCache>
                <c:ptCount val="5"/>
                <c:pt idx="0">
                  <c:v>2020年</c:v>
                </c:pt>
                <c:pt idx="1">
                  <c:v>2021年</c:v>
                </c:pt>
                <c:pt idx="2">
                  <c:v>2022年</c:v>
                </c:pt>
                <c:pt idx="3">
                  <c:v>2023年</c:v>
                </c:pt>
                <c:pt idx="4">
                  <c:v>2024年</c:v>
                </c:pt>
              </c:strCache>
            </c:strRef>
          </c:cat>
          <c:val>
            <c:numRef>
              <c:f>'[壤塘2024年公报制图表 1.xls]Sheet3'!$B$23:$F$23</c:f>
              <c:numCache>
                <c:formatCode>General</c:formatCode>
                <c:ptCount val="5"/>
                <c:pt idx="0">
                  <c:v>6.5</c:v>
                </c:pt>
                <c:pt idx="1">
                  <c:v>7.7</c:v>
                </c:pt>
                <c:pt idx="2">
                  <c:v>9.1</c:v>
                </c:pt>
                <c:pt idx="3">
                  <c:v>38.3</c:v>
                </c:pt>
                <c:pt idx="4">
                  <c:v>216.7</c:v>
                </c:pt>
              </c:numCache>
            </c:numRef>
          </c:val>
          <c:smooth val="0"/>
        </c:ser>
        <c:dLbls>
          <c:showLegendKey val="0"/>
          <c:showVal val="1"/>
          <c:showCatName val="0"/>
          <c:showSerName val="0"/>
          <c:showPercent val="0"/>
          <c:showBubbleSize val="0"/>
        </c:dLbls>
        <c:marker val="1"/>
        <c:smooth val="0"/>
        <c:axId val="704814544"/>
        <c:axId val="990830162"/>
      </c:lineChart>
      <c:catAx>
        <c:axId val="573575790"/>
        <c:scaling>
          <c:orientation val="minMax"/>
        </c:scaling>
        <c:delete val="0"/>
        <c:axPos val="b"/>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6706305"/>
        <c:crosses val="autoZero"/>
        <c:auto val="1"/>
        <c:lblAlgn val="ctr"/>
        <c:lblOffset val="100"/>
        <c:noMultiLvlLbl val="0"/>
      </c:catAx>
      <c:valAx>
        <c:axId val="56706305"/>
        <c:scaling>
          <c:orientation val="minMax"/>
        </c:scaling>
        <c:delete val="0"/>
        <c:axPos val="l"/>
        <c:numFmt formatCode="General" sourceLinked="1"/>
        <c:majorTickMark val="out"/>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73575790"/>
        <c:crosses val="autoZero"/>
        <c:crossBetween val="between"/>
      </c:valAx>
      <c:catAx>
        <c:axId val="704814544"/>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990830162"/>
        <c:crosses val="autoZero"/>
        <c:auto val="1"/>
        <c:lblAlgn val="ctr"/>
        <c:lblOffset val="100"/>
        <c:noMultiLvlLbl val="0"/>
      </c:catAx>
      <c:valAx>
        <c:axId val="990830162"/>
        <c:scaling>
          <c:orientation val="minMax"/>
        </c:scaling>
        <c:delete val="0"/>
        <c:axPos val="r"/>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704814544"/>
        <c:crosses val="max"/>
        <c:crossBetween val="between"/>
      </c:valAx>
      <c:spPr>
        <a:noFill/>
        <a:ln w="25400">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e1a8f16c-ad5f-49af-ad52-41b2356f3d0b}"/>
      </c:ext>
    </c:extLst>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a:solidFill>
                  <a:sysClr val="windowText" lastClr="000000"/>
                </a:solidFill>
              </a:rPr>
              <a:t>图</a:t>
            </a:r>
            <a:r>
              <a:rPr lang="en-US" altLang="zh-CN">
                <a:solidFill>
                  <a:sysClr val="windowText" lastClr="000000"/>
                </a:solidFill>
              </a:rPr>
              <a:t>13</a:t>
            </a:r>
            <a:r>
              <a:rPr altLang="en-US">
                <a:solidFill>
                  <a:sysClr val="windowText" lastClr="000000"/>
                </a:solidFill>
              </a:rPr>
              <a:t>：近五年壤塘县常住人口及户籍人口</a:t>
            </a:r>
            <a:endParaRPr altLang="en-US">
              <a:solidFill>
                <a:sysClr val="windowText" lastClr="000000"/>
              </a:solidFill>
            </a:endParaRPr>
          </a:p>
        </c:rich>
      </c:tx>
      <c:layout/>
      <c:overlay val="0"/>
      <c:spPr>
        <a:noFill/>
        <a:ln>
          <a:noFill/>
        </a:ln>
        <a:effectLst/>
      </c:spPr>
    </c:title>
    <c:autoTitleDeleted val="0"/>
    <c:plotArea>
      <c:layout/>
      <c:barChart>
        <c:barDir val="col"/>
        <c:grouping val="clustered"/>
        <c:varyColors val="0"/>
        <c:ser>
          <c:idx val="0"/>
          <c:order val="0"/>
          <c:tx>
            <c:strRef>
              <c:f>'[壤塘2024年公报制图表 1.xls]Sheet3'!$A$37</c:f>
              <c:strCache>
                <c:ptCount val="1"/>
                <c:pt idx="0">
                  <c:v>常住人口（人）</c:v>
                </c:pt>
              </c:strCache>
            </c:strRef>
          </c:tx>
          <c:spPr>
            <a:solidFill>
              <a:schemeClr val="bg1"/>
            </a:solidFill>
            <a:ln w="25400">
              <a:solidFill>
                <a:schemeClr val="accent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'[壤塘2024年公报制图表 1.xls]Sheet3'!$B$36:$F$36</c:f>
              <c:strCache>
                <c:ptCount val="5"/>
                <c:pt idx="0">
                  <c:v>2020年</c:v>
                </c:pt>
                <c:pt idx="1">
                  <c:v>2021年</c:v>
                </c:pt>
                <c:pt idx="2">
                  <c:v>2022年</c:v>
                </c:pt>
                <c:pt idx="3">
                  <c:v>2023年</c:v>
                </c:pt>
                <c:pt idx="4">
                  <c:v>2024年</c:v>
                </c:pt>
              </c:strCache>
            </c:strRef>
          </c:cat>
          <c:val>
            <c:numRef>
              <c:f>'[壤塘2024年公报制图表 1.xls]Sheet3'!$B$37:$F$37</c:f>
              <c:numCache>
                <c:formatCode>General</c:formatCode>
                <c:ptCount val="5"/>
                <c:pt idx="0">
                  <c:v>44679</c:v>
                </c:pt>
                <c:pt idx="1">
                  <c:v>45000</c:v>
                </c:pt>
                <c:pt idx="2">
                  <c:v>45200</c:v>
                </c:pt>
                <c:pt idx="3">
                  <c:v>45500</c:v>
                </c:pt>
                <c:pt idx="4">
                  <c:v>45600</c:v>
                </c:pt>
              </c:numCache>
            </c:numRef>
          </c:val>
        </c:ser>
        <c:ser>
          <c:idx val="1"/>
          <c:order val="1"/>
          <c:tx>
            <c:strRef>
              <c:f>'[壤塘2024年公报制图表 1.xls]Sheet3'!$A$38</c:f>
              <c:strCache>
                <c:ptCount val="1"/>
                <c:pt idx="0">
                  <c:v>户籍人口（人）</c:v>
                </c:pt>
              </c:strCache>
            </c:strRef>
          </c:tx>
          <c:spPr>
            <a:solidFill>
              <a:schemeClr val="bg1"/>
            </a:solidFill>
            <a:ln w="25400">
              <a:solidFill>
                <a:srgbClr val="01B0F0"/>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'[壤塘2024年公报制图表 1.xls]Sheet3'!$B$36:$F$36</c:f>
              <c:strCache>
                <c:ptCount val="5"/>
                <c:pt idx="0">
                  <c:v>2020年</c:v>
                </c:pt>
                <c:pt idx="1">
                  <c:v>2021年</c:v>
                </c:pt>
                <c:pt idx="2">
                  <c:v>2022年</c:v>
                </c:pt>
                <c:pt idx="3">
                  <c:v>2023年</c:v>
                </c:pt>
                <c:pt idx="4">
                  <c:v>2024年</c:v>
                </c:pt>
              </c:strCache>
            </c:strRef>
          </c:cat>
          <c:val>
            <c:numRef>
              <c:f>'[壤塘2024年公报制图表 1.xls]Sheet3'!$B$38:$F$38</c:f>
              <c:numCache>
                <c:formatCode>General</c:formatCode>
                <c:ptCount val="5"/>
                <c:pt idx="0">
                  <c:v>47056</c:v>
                </c:pt>
                <c:pt idx="1">
                  <c:v>47447</c:v>
                </c:pt>
                <c:pt idx="2">
                  <c:v>48415</c:v>
                </c:pt>
                <c:pt idx="3">
                  <c:v>49272</c:v>
                </c:pt>
                <c:pt idx="4">
                  <c:v>49708</c:v>
                </c:pt>
              </c:numCache>
            </c:numRef>
          </c:val>
        </c:ser>
        <c:dLbls>
          <c:showLegendKey val="0"/>
          <c:showVal val="1"/>
          <c:showCatName val="0"/>
          <c:showSerName val="0"/>
          <c:showPercent val="0"/>
          <c:showBubbleSize val="0"/>
        </c:dLbls>
        <c:gapWidth val="75"/>
        <c:overlap val="-25"/>
        <c:axId val="755592371"/>
        <c:axId val="497070442"/>
      </c:barChart>
      <c:catAx>
        <c:axId val="755592371"/>
        <c:scaling>
          <c:orientation val="minMax"/>
        </c:scaling>
        <c:delete val="0"/>
        <c:axPos val="b"/>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497070442"/>
        <c:crosses val="autoZero"/>
        <c:auto val="1"/>
        <c:lblAlgn val="ctr"/>
        <c:lblOffset val="100"/>
        <c:noMultiLvlLbl val="0"/>
      </c:catAx>
      <c:valAx>
        <c:axId val="49707044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755592371"/>
        <c:crosses val="autoZero"/>
        <c:crossBetween val="between"/>
      </c:valAx>
      <c:spPr>
        <a:noFill/>
        <a:ln w="25400">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c8585fd8-0839-47f2-88d9-eeee8ccc45c0}"/>
      </c:ext>
    </c:extLst>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a:solidFill>
                  <a:sysClr val="windowText" lastClr="000000"/>
                </a:solidFill>
              </a:rPr>
              <a:t>图14：近五年壤塘县年末常住人口城镇化率</a:t>
            </a:r>
            <a:endParaRPr>
              <a:solidFill>
                <a:sysClr val="windowText" lastClr="000000"/>
              </a:solidFill>
            </a:endParaRPr>
          </a:p>
        </c:rich>
      </c:tx>
      <c:layout/>
      <c:overlay val="0"/>
      <c:spPr>
        <a:noFill/>
        <a:ln>
          <a:noFill/>
        </a:ln>
        <a:effectLst/>
      </c:spPr>
    </c:title>
    <c:autoTitleDeleted val="0"/>
    <c:plotArea>
      <c:layout/>
      <c:lineChart>
        <c:grouping val="standard"/>
        <c:varyColors val="0"/>
        <c:ser>
          <c:idx val="0"/>
          <c:order val="0"/>
          <c:tx>
            <c:strRef>
              <c:f>'[壤塘2024年公报制图表 1.xls]Sheet3'!$A$154</c:f>
              <c:strCache>
                <c:ptCount val="1"/>
                <c:pt idx="0">
                  <c:v>年末常住人口城镇化率（%）</c:v>
                </c:pt>
              </c:strCache>
            </c:strRef>
          </c:tx>
          <c:spPr>
            <a:ln w="19050" cap="rnd">
              <a:solidFill>
                <a:schemeClr val="tx1">
                  <a:lumMod val="85000"/>
                  <a:lumOff val="15000"/>
                </a:schemeClr>
              </a:solidFill>
              <a:round/>
            </a:ln>
            <a:effectLst/>
          </c:spPr>
          <c:marker>
            <c:symbol val="circle"/>
            <c:size val="11"/>
            <c:spPr>
              <a:solidFill>
                <a:schemeClr val="accent1"/>
              </a:solidFill>
              <a:ln w="19050">
                <a:solidFill>
                  <a:schemeClr val="tx1">
                    <a:lumMod val="85000"/>
                    <a:lumOff val="15000"/>
                  </a:schemeClr>
                </a:solidFill>
              </a:ln>
              <a:effectLst/>
            </c:spPr>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'[壤塘2024年公报制图表 1.xls]Sheet3'!$B$153:$F$153</c:f>
              <c:strCache>
                <c:ptCount val="5"/>
                <c:pt idx="0">
                  <c:v>2020年</c:v>
                </c:pt>
                <c:pt idx="1">
                  <c:v>2021年</c:v>
                </c:pt>
                <c:pt idx="2">
                  <c:v>2022年</c:v>
                </c:pt>
                <c:pt idx="3">
                  <c:v>2023年</c:v>
                </c:pt>
                <c:pt idx="4">
                  <c:v>2024年</c:v>
                </c:pt>
              </c:strCache>
            </c:strRef>
          </c:cat>
          <c:val>
            <c:numRef>
              <c:f>'[壤塘2024年公报制图表 1.xls]Sheet3'!$B$154:$F$154</c:f>
              <c:numCache>
                <c:formatCode>General</c:formatCode>
                <c:ptCount val="5"/>
                <c:pt idx="0">
                  <c:v>25.81</c:v>
                </c:pt>
                <c:pt idx="1">
                  <c:v>26.36</c:v>
                </c:pt>
                <c:pt idx="2">
                  <c:v>26.78</c:v>
                </c:pt>
                <c:pt idx="3">
                  <c:v>27.91</c:v>
                </c:pt>
                <c:pt idx="4">
                  <c:v>30.04</c:v>
                </c:pt>
              </c:numCache>
            </c:numRef>
          </c:val>
          <c:smooth val="0"/>
        </c:ser>
        <c:dLbls>
          <c:showLegendKey val="0"/>
          <c:showVal val="1"/>
          <c:showCatName val="0"/>
          <c:showSerName val="0"/>
          <c:showPercent val="0"/>
          <c:showBubbleSize val="0"/>
        </c:dLbls>
        <c:marker val="1"/>
        <c:smooth val="0"/>
        <c:axId val="613279274"/>
        <c:axId val="485370270"/>
      </c:lineChart>
      <c:catAx>
        <c:axId val="613279274"/>
        <c:scaling>
          <c:orientation val="minMax"/>
        </c:scaling>
        <c:delete val="0"/>
        <c:axPos val="b"/>
        <c:numFmt formatCode="General" sourceLinked="1"/>
        <c:majorTickMark val="none"/>
        <c:minorTickMark val="none"/>
        <c:tickLblPos val="nextTo"/>
        <c:spPr>
          <a:noFill/>
          <a:ln w="1270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485370270"/>
        <c:crosses val="autoZero"/>
        <c:auto val="1"/>
        <c:lblAlgn val="ctr"/>
        <c:lblOffset val="100"/>
        <c:noMultiLvlLbl val="0"/>
      </c:catAx>
      <c:valAx>
        <c:axId val="485370270"/>
        <c:scaling>
          <c:orientation val="minMax"/>
        </c:scaling>
        <c:delete val="0"/>
        <c:axPos val="l"/>
        <c:majorGridlines>
          <c:spPr>
            <a:ln w="9525" cap="flat" cmpd="sng" algn="ctr">
              <a:solidFill>
                <a:schemeClr val="tx1">
                  <a:lumMod val="50000"/>
                  <a:lumOff val="50000"/>
                  <a:alpha val="25000"/>
                </a:schemeClr>
              </a:solidFill>
              <a:prstDash val="dash"/>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61327927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34442827-619b-4461-bb3d-5694e7974e46}"/>
      </c:ext>
    </c:extLst>
  </c:chart>
  <c:spPr>
    <a:solidFill>
      <a:schemeClr val="bg1"/>
    </a:solidFill>
    <a:ln w="9525"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a:solidFill>
                  <a:sysClr val="windowText" lastClr="000000"/>
                </a:solidFill>
              </a:rPr>
              <a:t>图</a:t>
            </a:r>
            <a:r>
              <a:rPr lang="en-US" altLang="zh-CN">
                <a:solidFill>
                  <a:sysClr val="windowText" lastClr="000000"/>
                </a:solidFill>
              </a:rPr>
              <a:t>15</a:t>
            </a:r>
            <a:r>
              <a:rPr altLang="en-US">
                <a:solidFill>
                  <a:sysClr val="windowText" lastClr="000000"/>
                </a:solidFill>
              </a:rPr>
              <a:t>：</a:t>
            </a:r>
            <a:r>
              <a:rPr lang="en-US" altLang="zh-CN">
                <a:solidFill>
                  <a:sysClr val="windowText" lastClr="000000"/>
                </a:solidFill>
              </a:rPr>
              <a:t>2024</a:t>
            </a:r>
            <a:r>
              <a:rPr altLang="en-US">
                <a:solidFill>
                  <a:sysClr val="windowText" lastClr="000000"/>
                </a:solidFill>
              </a:rPr>
              <a:t>年壤塘县城镇居民消费支出及构成</a:t>
            </a:r>
            <a:endParaRPr altLang="en-US">
              <a:solidFill>
                <a:sysClr val="windowText" lastClr="000000"/>
              </a:solidFill>
            </a:endParaRP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c:explosion val="0"/>
          <c:dPt>
            <c:idx val="0"/>
            <c:bubble3D val="0"/>
            <c:spPr>
              <a:gradFill>
                <a:gsLst>
                  <a:gs pos="0">
                    <a:schemeClr val="accent1">
                      <a:lumMod val="60000"/>
                      <a:lumOff val="40000"/>
                    </a:schemeClr>
                  </a:gs>
                  <a:gs pos="100000">
                    <a:schemeClr val="accent1">
                      <a:lumMod val="75000"/>
                    </a:schemeClr>
                  </a:gs>
                </a:gsLst>
                <a:lin ang="5400000" scaled="1"/>
              </a:gradFill>
              <a:ln w="25400">
                <a:solidFill>
                  <a:schemeClr val="accent1"/>
                </a:solidFill>
              </a:ln>
              <a:effectLst>
                <a:outerShdw blurRad="50800" dist="38100" dir="2700000" algn="tl" rotWithShape="0">
                  <a:schemeClr val="accent1">
                    <a:alpha val="40000"/>
                  </a:schemeClr>
                </a:outerShdw>
              </a:effectLst>
            </c:spPr>
          </c:dPt>
          <c:dPt>
            <c:idx val="1"/>
            <c:bubble3D val="0"/>
            <c:spPr>
              <a:solidFill>
                <a:srgbClr val="00B0F0"/>
              </a:solidFill>
              <a:ln w="25400">
                <a:solidFill>
                  <a:srgbClr val="06BDFF"/>
                </a:solidFill>
              </a:ln>
              <a:effectLst>
                <a:outerShdw blurRad="50800" dist="38100" dir="2700000" algn="tl" rotWithShape="0">
                  <a:schemeClr val="accent2">
                    <a:alpha val="40000"/>
                  </a:schemeClr>
                </a:outerShdw>
              </a:effectLst>
            </c:spPr>
          </c:dPt>
          <c:dPt>
            <c:idx val="2"/>
            <c:bubble3D val="0"/>
            <c:spPr>
              <a:solidFill>
                <a:srgbClr val="3FE5F0"/>
              </a:solidFill>
              <a:ln w="25400">
                <a:solidFill>
                  <a:srgbClr val="3FE5F0"/>
                </a:solidFill>
              </a:ln>
              <a:effectLst>
                <a:outerShdw blurRad="50800" dist="38100" dir="2700000" algn="tl" rotWithShape="0">
                  <a:schemeClr val="accent3">
                    <a:alpha val="40000"/>
                  </a:schemeClr>
                </a:outerShdw>
              </a:effectLst>
            </c:spPr>
          </c:dPt>
          <c:dPt>
            <c:idx val="3"/>
            <c:bubble3D val="0"/>
            <c:spPr>
              <a:solidFill>
                <a:srgbClr val="17C913"/>
              </a:solidFill>
              <a:ln w="25400">
                <a:solidFill>
                  <a:srgbClr val="17C913"/>
                </a:solidFill>
              </a:ln>
              <a:effectLst>
                <a:outerShdw blurRad="50800" dist="38100" dir="2700000" algn="tl" rotWithShape="0">
                  <a:schemeClr val="accent4">
                    <a:alpha val="40000"/>
                  </a:schemeClr>
                </a:outerShdw>
              </a:effectLst>
            </c:spPr>
          </c:dPt>
          <c:dPt>
            <c:idx val="4"/>
            <c:bubble3D val="0"/>
            <c:spPr>
              <a:solidFill>
                <a:srgbClr val="1F2DA8"/>
              </a:solidFill>
              <a:ln w="25400">
                <a:solidFill>
                  <a:srgbClr val="1F2DA8"/>
                </a:solidFill>
              </a:ln>
              <a:effectLst>
                <a:outerShdw blurRad="50800" dist="38100" dir="2700000" algn="tl" rotWithShape="0">
                  <a:schemeClr val="accent5">
                    <a:alpha val="40000"/>
                  </a:schemeClr>
                </a:outerShdw>
              </a:effectLst>
            </c:spPr>
          </c:dPt>
          <c:dPt>
            <c:idx val="5"/>
            <c:bubble3D val="0"/>
            <c:spPr>
              <a:gradFill>
                <a:gsLst>
                  <a:gs pos="0">
                    <a:schemeClr val="accent6">
                      <a:lumMod val="40000"/>
                      <a:lumOff val="60000"/>
                    </a:schemeClr>
                  </a:gs>
                  <a:gs pos="100000">
                    <a:schemeClr val="accent6">
                      <a:lumMod val="75000"/>
                    </a:schemeClr>
                  </a:gs>
                </a:gsLst>
                <a:lin ang="5400000" scaled="1"/>
              </a:gradFill>
              <a:ln w="25400">
                <a:solidFill>
                  <a:schemeClr val="accent6"/>
                </a:solidFill>
              </a:ln>
              <a:effectLst>
                <a:outerShdw blurRad="50800" dist="38100" dir="2700000" algn="tl" rotWithShape="0">
                  <a:schemeClr val="accent6">
                    <a:alpha val="40000"/>
                  </a:schemeClr>
                </a:outerShdw>
              </a:effectLst>
            </c:spPr>
          </c:dPt>
          <c:dPt>
            <c:idx val="6"/>
            <c:bubble3D val="0"/>
            <c:spPr>
              <a:solidFill>
                <a:srgbClr val="4472C4"/>
              </a:solidFill>
              <a:ln w="25400">
                <a:solidFill>
                  <a:schemeClr val="lt1"/>
                </a:solidFill>
              </a:ln>
              <a:effectLst/>
            </c:spPr>
          </c:dPt>
          <c:dPt>
            <c:idx val="7"/>
            <c:bubble3D val="0"/>
            <c:spPr>
              <a:solidFill>
                <a:srgbClr val="70AD47">
                  <a:lumMod val="50000"/>
                </a:srgbClr>
              </a:solidFill>
              <a:ln w="2540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0"/>
            <c:showSerName val="0"/>
            <c:showPercent val="1"/>
            <c:showBubbleSize val="0"/>
            <c:separator>
</c:separator>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'[壤塘2024年公报制图表.xls]2024年'!$A$190:$A$197</c:f>
              <c:strCache>
                <c:ptCount val="8"/>
                <c:pt idx="0">
                  <c:v>(一)食品烟酒</c:v>
                </c:pt>
                <c:pt idx="1">
                  <c:v>（二）衣着</c:v>
                </c:pt>
                <c:pt idx="2">
                  <c:v>（三）居住</c:v>
                </c:pt>
                <c:pt idx="3">
                  <c:v>（四）生活用品及服务</c:v>
                </c:pt>
                <c:pt idx="4">
                  <c:v>（五）交通通信</c:v>
                </c:pt>
                <c:pt idx="5">
                  <c:v>（六）教育文化娱乐</c:v>
                </c:pt>
                <c:pt idx="6">
                  <c:v>（七）医疗保健</c:v>
                </c:pt>
                <c:pt idx="7">
                  <c:v>（八）其他用品和服务</c:v>
                </c:pt>
              </c:strCache>
            </c:strRef>
          </c:cat>
          <c:val>
            <c:numRef>
              <c:f>'[壤塘2024年公报制图表.xls]2024年'!$B$190:$B$197</c:f>
              <c:numCache>
                <c:formatCode>General</c:formatCode>
                <c:ptCount val="8"/>
                <c:pt idx="0">
                  <c:v>34</c:v>
                </c:pt>
                <c:pt idx="1">
                  <c:v>10</c:v>
                </c:pt>
                <c:pt idx="2">
                  <c:v>15</c:v>
                </c:pt>
                <c:pt idx="3">
                  <c:v>7</c:v>
                </c:pt>
                <c:pt idx="4">
                  <c:v>15</c:v>
                </c:pt>
                <c:pt idx="5">
                  <c:v>8</c:v>
                </c:pt>
                <c:pt idx="6">
                  <c:v>6</c:v>
                </c:pt>
                <c:pt idx="7">
                  <c:v>5</c:v>
                </c:pt>
              </c:numCache>
            </c:numRef>
          </c:val>
        </c:ser>
        <c:dLbls>
          <c:showLegendKey val="0"/>
          <c:showVal val="1"/>
          <c:showCatName val="0"/>
          <c:showSerName val="0"/>
          <c:showPercent val="0"/>
          <c:showBubbleSize val="0"/>
        </c:dLbls>
      </c:pie3DChart>
      <c:spPr>
        <a:noFill/>
        <a:ln>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4"/>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5"/>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6"/>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7"/>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8166ae6e-c23b-40d0-bb94-24eba745bfd5}"/>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a:solidFill>
                  <a:sysClr val="windowText" lastClr="000000"/>
                </a:solidFill>
              </a:rPr>
              <a:t>图</a:t>
            </a:r>
            <a:r>
              <a:rPr lang="en-US" altLang="zh-CN">
                <a:solidFill>
                  <a:sysClr val="windowText" lastClr="000000"/>
                </a:solidFill>
              </a:rPr>
              <a:t>16</a:t>
            </a:r>
            <a:r>
              <a:rPr altLang="en-US">
                <a:solidFill>
                  <a:sysClr val="windowText" lastClr="000000"/>
                </a:solidFill>
              </a:rPr>
              <a:t>：</a:t>
            </a:r>
            <a:r>
              <a:rPr lang="en-US" altLang="zh-CN">
                <a:solidFill>
                  <a:sysClr val="windowText" lastClr="000000"/>
                </a:solidFill>
              </a:rPr>
              <a:t>2024</a:t>
            </a:r>
            <a:r>
              <a:rPr altLang="en-US">
                <a:solidFill>
                  <a:sysClr val="windowText" lastClr="000000"/>
                </a:solidFill>
              </a:rPr>
              <a:t>年壤塘县农村居民消费支出及构成</a:t>
            </a:r>
            <a:endParaRPr altLang="en-US">
              <a:solidFill>
                <a:sysClr val="windowText" lastClr="000000"/>
              </a:solidFill>
            </a:endParaRPr>
          </a:p>
        </c:rich>
      </c:tx>
      <c:layout/>
      <c:overlay val="0"/>
      <c:spPr>
        <a:noFill/>
        <a:ln>
          <a:noFill/>
        </a:ln>
        <a:effectLst/>
      </c:spPr>
    </c:title>
    <c:autoTitleDeleted val="0"/>
    <c:view3D>
      <c:rotX val="30"/>
      <c:rotY val="54"/>
      <c:depthPercent val="100"/>
      <c:rAngAx val="0"/>
    </c:view3D>
    <c:floor>
      <c:thickness val="0"/>
    </c:floor>
    <c:sideWall>
      <c:thickness val="0"/>
    </c:sideWall>
    <c:backWall>
      <c:thickness val="0"/>
    </c:backWall>
    <c:plotArea>
      <c:layout>
        <c:manualLayout>
          <c:layoutTarget val="inner"/>
          <c:xMode val="edge"/>
          <c:yMode val="edge"/>
          <c:x val="0.0940789473684211"/>
          <c:y val="0.32354691745818"/>
          <c:w val="0.820452771272443"/>
          <c:h val="0.669508638097375"/>
        </c:manualLayout>
      </c:layout>
      <c:pie3DChart>
        <c:varyColors val="1"/>
        <c:ser>
          <c:idx val="0"/>
          <c:order val="0"/>
          <c:spPr>
            <a:ln w="19050">
              <a:solidFill>
                <a:schemeClr val="bg1"/>
              </a:solidFill>
            </a:ln>
            <a:effectLst/>
            <a:scene3d>
              <a:camera prst="orthographicFront"/>
              <a:lightRig rig="threePt" dir="t"/>
            </a:scene3d>
            <a:sp3d contourW="19050" prstMaterial="flat"/>
          </c:spPr>
          <c:explosion val="5"/>
          <c:dPt>
            <c:idx val="0"/>
            <c:bubble3D val="0"/>
            <c:spPr>
              <a:solidFill>
                <a:schemeClr val="accent1"/>
              </a:solidFill>
              <a:ln w="19050">
                <a:solidFill>
                  <a:schemeClr val="accent1">
                    <a:lumMod val="75000"/>
                  </a:schemeClr>
                </a:solidFill>
              </a:ln>
              <a:effectLst/>
              <a:scene3d>
                <a:camera prst="orthographicFront"/>
                <a:lightRig rig="threePt" dir="t"/>
              </a:scene3d>
              <a:sp3d contourW="19050" prstMaterial="flat"/>
            </c:spPr>
          </c:dPt>
          <c:dPt>
            <c:idx val="1"/>
            <c:bubble3D val="0"/>
            <c:spPr>
              <a:gradFill>
                <a:gsLst>
                  <a:gs pos="50000">
                    <a:schemeClr val="accent6"/>
                  </a:gs>
                  <a:gs pos="0">
                    <a:schemeClr val="accent6">
                      <a:lumMod val="25000"/>
                      <a:lumOff val="75000"/>
                    </a:schemeClr>
                  </a:gs>
                  <a:gs pos="100000">
                    <a:schemeClr val="accent6">
                      <a:lumMod val="85000"/>
                    </a:schemeClr>
                  </a:gs>
                </a:gsLst>
                <a:lin ang="5400000" scaled="1"/>
              </a:gradFill>
              <a:ln w="19050">
                <a:gradFill>
                  <a:gsLst>
                    <a:gs pos="50000">
                      <a:schemeClr val="accent6"/>
                    </a:gs>
                    <a:gs pos="0">
                      <a:schemeClr val="accent6">
                        <a:lumMod val="25000"/>
                        <a:lumOff val="75000"/>
                      </a:schemeClr>
                    </a:gs>
                    <a:gs pos="100000">
                      <a:schemeClr val="accent6">
                        <a:lumMod val="85000"/>
                      </a:schemeClr>
                    </a:gs>
                  </a:gsLst>
                  <a:lin ang="5400000" scaled="0"/>
                </a:gradFill>
              </a:ln>
              <a:effectLst/>
              <a:scene3d>
                <a:camera prst="orthographicFront"/>
                <a:lightRig rig="threePt" dir="t"/>
              </a:scene3d>
              <a:sp3d contourW="19050" prstMaterial="flat"/>
            </c:spPr>
          </c:dPt>
          <c:dPt>
            <c:idx val="2"/>
            <c:bubble3D val="0"/>
            <c:spPr>
              <a:solidFill>
                <a:srgbClr val="00B0F0"/>
              </a:solidFill>
              <a:ln w="19050">
                <a:solidFill>
                  <a:srgbClr val="06BDFF"/>
                </a:solidFill>
              </a:ln>
              <a:effectLst/>
              <a:scene3d>
                <a:camera prst="orthographicFront"/>
                <a:lightRig rig="threePt" dir="t"/>
              </a:scene3d>
              <a:sp3d contourW="19050" prstMaterial="flat"/>
            </c:spPr>
          </c:dPt>
          <c:dPt>
            <c:idx val="3"/>
            <c:bubble3D val="0"/>
            <c:spPr>
              <a:solidFill>
                <a:schemeClr val="accent4"/>
              </a:solidFill>
              <a:ln w="19050">
                <a:solidFill>
                  <a:srgbClr val="00B0F0"/>
                </a:solidFill>
              </a:ln>
              <a:effectLst/>
              <a:scene3d>
                <a:camera prst="orthographicFront"/>
                <a:lightRig rig="threePt" dir="t"/>
              </a:scene3d>
              <a:sp3d contourW="19050" prstMaterial="flat"/>
            </c:spPr>
          </c:dPt>
          <c:dPt>
            <c:idx val="4"/>
            <c:bubble3D val="0"/>
            <c:spPr>
              <a:solidFill>
                <a:schemeClr val="accent5"/>
              </a:solidFill>
              <a:ln w="19050">
                <a:solidFill>
                  <a:schemeClr val="accent5">
                    <a:lumMod val="75000"/>
                  </a:schemeClr>
                </a:solidFill>
              </a:ln>
              <a:effectLst/>
              <a:scene3d>
                <a:camera prst="orthographicFront"/>
                <a:lightRig rig="threePt" dir="t"/>
              </a:scene3d>
              <a:sp3d contourW="19050" prstMaterial="flat"/>
            </c:spPr>
          </c:dPt>
          <c:dPt>
            <c:idx val="5"/>
            <c:bubble3D val="0"/>
            <c:spPr>
              <a:solidFill>
                <a:srgbClr val="3FE5F0"/>
              </a:solidFill>
              <a:ln w="19050">
                <a:solidFill>
                  <a:srgbClr val="3FE5F0"/>
                </a:solidFill>
              </a:ln>
              <a:effectLst/>
              <a:scene3d>
                <a:camera prst="orthographicFront"/>
                <a:lightRig rig="threePt" dir="t"/>
              </a:scene3d>
              <a:sp3d contourW="19050" prstMaterial="flat"/>
            </c:spPr>
          </c:dPt>
          <c:dPt>
            <c:idx val="6"/>
            <c:bubble3D val="0"/>
            <c:spPr>
              <a:solidFill>
                <a:srgbClr val="4F0FBD"/>
              </a:solidFill>
              <a:ln w="19050">
                <a:solidFill>
                  <a:srgbClr val="4F0FBD"/>
                </a:solidFill>
              </a:ln>
              <a:effectLst/>
              <a:scene3d>
                <a:camera prst="orthographicFront"/>
                <a:lightRig rig="threePt" dir="t"/>
              </a:scene3d>
              <a:sp3d contourW="19050" prstMaterial="flat"/>
            </c:spPr>
          </c:dPt>
          <c:dPt>
            <c:idx val="7"/>
            <c:bubble3D val="0"/>
            <c:spPr>
              <a:solidFill>
                <a:srgbClr val="1F2DA8"/>
              </a:solidFill>
              <a:ln w="19050">
                <a:solidFill>
                  <a:schemeClr val="bg1"/>
                </a:solidFill>
              </a:ln>
              <a:effectLst/>
              <a:scene3d>
                <a:camera prst="orthographicFront"/>
                <a:lightRig rig="threePt" dir="t"/>
              </a:scene3d>
              <a:sp3d contourW="19050" prstMaterial="flat"/>
            </c:spPr>
          </c:dPt>
          <c:dLbls>
            <c:dLbl>
              <c:idx val="5"/>
              <c:layout>
                <c:manualLayout>
                  <c:x val="-0.0131902895660878"/>
                  <c:y val="0.012695795344879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6"/>
              <c:layout>
                <c:manualLayout>
                  <c:x val="-0.0270479149175398"/>
                  <c:y val="-0.0018929951614583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7"/>
              <c:layout>
                <c:manualLayout>
                  <c:x val="-0.0260310392657431"/>
                  <c:y val="0.0048173738187022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effectLst>
                      <a:outerShdw blurRad="50800" dist="38100" dir="2700000" algn="tl" rotWithShape="0">
                        <a:schemeClr val="bg1">
                          <a:lumMod val="85000"/>
                          <a:alpha val="40000"/>
                        </a:schemeClr>
                      </a:outerShdw>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'[壤塘2024年公报制图表.xls]2024年'!$A$206:$A$213</c:f>
              <c:strCache>
                <c:ptCount val="8"/>
                <c:pt idx="0">
                  <c:v>(一)食品烟酒</c:v>
                </c:pt>
                <c:pt idx="1">
                  <c:v>（二）衣着</c:v>
                </c:pt>
                <c:pt idx="2">
                  <c:v>（三）居住</c:v>
                </c:pt>
                <c:pt idx="3">
                  <c:v>（四）生活用品及服务</c:v>
                </c:pt>
                <c:pt idx="4">
                  <c:v>（五）交通通信</c:v>
                </c:pt>
                <c:pt idx="5">
                  <c:v>（六）教育文化娱乐</c:v>
                </c:pt>
                <c:pt idx="6">
                  <c:v>（七）医疗保健</c:v>
                </c:pt>
                <c:pt idx="7">
                  <c:v>（八）其他用品和服务</c:v>
                </c:pt>
              </c:strCache>
            </c:strRef>
          </c:cat>
          <c:val>
            <c:numRef>
              <c:f>'[壤塘2024年公报制图表.xls]2024年'!$B$206:$B$213</c:f>
              <c:numCache>
                <c:formatCode>General</c:formatCode>
                <c:ptCount val="8"/>
                <c:pt idx="0">
                  <c:v>39</c:v>
                </c:pt>
                <c:pt idx="1">
                  <c:v>9</c:v>
                </c:pt>
                <c:pt idx="2">
                  <c:v>26</c:v>
                </c:pt>
                <c:pt idx="3">
                  <c:v>6</c:v>
                </c:pt>
                <c:pt idx="4">
                  <c:v>10</c:v>
                </c:pt>
                <c:pt idx="5">
                  <c:v>3</c:v>
                </c:pt>
                <c:pt idx="6">
                  <c:v>4</c:v>
                </c:pt>
                <c:pt idx="7">
                  <c:v>3</c:v>
                </c:pt>
              </c:numCache>
            </c:numRef>
          </c:val>
        </c:ser>
        <c:dLbls>
          <c:showLegendKey val="0"/>
          <c:showVal val="1"/>
          <c:showCatName val="0"/>
          <c:showSerName val="0"/>
          <c:showPercent val="0"/>
          <c:showBubbleSize val="0"/>
        </c:dLbls>
      </c:pie3DChart>
      <c:spPr>
        <a:noFill/>
        <a:ln>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4"/>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5"/>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6"/>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7"/>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manualLayout>
          <c:xMode val="edge"/>
          <c:yMode val="edge"/>
          <c:x val="0.098421052631579"/>
          <c:y val="0.141203703703704"/>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498e2588-99c4-4964-9120-c1708ed4a0d9}"/>
      </c:ext>
    </c:extLst>
  </c:chart>
  <c:spPr>
    <a:gradFill>
      <a:gsLst>
        <a:gs pos="0">
          <a:schemeClr val="bg1"/>
        </a:gs>
        <a:gs pos="100000">
          <a:schemeClr val="bg1">
            <a:lumMod val="95000"/>
          </a:schemeClr>
        </a:gs>
      </a:gsLst>
      <a:lin ang="10800000" scaled="0"/>
    </a:gradFill>
    <a:ln w="6350" cap="flat" cmpd="sng" algn="ctr">
      <a:solidFill>
        <a:schemeClr val="tx1">
          <a:lumMod val="50000"/>
          <a:lumOff val="50000"/>
          <a:alpha val="25000"/>
        </a:schemeClr>
      </a:solidFill>
      <a:prstDash val="solid"/>
      <a:round/>
    </a:ln>
    <a:effectLst>
      <a:outerShdw blurRad="63500" dist="37357" dir="2700000" sx="0" sy="0" rotWithShape="0">
        <a:scrgbClr r="0" g="0" b="0"/>
      </a:outerShdw>
    </a:effectLst>
  </c:spPr>
  <c:txPr>
    <a:bodyPr/>
    <a:lstStyle/>
    <a:p>
      <a:pPr>
        <a:defRPr lang="zh-CN">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a:solidFill>
                  <a:sysClr val="windowText" lastClr="000000"/>
                </a:solidFill>
              </a:rPr>
              <a:t>图</a:t>
            </a:r>
            <a:r>
              <a:rPr lang="en-US" altLang="zh-CN">
                <a:solidFill>
                  <a:sysClr val="windowText" lastClr="000000"/>
                </a:solidFill>
              </a:rPr>
              <a:t>17</a:t>
            </a:r>
            <a:r>
              <a:rPr altLang="en-US">
                <a:solidFill>
                  <a:sysClr val="windowText" lastClr="000000"/>
                </a:solidFill>
              </a:rPr>
              <a:t>：近五年壤塘县城镇新增就业人数</a:t>
            </a:r>
            <a:endParaRPr altLang="en-US">
              <a:solidFill>
                <a:sysClr val="windowText" lastClr="000000"/>
              </a:solidFill>
            </a:endParaRPr>
          </a:p>
        </c:rich>
      </c:tx>
      <c:layout>
        <c:manualLayout>
          <c:xMode val="edge"/>
          <c:yMode val="edge"/>
          <c:x val="0.219636776390465"/>
          <c:y val="0.0275229357798165"/>
        </c:manualLayout>
      </c:layout>
      <c:overlay val="0"/>
      <c:spPr>
        <a:noFill/>
        <a:ln>
          <a:noFill/>
        </a:ln>
        <a:effectLst/>
      </c:spPr>
    </c:title>
    <c:autoTitleDeleted val="0"/>
    <c:plotArea>
      <c:layout/>
      <c:barChart>
        <c:barDir val="col"/>
        <c:grouping val="clustered"/>
        <c:varyColors val="0"/>
        <c:ser>
          <c:idx val="0"/>
          <c:order val="0"/>
          <c:tx>
            <c:strRef>
              <c:f>'[壤塘2024年公报制图表 1.xls]Sheet3'!$A$158</c:f>
              <c:strCache>
                <c:ptCount val="1"/>
                <c:pt idx="0">
                  <c:v>城镇新增就业人数（人）</c:v>
                </c:pt>
              </c:strCache>
            </c:strRef>
          </c:tx>
          <c:spPr>
            <a:solidFill>
              <a:schemeClr val="bg1"/>
            </a:solidFill>
            <a:ln w="25400">
              <a:solidFill>
                <a:schemeClr val="accent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'[壤塘2024年公报制图表 1.xls]Sheet3'!$B$157:$F$157</c:f>
              <c:strCache>
                <c:ptCount val="5"/>
                <c:pt idx="0">
                  <c:v>2020年</c:v>
                </c:pt>
                <c:pt idx="1">
                  <c:v>2021年</c:v>
                </c:pt>
                <c:pt idx="2">
                  <c:v>2022年</c:v>
                </c:pt>
                <c:pt idx="3">
                  <c:v>2023年</c:v>
                </c:pt>
                <c:pt idx="4">
                  <c:v>2024年</c:v>
                </c:pt>
              </c:strCache>
            </c:strRef>
          </c:cat>
          <c:val>
            <c:numRef>
              <c:f>'[壤塘2024年公报制图表 1.xls]Sheet3'!$B$158:$F$158</c:f>
              <c:numCache>
                <c:formatCode>General</c:formatCode>
                <c:ptCount val="5"/>
                <c:pt idx="0">
                  <c:v>302</c:v>
                </c:pt>
                <c:pt idx="1">
                  <c:v>396</c:v>
                </c:pt>
                <c:pt idx="2">
                  <c:v>330</c:v>
                </c:pt>
                <c:pt idx="3">
                  <c:v>308</c:v>
                </c:pt>
                <c:pt idx="4">
                  <c:v>317</c:v>
                </c:pt>
              </c:numCache>
            </c:numRef>
          </c:val>
        </c:ser>
        <c:dLbls>
          <c:showLegendKey val="0"/>
          <c:showVal val="1"/>
          <c:showCatName val="0"/>
          <c:showSerName val="0"/>
          <c:showPercent val="0"/>
          <c:showBubbleSize val="0"/>
        </c:dLbls>
        <c:gapWidth val="75"/>
        <c:overlap val="-25"/>
        <c:axId val="153238718"/>
        <c:axId val="406985157"/>
      </c:barChart>
      <c:catAx>
        <c:axId val="153238718"/>
        <c:scaling>
          <c:orientation val="minMax"/>
        </c:scaling>
        <c:delete val="0"/>
        <c:axPos val="b"/>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406985157"/>
        <c:crosses val="autoZero"/>
        <c:auto val="1"/>
        <c:lblAlgn val="ctr"/>
        <c:lblOffset val="100"/>
        <c:noMultiLvlLbl val="0"/>
      </c:catAx>
      <c:valAx>
        <c:axId val="4069851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53238718"/>
        <c:crosses val="autoZero"/>
        <c:crossBetween val="between"/>
      </c:valAx>
      <c:spPr>
        <a:noFill/>
        <a:ln w="25400">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be7869ac-0a5c-49f9-93f1-a6badda51cbc}"/>
      </c:ext>
    </c:extLst>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图</a:t>
            </a:r>
            <a:r>
              <a:rPr lang="en-US" altLang="zh-CN"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2</a:t>
            </a:r>
            <a:r>
              <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：近五年壤塘县三次产业增加值占地区生产总值比重（五经普调整后）</a:t>
            </a:r>
            <a:endParaRPr altLang="en-US"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998157894736842"/>
          <c:y val="0.367824074074074"/>
          <c:w val="0.873210526315789"/>
          <c:h val="0.517222222222222"/>
        </c:manualLayout>
      </c:layout>
      <c:barChart>
        <c:barDir val="col"/>
        <c:grouping val="percentStacked"/>
        <c:varyColors val="0"/>
        <c:ser>
          <c:idx val="0"/>
          <c:order val="0"/>
          <c:tx>
            <c:strRef>
              <c:f>'[壤塘2024年公报制图表 1.xls]Sheet3'!$A$33</c:f>
              <c:strCache>
                <c:ptCount val="1"/>
                <c:pt idx="0">
                  <c:v>一产业</c:v>
                </c:pt>
              </c:strCache>
            </c:strRef>
          </c:tx>
          <c:spPr>
            <a:solidFill>
              <a:srgbClr val="0B1BF5"/>
            </a:solidFill>
            <a:ln>
              <a:noFill/>
            </a:ln>
            <a:effectLst/>
          </c:spPr>
          <c:invertIfNegative val="0"/>
          <c:dPt>
            <c:idx val="0"/>
            <c:invertIfNegative val="0"/>
            <c:bubble3D val="0"/>
            <c:explosion val="0"/>
            <c:spPr>
              <a:solidFill>
                <a:srgbClr val="0B1BF5"/>
              </a:solidFill>
              <a:ln>
                <a:no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multiLvlStrRef>
              <c:f>'[壤塘2024年公报制图表 1.xls]Sheet3'!$B$31:$F$32</c:f>
              <c:multiLvlStrCache>
                <c:ptCount val="5"/>
                <c:lvl>
                  <c:pt idx="0">
                    <c:v>2020年</c:v>
                  </c:pt>
                  <c:pt idx="1">
                    <c:v>2021年</c:v>
                  </c:pt>
                  <c:pt idx="2">
                    <c:v>2022年</c:v>
                  </c:pt>
                  <c:pt idx="3">
                    <c:v>2023年</c:v>
                  </c:pt>
                  <c:pt idx="4">
                    <c:v>2024年</c:v>
                  </c:pt>
                </c:lvl>
                <c:lvl/>
              </c:multiLvlStrCache>
            </c:multiLvlStrRef>
          </c:cat>
          <c:val>
            <c:numRef>
              <c:f>'[壤塘2024年公报制图表 1.xls]Sheet3'!$B$33:$F$33</c:f>
              <c:numCache>
                <c:formatCode>General</c:formatCode>
                <c:ptCount val="5"/>
                <c:pt idx="0">
                  <c:v>20.6</c:v>
                </c:pt>
                <c:pt idx="1">
                  <c:v>20.4</c:v>
                </c:pt>
                <c:pt idx="2">
                  <c:v>21.9</c:v>
                </c:pt>
                <c:pt idx="3">
                  <c:v>20.2</c:v>
                </c:pt>
                <c:pt idx="4">
                  <c:v>22</c:v>
                </c:pt>
              </c:numCache>
            </c:numRef>
          </c:val>
        </c:ser>
        <c:ser>
          <c:idx val="1"/>
          <c:order val="1"/>
          <c:tx>
            <c:strRef>
              <c:f>'[壤塘2024年公报制图表 1.xls]Sheet3'!$A$34</c:f>
              <c:strCache>
                <c:ptCount val="1"/>
                <c:pt idx="0">
                  <c:v>二产业</c:v>
                </c:pt>
              </c:strCache>
            </c:strRef>
          </c:tx>
          <c:spPr>
            <a:solidFill>
              <a:srgbClr val="3AA2F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multiLvlStrRef>
              <c:f>'[壤塘2024年公报制图表 1.xls]Sheet3'!$B$31:$F$32</c:f>
              <c:multiLvlStrCache>
                <c:ptCount val="5"/>
                <c:lvl>
                  <c:pt idx="0">
                    <c:v>2020年</c:v>
                  </c:pt>
                  <c:pt idx="1">
                    <c:v>2021年</c:v>
                  </c:pt>
                  <c:pt idx="2">
                    <c:v>2022年</c:v>
                  </c:pt>
                  <c:pt idx="3">
                    <c:v>2023年</c:v>
                  </c:pt>
                  <c:pt idx="4">
                    <c:v>2024年</c:v>
                  </c:pt>
                </c:lvl>
                <c:lvl/>
              </c:multiLvlStrCache>
            </c:multiLvlStrRef>
          </c:cat>
          <c:val>
            <c:numRef>
              <c:f>'[壤塘2024年公报制图表 1.xls]Sheet3'!$B$34:$F$34</c:f>
              <c:numCache>
                <c:formatCode>General</c:formatCode>
                <c:ptCount val="5"/>
                <c:pt idx="0">
                  <c:v>9.8</c:v>
                </c:pt>
                <c:pt idx="1">
                  <c:v>11.3</c:v>
                </c:pt>
                <c:pt idx="2">
                  <c:v>12.2</c:v>
                </c:pt>
                <c:pt idx="3">
                  <c:v>11.1</c:v>
                </c:pt>
                <c:pt idx="4">
                  <c:v>10.6</c:v>
                </c:pt>
              </c:numCache>
            </c:numRef>
          </c:val>
        </c:ser>
        <c:ser>
          <c:idx val="2"/>
          <c:order val="2"/>
          <c:tx>
            <c:strRef>
              <c:f>'[壤塘2024年公报制图表 1.xls]Sheet3'!$A$35</c:f>
              <c:strCache>
                <c:ptCount val="1"/>
                <c:pt idx="0">
                  <c:v>三产业</c:v>
                </c:pt>
              </c:strCache>
            </c:strRef>
          </c:tx>
          <c:spPr>
            <a:solidFill>
              <a:srgbClr val="40EAEC"/>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multiLvlStrRef>
              <c:f>'[壤塘2024年公报制图表 1.xls]Sheet3'!$B$31:$F$32</c:f>
              <c:multiLvlStrCache>
                <c:ptCount val="5"/>
                <c:lvl>
                  <c:pt idx="0">
                    <c:v>2020年</c:v>
                  </c:pt>
                  <c:pt idx="1">
                    <c:v>2021年</c:v>
                  </c:pt>
                  <c:pt idx="2">
                    <c:v>2022年</c:v>
                  </c:pt>
                  <c:pt idx="3">
                    <c:v>2023年</c:v>
                  </c:pt>
                  <c:pt idx="4">
                    <c:v>2024年</c:v>
                  </c:pt>
                </c:lvl>
                <c:lvl/>
              </c:multiLvlStrCache>
            </c:multiLvlStrRef>
          </c:cat>
          <c:val>
            <c:numRef>
              <c:f>'[壤塘2024年公报制图表 1.xls]Sheet3'!$B$35:$F$35</c:f>
              <c:numCache>
                <c:formatCode>General</c:formatCode>
                <c:ptCount val="5"/>
                <c:pt idx="0">
                  <c:v>69.6</c:v>
                </c:pt>
                <c:pt idx="1">
                  <c:v>68.3</c:v>
                </c:pt>
                <c:pt idx="2">
                  <c:v>65.9</c:v>
                </c:pt>
                <c:pt idx="3">
                  <c:v>68.7</c:v>
                </c:pt>
                <c:pt idx="4">
                  <c:v>67.4</c:v>
                </c:pt>
              </c:numCache>
            </c:numRef>
          </c:val>
        </c:ser>
        <c:dLbls>
          <c:showLegendKey val="0"/>
          <c:showVal val="0"/>
          <c:showCatName val="0"/>
          <c:showSerName val="0"/>
          <c:showPercent val="0"/>
          <c:showBubbleSize val="0"/>
        </c:dLbls>
        <c:gapWidth val="150"/>
        <c:overlap val="100"/>
        <c:axId val="691969557"/>
        <c:axId val="707922740"/>
      </c:barChart>
      <c:catAx>
        <c:axId val="691969557"/>
        <c:scaling>
          <c:orientation val="minMax"/>
        </c:scaling>
        <c:delete val="0"/>
        <c:axPos val="b"/>
        <c:majorTickMark val="none"/>
        <c:minorTickMark val="none"/>
        <c:tickLblPos val="nextTo"/>
        <c:spPr>
          <a:noFill/>
          <a:ln w="6350" cap="flat" cmpd="sng" algn="ctr">
            <a:solidFill>
              <a:schemeClr val="tx1">
                <a:lumMod val="50000"/>
                <a:lumOff val="50000"/>
                <a:alpha val="2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707922740"/>
        <c:crosses val="autoZero"/>
        <c:auto val="1"/>
        <c:lblAlgn val="ctr"/>
        <c:lblOffset val="100"/>
        <c:noMultiLvlLbl val="0"/>
      </c:catAx>
      <c:valAx>
        <c:axId val="707922740"/>
        <c:scaling>
          <c:orientation val="minMax"/>
        </c:scaling>
        <c:delete val="0"/>
        <c:axPos val="l"/>
        <c:majorGridlines>
          <c:spPr>
            <a:ln w="6350" cap="flat" cmpd="sng" algn="ctr">
              <a:solidFill>
                <a:schemeClr val="tx1">
                  <a:lumMod val="50000"/>
                  <a:lumOff val="50000"/>
                  <a:alpha val="25000"/>
                </a:schemeClr>
              </a:solidFill>
              <a:prstDash val="solid"/>
              <a:round/>
            </a:ln>
            <a:effectLst/>
          </c:spPr>
        </c:majorGridlines>
        <c:numFmt formatCode="0%"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691969557"/>
        <c:crosses val="autoZero"/>
        <c:crossBetween val="between"/>
      </c:valAx>
      <c:spPr>
        <a:noFill/>
        <a:ln>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b84a237d-4f84-4413-9d59-028ac32c774d}"/>
      </c:ext>
    </c:extLst>
  </c:chart>
  <c:spPr>
    <a:solidFill>
      <a:schemeClr val="bg1"/>
    </a:solidFill>
    <a:ln w="6350" cap="flat" cmpd="sng" algn="ctr">
      <a:solidFill>
        <a:schemeClr val="tx1">
          <a:lumMod val="50000"/>
          <a:lumOff val="50000"/>
          <a:alpha val="25000"/>
        </a:schemeClr>
      </a:solidFill>
      <a:prstDash val="solid"/>
      <a:round/>
    </a:ln>
    <a:effectLst>
      <a:outerShdw blurRad="63500" dist="37357" dir="2700000" sx="0" sy="0" rotWithShape="0">
        <a:scrgbClr r="0" g="0" b="0"/>
      </a:outerShdw>
    </a:effectLst>
  </c:spPr>
  <c:txPr>
    <a:bodyPr wrap="square"/>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图</a:t>
            </a:r>
            <a:r>
              <a:rPr lang="en-US" altLang="zh-CN"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3</a:t>
            </a:r>
            <a:r>
              <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：近五年壤塘县农林牧渔业总产值及增长速度</a:t>
            </a:r>
            <a:r>
              <a:rPr lang="en-US" altLang="zh-CN"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 </a:t>
            </a:r>
            <a:endParaRPr lang="en-US" altLang="zh-CN"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tx>
            <c:strRef>
              <c:f>'[壤塘2024年公报制图表 1.xls]Sheet3'!$A$9</c:f>
              <c:strCache>
                <c:ptCount val="1"/>
                <c:pt idx="0">
                  <c:v>农林牧渔总产值(万元)</c:v>
                </c:pt>
              </c:strCache>
            </c:strRef>
          </c:tx>
          <c:spPr>
            <a:noFill/>
            <a:ln w="25400">
              <a:solidFill>
                <a:schemeClr val="accent1"/>
              </a:solidFill>
            </a:ln>
            <a:effectLst/>
          </c:spPr>
          <c:invertIfNegative val="0"/>
          <c:dLbls>
            <c:dLbl>
              <c:idx val="3"/>
              <c:layout>
                <c:manualLayout>
                  <c:x val="0"/>
                  <c:y val="0.013455931823278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'[壤塘2024年公报制图表 1.xls]Sheet3'!$B$8:$F$8</c:f>
              <c:strCache>
                <c:ptCount val="5"/>
                <c:pt idx="0">
                  <c:v>2020年</c:v>
                </c:pt>
                <c:pt idx="1">
                  <c:v>2021年</c:v>
                </c:pt>
                <c:pt idx="2">
                  <c:v>2022年</c:v>
                </c:pt>
                <c:pt idx="3">
                  <c:v>2023年</c:v>
                </c:pt>
                <c:pt idx="4">
                  <c:v>2024年</c:v>
                </c:pt>
              </c:strCache>
            </c:strRef>
          </c:cat>
          <c:val>
            <c:numRef>
              <c:f>'[壤塘2024年公报制图表 1.xls]Sheet3'!$B$9:$F$9</c:f>
              <c:numCache>
                <c:formatCode>General</c:formatCode>
                <c:ptCount val="5"/>
                <c:pt idx="0">
                  <c:v>63630</c:v>
                </c:pt>
                <c:pt idx="1">
                  <c:v>69637</c:v>
                </c:pt>
                <c:pt idx="2">
                  <c:v>70270</c:v>
                </c:pt>
                <c:pt idx="3">
                  <c:v>76175</c:v>
                </c:pt>
                <c:pt idx="4">
                  <c:v>90131</c:v>
                </c:pt>
              </c:numCache>
            </c:numRef>
          </c:val>
        </c:ser>
        <c:dLbls>
          <c:showLegendKey val="0"/>
          <c:showVal val="1"/>
          <c:showCatName val="0"/>
          <c:showSerName val="0"/>
          <c:showPercent val="0"/>
          <c:showBubbleSize val="0"/>
        </c:dLbls>
        <c:gapWidth val="219"/>
        <c:overlap val="-27"/>
        <c:axId val="149397921"/>
        <c:axId val="779275798"/>
      </c:barChart>
      <c:lineChart>
        <c:grouping val="stacked"/>
        <c:varyColors val="0"/>
        <c:ser>
          <c:idx val="1"/>
          <c:order val="1"/>
          <c:tx>
            <c:strRef>
              <c:f>'[壤塘2024年公报制图表 1.xls]Sheet3'!$A$10</c:f>
              <c:strCache>
                <c:ptCount val="1"/>
                <c:pt idx="0">
                  <c:v>增长速度(%)</c:v>
                </c:pt>
              </c:strCache>
            </c:strRef>
          </c:tx>
          <c:spPr>
            <a:ln w="25400" cap="rnd" cmpd="sng" algn="ctr">
              <a:solidFill>
                <a:srgbClr val="00B0F0"/>
              </a:solidFill>
              <a:prstDash val="solid"/>
              <a:round/>
            </a:ln>
            <a:effectLst/>
          </c:spPr>
          <c:marker>
            <c:symbol val="circle"/>
            <c:size val="5"/>
            <c:spPr>
              <a:solidFill>
                <a:srgbClr val="00B0F0"/>
              </a:solidFill>
              <a:ln w="9525" cap="flat" cmpd="sng" algn="ctr">
                <a:solidFill>
                  <a:srgbClr val="00B0F0"/>
                </a:solidFill>
                <a:prstDash val="solid"/>
                <a:round/>
              </a:ln>
              <a:effectLst/>
            </c:spPr>
          </c:marker>
          <c:dLbls>
            <c:dLbl>
              <c:idx val="3"/>
              <c:layout>
                <c:manualLayout>
                  <c:x val="-0.0127050127050127"/>
                  <c:y val="-0.031397174254317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'[壤塘2024年公报制图表 1.xls]Sheet3'!$B$8:$F$8</c:f>
              <c:strCache>
                <c:ptCount val="5"/>
                <c:pt idx="0">
                  <c:v>2020年</c:v>
                </c:pt>
                <c:pt idx="1">
                  <c:v>2021年</c:v>
                </c:pt>
                <c:pt idx="2">
                  <c:v>2022年</c:v>
                </c:pt>
                <c:pt idx="3">
                  <c:v>2023年</c:v>
                </c:pt>
                <c:pt idx="4">
                  <c:v>2024年</c:v>
                </c:pt>
              </c:strCache>
            </c:strRef>
          </c:cat>
          <c:val>
            <c:numRef>
              <c:f>'[壤塘2024年公报制图表 1.xls]Sheet3'!$B$10:$F$10</c:f>
              <c:numCache>
                <c:formatCode>General</c:formatCode>
                <c:ptCount val="5"/>
                <c:pt idx="0">
                  <c:v>4.7</c:v>
                </c:pt>
                <c:pt idx="1">
                  <c:v>7.5</c:v>
                </c:pt>
                <c:pt idx="2">
                  <c:v>3.7</c:v>
                </c:pt>
                <c:pt idx="3">
                  <c:v>12.6</c:v>
                </c:pt>
                <c:pt idx="4">
                  <c:v>3.3</c:v>
                </c:pt>
              </c:numCache>
            </c:numRef>
          </c:val>
          <c:smooth val="0"/>
        </c:ser>
        <c:dLbls>
          <c:showLegendKey val="0"/>
          <c:showVal val="1"/>
          <c:showCatName val="0"/>
          <c:showSerName val="0"/>
          <c:showPercent val="0"/>
          <c:showBubbleSize val="0"/>
        </c:dLbls>
        <c:marker val="1"/>
        <c:smooth val="0"/>
        <c:axId val="760416757"/>
        <c:axId val="706626285"/>
      </c:lineChart>
      <c:catAx>
        <c:axId val="149397921"/>
        <c:scaling>
          <c:orientation val="minMax"/>
        </c:scaling>
        <c:delete val="0"/>
        <c:axPos val="b"/>
        <c:majorTickMark val="none"/>
        <c:minorTickMark val="none"/>
        <c:tickLblPos val="nextTo"/>
        <c:spPr>
          <a:noFill/>
          <a:ln w="6350" cap="flat" cmpd="sng" algn="ctr">
            <a:solidFill>
              <a:schemeClr val="tx1">
                <a:lumMod val="50000"/>
                <a:lumOff val="50000"/>
                <a:alpha val="2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779275798"/>
        <c:crosses val="autoZero"/>
        <c:auto val="1"/>
        <c:lblAlgn val="ctr"/>
        <c:lblOffset val="100"/>
        <c:noMultiLvlLbl val="0"/>
      </c:catAx>
      <c:valAx>
        <c:axId val="779275798"/>
        <c:scaling>
          <c:orientation val="minMax"/>
        </c:scaling>
        <c:delete val="0"/>
        <c:axPos val="l"/>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49397921"/>
        <c:crosses val="autoZero"/>
        <c:crossBetween val="between"/>
      </c:valAx>
      <c:catAx>
        <c:axId val="760416757"/>
        <c:scaling>
          <c:orientation val="minMax"/>
        </c:scaling>
        <c:delete val="1"/>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706626285"/>
        <c:crosses val="autoZero"/>
        <c:auto val="1"/>
        <c:lblAlgn val="ctr"/>
        <c:lblOffset val="100"/>
        <c:noMultiLvlLbl val="0"/>
      </c:catAx>
      <c:valAx>
        <c:axId val="706626285"/>
        <c:scaling>
          <c:orientation val="minMax"/>
        </c:scaling>
        <c:delete val="0"/>
        <c:axPos val="r"/>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760416757"/>
        <c:crosses val="max"/>
        <c:crossBetween val="between"/>
      </c:valAx>
      <c:spPr>
        <a:noFill/>
        <a:ln w="25400">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03985d98-fe02-404b-b775-d10e373639d6}"/>
      </c:ext>
    </c:extLst>
  </c:chart>
  <c:spPr>
    <a:solidFill>
      <a:schemeClr val="bg1"/>
    </a:solidFill>
    <a:ln w="6350" cap="flat" cmpd="sng" algn="ctr">
      <a:solidFill>
        <a:schemeClr val="tx1">
          <a:lumMod val="50000"/>
          <a:lumOff val="50000"/>
          <a:alpha val="25000"/>
        </a:schemeClr>
      </a:solidFill>
      <a:prstDash val="solid"/>
      <a:round/>
    </a:ln>
    <a:effectLst>
      <a:outerShdw blurRad="63500" dist="37357" dir="2700000" sx="0" sy="0" rotWithShape="0">
        <a:scrgbClr r="0" g="0" b="0"/>
      </a:outerShdw>
    </a:effectLst>
  </c:spPr>
  <c:txPr>
    <a:bodyPr wrap="square"/>
    <a:lstStyle/>
    <a:p>
      <a:pPr>
        <a:defRPr lang="zh-CN">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a:solidFill>
                  <a:sysClr val="windowText" lastClr="000000"/>
                </a:solidFill>
              </a:rPr>
              <a:t>图</a:t>
            </a:r>
            <a:r>
              <a:rPr lang="en-US" altLang="zh-CN">
                <a:solidFill>
                  <a:sysClr val="windowText" lastClr="000000"/>
                </a:solidFill>
              </a:rPr>
              <a:t>4</a:t>
            </a:r>
            <a:r>
              <a:rPr altLang="en-US">
                <a:solidFill>
                  <a:sysClr val="windowText" lastClr="000000"/>
                </a:solidFill>
              </a:rPr>
              <a:t>：近五年壤塘县粮食产量</a:t>
            </a:r>
            <a:endParaRPr altLang="en-US">
              <a:solidFill>
                <a:sysClr val="windowText" lastClr="000000"/>
              </a:solidFill>
            </a:endParaRPr>
          </a:p>
        </c:rich>
      </c:tx>
      <c:layout/>
      <c:overlay val="0"/>
      <c:spPr>
        <a:noFill/>
        <a:ln>
          <a:noFill/>
        </a:ln>
        <a:effectLst/>
      </c:spPr>
    </c:title>
    <c:autoTitleDeleted val="0"/>
    <c:plotArea>
      <c:layout/>
      <c:barChart>
        <c:barDir val="col"/>
        <c:grouping val="clustered"/>
        <c:varyColors val="0"/>
        <c:ser>
          <c:idx val="0"/>
          <c:order val="0"/>
          <c:tx>
            <c:strRef>
              <c:f>'[壤塘2024年公报制图表 1.xls]Sheet3'!$A$150</c:f>
              <c:strCache>
                <c:ptCount val="1"/>
                <c:pt idx="0">
                  <c:v>粮食产量（吨）</c:v>
                </c:pt>
              </c:strCache>
            </c:strRef>
          </c:tx>
          <c:spPr>
            <a:solidFill>
              <a:schemeClr val="bg1"/>
            </a:solidFill>
            <a:ln w="25400">
              <a:solidFill>
                <a:schemeClr val="accent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'[壤塘2024年公报制图表 1.xls]Sheet3'!$B$149:$F$149</c:f>
              <c:strCache>
                <c:ptCount val="5"/>
                <c:pt idx="0">
                  <c:v>2020年</c:v>
                </c:pt>
                <c:pt idx="1">
                  <c:v>2021年</c:v>
                </c:pt>
                <c:pt idx="2">
                  <c:v>2022年</c:v>
                </c:pt>
                <c:pt idx="3">
                  <c:v>2023年</c:v>
                </c:pt>
                <c:pt idx="4">
                  <c:v>2024年</c:v>
                </c:pt>
              </c:strCache>
            </c:strRef>
          </c:cat>
          <c:val>
            <c:numRef>
              <c:f>'[壤塘2024年公报制图表 1.xls]Sheet3'!$B$150:$F$150</c:f>
              <c:numCache>
                <c:formatCode>General</c:formatCode>
                <c:ptCount val="5"/>
                <c:pt idx="0">
                  <c:v>4139</c:v>
                </c:pt>
                <c:pt idx="1">
                  <c:v>4177</c:v>
                </c:pt>
                <c:pt idx="2">
                  <c:v>4207</c:v>
                </c:pt>
                <c:pt idx="3">
                  <c:v>4401</c:v>
                </c:pt>
                <c:pt idx="4">
                  <c:v>4561</c:v>
                </c:pt>
              </c:numCache>
            </c:numRef>
          </c:val>
        </c:ser>
        <c:dLbls>
          <c:showLegendKey val="0"/>
          <c:showVal val="1"/>
          <c:showCatName val="0"/>
          <c:showSerName val="0"/>
          <c:showPercent val="0"/>
          <c:showBubbleSize val="0"/>
        </c:dLbls>
        <c:gapWidth val="75"/>
        <c:overlap val="-25"/>
        <c:axId val="757231818"/>
        <c:axId val="501922730"/>
      </c:barChart>
      <c:catAx>
        <c:axId val="757231818"/>
        <c:scaling>
          <c:orientation val="minMax"/>
        </c:scaling>
        <c:delete val="0"/>
        <c:axPos val="b"/>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01922730"/>
        <c:crosses val="autoZero"/>
        <c:auto val="1"/>
        <c:lblAlgn val="ctr"/>
        <c:lblOffset val="100"/>
        <c:noMultiLvlLbl val="0"/>
      </c:catAx>
      <c:valAx>
        <c:axId val="50192273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757231818"/>
        <c:crosses val="autoZero"/>
        <c:crossBetween val="between"/>
      </c:valAx>
      <c:spPr>
        <a:noFill/>
        <a:ln w="25400">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8c34935c-9efd-4bd7-a8ec-e3823a8dc103}"/>
      </c:ext>
    </c:extLst>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1400" b="0" i="0" u="none" strike="noStrike" baseline="0">
                <a:solidFill>
                  <a:srgbClr val="000000"/>
                </a:solidFill>
                <a:latin typeface="微软雅黑" panose="020B0503020204020204" charset="-122"/>
                <a:ea typeface="微软雅黑" panose="020B0503020204020204" charset="-122"/>
                <a:cs typeface="微软雅黑" panose="020B0503020204020204" charset="-122"/>
                <a:sym typeface="微软雅黑" panose="020B0503020204020204" charset="-122"/>
              </a:rPr>
              <a:t>图</a:t>
            </a:r>
            <a:r>
              <a:rPr lang="en-US" altLang="zh-CN" sz="1400" b="0" i="0" u="none" strike="noStrike" baseline="0">
                <a:solidFill>
                  <a:srgbClr val="000000"/>
                </a:solidFill>
                <a:latin typeface="微软雅黑" panose="020B0503020204020204" charset="-122"/>
                <a:ea typeface="微软雅黑" panose="020B0503020204020204" charset="-122"/>
                <a:cs typeface="微软雅黑" panose="020B0503020204020204" charset="-122"/>
                <a:sym typeface="微软雅黑" panose="020B0503020204020204" charset="-122"/>
              </a:rPr>
              <a:t>5</a:t>
            </a:r>
            <a:r>
              <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sym typeface="微软雅黑" panose="020B0503020204020204" charset="-122"/>
              </a:rPr>
              <a:t>：近五年壤塘县工业增加值</a:t>
            </a:r>
            <a:endPar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sym typeface="微软雅黑" panose="020B0503020204020204" charset="-122"/>
            </a:endParaRPr>
          </a:p>
          <a:p>
            <a:pPr>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sym typeface="微软雅黑" panose="020B0503020204020204" charset="-122"/>
              </a:rPr>
              <a:t>（五经普调整后）</a:t>
            </a:r>
            <a:endPar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sym typeface="微软雅黑" panose="020B0503020204020204" charset="-122"/>
            </a:endParaRPr>
          </a:p>
        </c:rich>
      </c:tx>
      <c:layout/>
      <c:overlay val="0"/>
      <c:spPr>
        <a:noFill/>
        <a:ln>
          <a:noFill/>
        </a:ln>
        <a:effectLst/>
      </c:spPr>
    </c:title>
    <c:autoTitleDeleted val="0"/>
    <c:plotArea>
      <c:layout/>
      <c:barChart>
        <c:barDir val="col"/>
        <c:grouping val="clustered"/>
        <c:varyColors val="0"/>
        <c:ser>
          <c:idx val="0"/>
          <c:order val="0"/>
          <c:tx>
            <c:strRef>
              <c:f>'[壤塘2024年公报制图表 1.xls]Sheet3'!$A$162</c:f>
              <c:strCache>
                <c:ptCount val="1"/>
                <c:pt idx="0">
                  <c:v>工业增加值（万元）</c:v>
                </c:pt>
              </c:strCache>
            </c:strRef>
          </c:tx>
          <c:spPr>
            <a:noFill/>
            <a:ln w="19050">
              <a:solidFill>
                <a:schemeClr val="accent1"/>
              </a:solidFill>
              <a:miter lim="800000"/>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'[壤塘2024年公报制图表 1.xls]Sheet3'!$B$161:$F$161</c:f>
              <c:strCache>
                <c:ptCount val="5"/>
                <c:pt idx="0">
                  <c:v>2020年</c:v>
                </c:pt>
                <c:pt idx="1">
                  <c:v>2021年</c:v>
                </c:pt>
                <c:pt idx="2">
                  <c:v>2022年</c:v>
                </c:pt>
                <c:pt idx="3">
                  <c:v>2023年</c:v>
                </c:pt>
                <c:pt idx="4">
                  <c:v>2024年</c:v>
                </c:pt>
              </c:strCache>
            </c:strRef>
          </c:cat>
          <c:val>
            <c:numRef>
              <c:f>'[壤塘2024年公报制图表 1.xls]Sheet3'!$B$162:$F$162</c:f>
              <c:numCache>
                <c:formatCode>General</c:formatCode>
                <c:ptCount val="5"/>
                <c:pt idx="0">
                  <c:v>13548</c:v>
                </c:pt>
                <c:pt idx="1">
                  <c:v>17689</c:v>
                </c:pt>
                <c:pt idx="2">
                  <c:v>20346</c:v>
                </c:pt>
                <c:pt idx="3">
                  <c:v>19219</c:v>
                </c:pt>
                <c:pt idx="4">
                  <c:v>20002</c:v>
                </c:pt>
              </c:numCache>
            </c:numRef>
          </c:val>
        </c:ser>
        <c:dLbls>
          <c:showLegendKey val="0"/>
          <c:showVal val="0"/>
          <c:showCatName val="0"/>
          <c:showSerName val="0"/>
          <c:showPercent val="0"/>
          <c:showBubbleSize val="0"/>
        </c:dLbls>
        <c:gapWidth val="75"/>
        <c:overlap val="-25"/>
        <c:axId val="944763401"/>
        <c:axId val="321620620"/>
      </c:barChart>
      <c:catAx>
        <c:axId val="944763401"/>
        <c:scaling>
          <c:orientation val="minMax"/>
        </c:scaling>
        <c:delete val="0"/>
        <c:axPos val="b"/>
        <c:majorTickMark val="none"/>
        <c:minorTickMark val="none"/>
        <c:tickLblPos val="nextTo"/>
        <c:spPr>
          <a:noFill/>
          <a:ln w="9525" cap="flat" cmpd="sng" algn="ctr">
            <a:noFill/>
            <a:prstDash val="solid"/>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321620620"/>
        <c:crosses val="autoZero"/>
        <c:auto val="1"/>
        <c:lblAlgn val="ctr"/>
        <c:lblOffset val="100"/>
        <c:noMultiLvlLbl val="0"/>
      </c:catAx>
      <c:valAx>
        <c:axId val="32162062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944763401"/>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f5ca7ad2-855f-4096-85cf-f7b1ad6be4c0}"/>
      </c:ext>
    </c:extLst>
  </c:chart>
  <c:spPr>
    <a:solidFill>
      <a:schemeClr val="bg1"/>
    </a:solidFill>
    <a:ln w="6350" cap="flat" cmpd="sng" algn="ctr">
      <a:solidFill>
        <a:schemeClr val="tx1">
          <a:lumMod val="50000"/>
          <a:lumOff val="50000"/>
          <a:alpha val="25000"/>
        </a:schemeClr>
      </a:solidFill>
      <a:prstDash val="solid"/>
      <a:round/>
    </a:ln>
    <a:effectLst/>
  </c:spPr>
  <c:txPr>
    <a:bodyPr wrap="square"/>
    <a:lstStyle/>
    <a:p>
      <a:pPr>
        <a:defRPr lang="zh-CN">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a:solidFill>
                  <a:sysClr val="windowText" lastClr="000000"/>
                </a:solidFill>
              </a:rPr>
              <a:t>图</a:t>
            </a:r>
            <a:r>
              <a:rPr lang="en-US" altLang="zh-CN">
                <a:solidFill>
                  <a:sysClr val="windowText" lastClr="000000"/>
                </a:solidFill>
              </a:rPr>
              <a:t>6</a:t>
            </a:r>
            <a:r>
              <a:rPr altLang="en-US">
                <a:solidFill>
                  <a:sysClr val="windowText" lastClr="000000"/>
                </a:solidFill>
              </a:rPr>
              <a:t>：近五年壤塘县资质以上建筑业总产值及增长速度</a:t>
            </a:r>
            <a:endParaRPr altLang="en-US">
              <a:solidFill>
                <a:sysClr val="windowText" lastClr="000000"/>
              </a:solidFill>
            </a:endParaRPr>
          </a:p>
        </c:rich>
      </c:tx>
      <c:layout/>
      <c:overlay val="0"/>
      <c:spPr>
        <a:noFill/>
        <a:ln>
          <a:noFill/>
        </a:ln>
        <a:effectLst/>
      </c:spPr>
    </c:title>
    <c:autoTitleDeleted val="0"/>
    <c:plotArea>
      <c:layout/>
      <c:barChart>
        <c:barDir val="col"/>
        <c:grouping val="clustered"/>
        <c:varyColors val="0"/>
        <c:ser>
          <c:idx val="0"/>
          <c:order val="0"/>
          <c:tx>
            <c:strRef>
              <c:f>'[壤塘2024年公报制图表 1.xls]Sheet3'!$A$78</c:f>
              <c:strCache>
                <c:ptCount val="1"/>
                <c:pt idx="0">
                  <c:v>建筑业总产值(万元)</c:v>
                </c:pt>
              </c:strCache>
            </c:strRef>
          </c:tx>
          <c:spPr>
            <a:noFill/>
            <a:ln w="25400">
              <a:solidFill>
                <a:schemeClr val="accent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'[壤塘2024年公报制图表 1.xls]Sheet3'!$B$77:$F$77</c:f>
              <c:strCache>
                <c:ptCount val="5"/>
                <c:pt idx="0">
                  <c:v>2020年</c:v>
                </c:pt>
                <c:pt idx="1">
                  <c:v>2021年</c:v>
                </c:pt>
                <c:pt idx="2">
                  <c:v>2022年</c:v>
                </c:pt>
                <c:pt idx="3">
                  <c:v>2023年</c:v>
                </c:pt>
                <c:pt idx="4">
                  <c:v>2024年</c:v>
                </c:pt>
              </c:strCache>
            </c:strRef>
          </c:cat>
          <c:val>
            <c:numRef>
              <c:f>'[壤塘2024年公报制图表 1.xls]Sheet3'!$B$78:$F$78</c:f>
              <c:numCache>
                <c:formatCode>General</c:formatCode>
                <c:ptCount val="5"/>
                <c:pt idx="0">
                  <c:v>19001</c:v>
                </c:pt>
                <c:pt idx="1">
                  <c:v>23876</c:v>
                </c:pt>
                <c:pt idx="2">
                  <c:v>20333</c:v>
                </c:pt>
                <c:pt idx="3">
                  <c:v>16965</c:v>
                </c:pt>
                <c:pt idx="4">
                  <c:v>28584</c:v>
                </c:pt>
              </c:numCache>
            </c:numRef>
          </c:val>
        </c:ser>
        <c:dLbls>
          <c:showLegendKey val="0"/>
          <c:showVal val="1"/>
          <c:showCatName val="0"/>
          <c:showSerName val="0"/>
          <c:showPercent val="0"/>
          <c:showBubbleSize val="0"/>
        </c:dLbls>
        <c:gapWidth val="219"/>
        <c:overlap val="-27"/>
        <c:axId val="342042038"/>
        <c:axId val="594013464"/>
      </c:barChart>
      <c:lineChart>
        <c:grouping val="stacked"/>
        <c:varyColors val="0"/>
        <c:ser>
          <c:idx val="1"/>
          <c:order val="1"/>
          <c:tx>
            <c:strRef>
              <c:f>'[壤塘2024年公报制图表 1.xls]Sheet3'!$A$79</c:f>
              <c:strCache>
                <c:ptCount val="1"/>
                <c:pt idx="0">
                  <c:v>增长速度(%)</c:v>
                </c:pt>
              </c:strCache>
            </c:strRef>
          </c:tx>
          <c:spPr>
            <a:ln w="25400" cap="rnd">
              <a:solidFill>
                <a:srgbClr val="00B0F0"/>
              </a:solidFill>
              <a:round/>
            </a:ln>
            <a:effectLst/>
          </c:spPr>
          <c:marker>
            <c:symbol val="circle"/>
            <c:size val="5"/>
            <c:spPr>
              <a:solidFill>
                <a:srgbClr val="00B0F0"/>
              </a:solidFill>
              <a:ln w="9525">
                <a:solidFill>
                  <a:srgbClr val="00B0F0"/>
                </a:solidFill>
              </a:ln>
              <a:effectLst/>
            </c:spPr>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'[壤塘2024年公报制图表 1.xls]Sheet3'!$B$77:$F$77</c:f>
              <c:strCache>
                <c:ptCount val="5"/>
                <c:pt idx="0">
                  <c:v>2020年</c:v>
                </c:pt>
                <c:pt idx="1">
                  <c:v>2021年</c:v>
                </c:pt>
                <c:pt idx="2">
                  <c:v>2022年</c:v>
                </c:pt>
                <c:pt idx="3">
                  <c:v>2023年</c:v>
                </c:pt>
                <c:pt idx="4">
                  <c:v>2024年</c:v>
                </c:pt>
              </c:strCache>
            </c:strRef>
          </c:cat>
          <c:val>
            <c:numRef>
              <c:f>'[壤塘2024年公报制图表 1.xls]Sheet3'!$B$79:$F$79</c:f>
              <c:numCache>
                <c:formatCode>General</c:formatCode>
                <c:ptCount val="5"/>
                <c:pt idx="0">
                  <c:v>-28.8</c:v>
                </c:pt>
                <c:pt idx="1">
                  <c:v>25.7</c:v>
                </c:pt>
                <c:pt idx="2">
                  <c:v>-14.8</c:v>
                </c:pt>
                <c:pt idx="3">
                  <c:v>-28.5</c:v>
                </c:pt>
                <c:pt idx="4">
                  <c:v>68.4</c:v>
                </c:pt>
              </c:numCache>
            </c:numRef>
          </c:val>
          <c:smooth val="0"/>
        </c:ser>
        <c:dLbls>
          <c:showLegendKey val="0"/>
          <c:showVal val="1"/>
          <c:showCatName val="0"/>
          <c:showSerName val="0"/>
          <c:showPercent val="0"/>
          <c:showBubbleSize val="0"/>
        </c:dLbls>
        <c:marker val="1"/>
        <c:smooth val="0"/>
        <c:axId val="512987290"/>
        <c:axId val="93498559"/>
      </c:lineChart>
      <c:catAx>
        <c:axId val="342042038"/>
        <c:scaling>
          <c:orientation val="minMax"/>
        </c:scaling>
        <c:delete val="0"/>
        <c:axPos val="b"/>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94013464"/>
        <c:crosses val="autoZero"/>
        <c:auto val="1"/>
        <c:lblAlgn val="ctr"/>
        <c:lblOffset val="100"/>
        <c:noMultiLvlLbl val="0"/>
      </c:catAx>
      <c:valAx>
        <c:axId val="594013464"/>
        <c:scaling>
          <c:orientation val="minMax"/>
        </c:scaling>
        <c:delete val="0"/>
        <c:axPos val="l"/>
        <c:numFmt formatCode="General" sourceLinked="1"/>
        <c:majorTickMark val="out"/>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342042038"/>
        <c:crosses val="autoZero"/>
        <c:crossBetween val="between"/>
      </c:valAx>
      <c:catAx>
        <c:axId val="512987290"/>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93498559"/>
        <c:crosses val="autoZero"/>
        <c:auto val="1"/>
        <c:lblAlgn val="ctr"/>
        <c:lblOffset val="100"/>
        <c:noMultiLvlLbl val="0"/>
      </c:catAx>
      <c:valAx>
        <c:axId val="93498559"/>
        <c:scaling>
          <c:orientation val="minMax"/>
        </c:scaling>
        <c:delete val="0"/>
        <c:axPos val="r"/>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12987290"/>
        <c:crosses val="max"/>
        <c:crossBetween val="between"/>
      </c:valAx>
      <c:spPr>
        <a:noFill/>
        <a:ln w="25400">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569de676-24be-4ae5-a4cf-9c93414a6be7}"/>
      </c:ext>
    </c:extLst>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a:solidFill>
                  <a:sysClr val="windowText" lastClr="000000"/>
                </a:solidFill>
              </a:rPr>
              <a:t>图</a:t>
            </a:r>
            <a:r>
              <a:rPr lang="en-US" altLang="zh-CN">
                <a:solidFill>
                  <a:sysClr val="windowText" lastClr="000000"/>
                </a:solidFill>
              </a:rPr>
              <a:t>7</a:t>
            </a:r>
            <a:r>
              <a:rPr altLang="en-US">
                <a:solidFill>
                  <a:sysClr val="windowText" lastClr="000000"/>
                </a:solidFill>
              </a:rPr>
              <a:t>：近五年壤塘县固定资产投资增长速度</a:t>
            </a:r>
            <a:endParaRPr altLang="en-US">
              <a:solidFill>
                <a:sysClr val="windowText" lastClr="000000"/>
              </a:solidFill>
            </a:endParaRPr>
          </a:p>
        </c:rich>
      </c:tx>
      <c:layout/>
      <c:overlay val="0"/>
      <c:spPr>
        <a:noFill/>
        <a:ln>
          <a:noFill/>
        </a:ln>
        <a:effectLst/>
      </c:spPr>
    </c:title>
    <c:autoTitleDeleted val="0"/>
    <c:plotArea>
      <c:layout/>
      <c:lineChart>
        <c:grouping val="standard"/>
        <c:varyColors val="0"/>
        <c:ser>
          <c:idx val="0"/>
          <c:order val="0"/>
          <c:tx>
            <c:strRef>
              <c:f>'[壤塘2024年公报制图表 1.xls]Sheet3'!$A$84</c:f>
              <c:strCache>
                <c:ptCount val="1"/>
                <c:pt idx="0">
                  <c:v>固定资产投资增长速度(%)</c:v>
                </c:pt>
              </c:strCache>
            </c:strRef>
          </c:tx>
          <c:spPr>
            <a:ln w="53975" cap="rnd" cmpd="sng" algn="ctr">
              <a:solidFill>
                <a:srgbClr val="F2F2F2"/>
              </a:solidFill>
              <a:prstDash val="solid"/>
              <a:round/>
            </a:ln>
            <a:effectLst>
              <a:outerShdw blurRad="50800" dist="38100" dir="2700000" algn="tl" rotWithShape="0">
                <a:prstClr val="black">
                  <a:alpha val="15000"/>
                </a:prstClr>
              </a:outerShdw>
            </a:effectLst>
          </c:spPr>
          <c:marker>
            <c:symbol val="picture"/>
            <c:spPr>
              <a:blipFill>
                <a:blip xmlns:r="http://schemas.openxmlformats.org/officeDocument/2006/relationships" r:embed="rId2">
                  <a:duotone>
                    <a:schemeClr val="accent1"/>
                    <a:prstClr val="white"/>
                  </a:duotone>
                </a:blip>
                <a:stretch>
                  <a:fillRect/>
                </a:stretch>
              </a:blipFill>
              <a:ln w="25400" cap="flat" cmpd="sng" algn="ctr">
                <a:noFill/>
                <a:prstDash val="solid"/>
                <a:round/>
              </a:ln>
              <a:effectLst>
                <a:outerShdw blurRad="50800" dist="38100" dir="2700000" algn="tl" rotWithShape="0">
                  <a:prstClr val="black">
                    <a:alpha val="15000"/>
                  </a:prstClr>
                </a:outerShdw>
              </a:effectLst>
            </c:spPr>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'[壤塘2024年公报制图表 1.xls]Sheet3'!$B$83:$F$83</c:f>
              <c:strCache>
                <c:ptCount val="5"/>
                <c:pt idx="0">
                  <c:v>2020年</c:v>
                </c:pt>
                <c:pt idx="1">
                  <c:v>2021年</c:v>
                </c:pt>
                <c:pt idx="2">
                  <c:v>2022年</c:v>
                </c:pt>
                <c:pt idx="3">
                  <c:v>2023年</c:v>
                </c:pt>
                <c:pt idx="4">
                  <c:v>2024年</c:v>
                </c:pt>
              </c:strCache>
            </c:strRef>
          </c:cat>
          <c:val>
            <c:numRef>
              <c:f>'[壤塘2024年公报制图表 1.xls]Sheet3'!$B$84:$F$84</c:f>
              <c:numCache>
                <c:formatCode>General</c:formatCode>
                <c:ptCount val="5"/>
                <c:pt idx="0">
                  <c:v>6</c:v>
                </c:pt>
                <c:pt idx="1">
                  <c:v>2.6</c:v>
                </c:pt>
                <c:pt idx="2">
                  <c:v>5.5</c:v>
                </c:pt>
                <c:pt idx="3">
                  <c:v>12.5</c:v>
                </c:pt>
                <c:pt idx="4">
                  <c:v>25.2</c:v>
                </c:pt>
              </c:numCache>
            </c:numRef>
          </c:val>
          <c:smooth val="0"/>
        </c:ser>
        <c:dLbls>
          <c:showLegendKey val="0"/>
          <c:showVal val="1"/>
          <c:showCatName val="0"/>
          <c:showSerName val="0"/>
          <c:showPercent val="0"/>
          <c:showBubbleSize val="0"/>
        </c:dLbls>
        <c:marker val="1"/>
        <c:smooth val="0"/>
        <c:axId val="209744698"/>
        <c:axId val="74519940"/>
      </c:lineChart>
      <c:catAx>
        <c:axId val="209744698"/>
        <c:scaling>
          <c:orientation val="minMax"/>
        </c:scaling>
        <c:delete val="0"/>
        <c:axPos val="b"/>
        <c:numFmt formatCode="General" sourceLinked="1"/>
        <c:majorTickMark val="none"/>
        <c:minorTickMark val="none"/>
        <c:tickLblPos val="nextTo"/>
        <c:spPr>
          <a:noFill/>
          <a:ln w="6350" cap="flat" cmpd="sng" algn="ctr">
            <a:solidFill>
              <a:schemeClr val="tx1">
                <a:lumMod val="50000"/>
                <a:lumOff val="50000"/>
                <a:alpha val="2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74519940"/>
        <c:crosses val="autoZero"/>
        <c:auto val="1"/>
        <c:lblAlgn val="ctr"/>
        <c:lblOffset val="100"/>
        <c:noMultiLvlLbl val="0"/>
      </c:catAx>
      <c:valAx>
        <c:axId val="74519940"/>
        <c:scaling>
          <c:orientation val="minMax"/>
        </c:scaling>
        <c:delete val="0"/>
        <c:axPos val="l"/>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209744698"/>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0"/>
      <c:txPr>
        <a:bodyPr rot="0" spcFirstLastPara="0" vertOverflow="ellipsis" vert="horz" wrap="square" anchor="ctr" anchorCtr="1"/>
        <a:lstStyle/>
        <a:p>
          <a:pPr>
            <a:defRPr lang="zh-CN" sz="10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fc909d4e-ee14-4ab0-9981-9add8f239179}"/>
      </c:ext>
    </c:extLst>
  </c:chart>
  <c:spPr>
    <a:solidFill>
      <a:schemeClr val="bg1"/>
    </a:solidFill>
    <a:ln w="6350" cap="flat" cmpd="sng" algn="ctr">
      <a:solidFill>
        <a:schemeClr val="tx1">
          <a:lumMod val="50000"/>
          <a:lumOff val="50000"/>
          <a:alpha val="25000"/>
        </a:schemeClr>
      </a:solidFill>
      <a:prstDash val="solid"/>
      <a:round/>
    </a:ln>
    <a:effectLst/>
  </c:spPr>
  <c:txPr>
    <a:bodyPr/>
    <a:lstStyle/>
    <a:p>
      <a:pPr>
        <a:defRPr lang="zh-CN">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图</a:t>
            </a:r>
            <a:r>
              <a:rPr lang="en-US" altLang="zh-CN"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8</a:t>
            </a:r>
            <a:r>
              <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a:t>
            </a:r>
            <a:r>
              <a:rPr lang="en-US" altLang="zh-CN"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2024</a:t>
            </a:r>
            <a:r>
              <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年三次产业投资占固定资产投资（不含农户）比重</a:t>
            </a:r>
            <a:endParaRPr altLang="en-US"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spPr>
            <a:ln w="19050">
              <a:solidFill>
                <a:schemeClr val="bg1"/>
              </a:solidFill>
            </a:ln>
            <a:effectLst/>
            <a:scene3d>
              <a:camera prst="orthographicFront"/>
              <a:lightRig rig="threePt" dir="t"/>
            </a:scene3d>
            <a:sp3d contourW="19050" prstMaterial="flat"/>
          </c:spPr>
          <c:explosion val="10"/>
          <c:dPt>
            <c:idx val="0"/>
            <c:bubble3D val="0"/>
            <c:explosion val="10"/>
            <c:spPr>
              <a:solidFill>
                <a:srgbClr val="01B0F0"/>
              </a:solidFill>
              <a:ln w="19050">
                <a:solidFill>
                  <a:srgbClr val="01B0F0"/>
                </a:solidFill>
              </a:ln>
              <a:effectLst/>
              <a:scene3d>
                <a:camera prst="orthographicFront"/>
                <a:lightRig rig="threePt" dir="t"/>
              </a:scene3d>
              <a:sp3d contourW="19050" prstMaterial="flat"/>
            </c:spPr>
          </c:dPt>
          <c:dPt>
            <c:idx val="1"/>
            <c:bubble3D val="0"/>
            <c:explosion val="10"/>
            <c:spPr>
              <a:solidFill>
                <a:srgbClr val="40EAEC"/>
              </a:solidFill>
              <a:ln w="19050">
                <a:solidFill>
                  <a:srgbClr val="40EAEC"/>
                </a:solidFill>
              </a:ln>
              <a:effectLst/>
              <a:scene3d>
                <a:camera prst="orthographicFront"/>
                <a:lightRig rig="threePt" dir="t"/>
              </a:scene3d>
              <a:sp3d contourW="19050" prstMaterial="flat"/>
            </c:spPr>
          </c:dPt>
          <c:dPt>
            <c:idx val="2"/>
            <c:bubble3D val="0"/>
            <c:explosion val="10"/>
            <c:spPr>
              <a:solidFill>
                <a:srgbClr val="0B1BF5"/>
              </a:solidFill>
              <a:ln w="19050">
                <a:solidFill>
                  <a:schemeClr val="accent3">
                    <a:lumMod val="75000"/>
                  </a:schemeClr>
                </a:solidFill>
              </a:ln>
              <a:effectLst/>
              <a:scene3d>
                <a:camera prst="orthographicFront"/>
                <a:lightRig rig="threePt" dir="t"/>
              </a:scene3d>
              <a:sp3d contourW="19050" prstMaterial="flat"/>
            </c:spPr>
          </c:dPt>
          <c:dLbls>
            <c:dLbl>
              <c:idx val="0"/>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outerShdw blurRad="50800" dist="38100" dir="2700000" algn="tl" rotWithShape="0">
                          <a:prstClr val="black">
                            <a:alpha val="40000"/>
                          </a:prstClr>
                        </a:outerShdw>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0"/>
              <c:showSerName val="0"/>
              <c:showPercent val="1"/>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outerShdw blurRad="50800" dist="38100" dir="2700000" algn="tl" rotWithShape="0">
                          <a:prstClr val="black">
                            <a:alpha val="40000"/>
                          </a:prstClr>
                        </a:outerShdw>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0"/>
              <c:showSerName val="0"/>
              <c:showPercent val="1"/>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outerShdw blurRad="50800" dist="38100" dir="2700000" algn="tl" rotWithShape="0">
                          <a:prstClr val="black">
                            <a:alpha val="40000"/>
                          </a:prstClr>
                        </a:outerShdw>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outerShdw blurRad="50800" dist="38100" dir="2700000" algn="tl" rotWithShape="0">
                        <a:prstClr val="black">
                          <a:alpha val="40000"/>
                        </a:prstClr>
                      </a:outerShdw>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multiLvlStrRef>
              <c:f>'[壤塘2024年公报制图表 1.xls]Sheet3'!$A$126:$B$128</c:f>
              <c:multiLvlStrCache>
                <c:ptCount val="3"/>
                <c:lvl/>
                <c:lvl>
                  <c:pt idx="0">
                    <c:v>一产业</c:v>
                  </c:pt>
                  <c:pt idx="1">
                    <c:v>二产业</c:v>
                  </c:pt>
                  <c:pt idx="2">
                    <c:v>三产业</c:v>
                  </c:pt>
                </c:lvl>
              </c:multiLvlStrCache>
            </c:multiLvlStrRef>
          </c:cat>
          <c:val>
            <c:numRef>
              <c:f>'[壤塘2024年公报制图表 1.xls]Sheet3'!$C$126:$C$128</c:f>
              <c:numCache>
                <c:formatCode>0%</c:formatCode>
                <c:ptCount val="3"/>
                <c:pt idx="0">
                  <c:v>0.03</c:v>
                </c:pt>
                <c:pt idx="1">
                  <c:v>0.72</c:v>
                </c:pt>
                <c:pt idx="2">
                  <c:v>0.25</c:v>
                </c:pt>
              </c:numCache>
            </c:numRef>
          </c:val>
        </c:ser>
        <c:dLbls>
          <c:showLegendKey val="0"/>
          <c:showVal val="0"/>
          <c:showCatName val="0"/>
          <c:showSerName val="0"/>
          <c:showPercent val="0"/>
          <c:showBubbleSize val="0"/>
        </c:dLbls>
      </c:pie3D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b8d47db2-1c02-4b05-9d8b-d92c52876242}"/>
      </c:ext>
    </c:extLst>
  </c:chart>
  <c:spPr>
    <a:solidFill>
      <a:schemeClr val="bg1"/>
    </a:solidFill>
    <a:ln w="9525" cap="flat" cmpd="sng" algn="ctr">
      <a:noFill/>
      <a:prstDash val="solid"/>
      <a:round/>
    </a:ln>
    <a:effectLst>
      <a:outerShdw blurRad="63500" dist="37357" dir="2700000" sx="0" sy="0" rotWithShape="0">
        <a:scrgbClr r="0" g="0" b="0"/>
      </a:outerShdw>
    </a:effectLst>
  </c:spPr>
  <c:txPr>
    <a:bodyPr wrap="square"/>
    <a:lstStyle/>
    <a:p>
      <a:pPr>
        <a:defRPr lang="zh-CN">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1400" b="0" i="0" u="none" strike="noStrike" baseline="0">
                <a:solidFill>
                  <a:srgbClr val="000000"/>
                </a:solidFill>
                <a:latin typeface="微软雅黑" panose="020B0503020204020204" charset="-122"/>
                <a:ea typeface="微软雅黑" panose="020B0503020204020204" charset="-122"/>
                <a:cs typeface="微软雅黑" panose="020B0503020204020204" charset="-122"/>
                <a:sym typeface="微软雅黑" panose="020B0503020204020204" charset="-122"/>
              </a:rPr>
              <a:t>图</a:t>
            </a:r>
            <a:r>
              <a:rPr lang="en-US" altLang="zh-CN" sz="1400" b="0" i="0" u="none" strike="noStrike" baseline="0">
                <a:solidFill>
                  <a:srgbClr val="000000"/>
                </a:solidFill>
                <a:latin typeface="微软雅黑" panose="020B0503020204020204" charset="-122"/>
                <a:ea typeface="微软雅黑" panose="020B0503020204020204" charset="-122"/>
                <a:cs typeface="微软雅黑" panose="020B0503020204020204" charset="-122"/>
                <a:sym typeface="微软雅黑" panose="020B0503020204020204" charset="-122"/>
              </a:rPr>
              <a:t>9</a:t>
            </a:r>
            <a:r>
              <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sym typeface="微软雅黑" panose="020B0503020204020204" charset="-122"/>
              </a:rPr>
              <a:t>：近五年壤塘县服务业增加值及增长速度</a:t>
            </a:r>
            <a:endPar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sym typeface="微软雅黑" panose="020B0503020204020204" charset="-122"/>
            </a:endParaRPr>
          </a:p>
          <a:p>
            <a:pPr>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sym typeface="微软雅黑" panose="020B0503020204020204" charset="-122"/>
              </a:rPr>
              <a:t>（五经普调整后）</a:t>
            </a:r>
            <a:endPar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sym typeface="微软雅黑" panose="020B0503020204020204" charset="-122"/>
            </a:endParaRPr>
          </a:p>
        </c:rich>
      </c:tx>
      <c:layout/>
      <c:overlay val="0"/>
      <c:spPr>
        <a:noFill/>
        <a:ln>
          <a:noFill/>
        </a:ln>
        <a:effectLst/>
      </c:spPr>
    </c:title>
    <c:autoTitleDeleted val="0"/>
    <c:plotArea>
      <c:layout/>
      <c:barChart>
        <c:barDir val="col"/>
        <c:grouping val="clustered"/>
        <c:varyColors val="0"/>
        <c:ser>
          <c:idx val="0"/>
          <c:order val="0"/>
          <c:tx>
            <c:strRef>
              <c:f>'[壤塘2024年公报制图表 1.xls]Sheet3'!$A$121</c:f>
              <c:strCache>
                <c:ptCount val="1"/>
                <c:pt idx="0">
                  <c:v>服务业增加值(万元)</c:v>
                </c:pt>
              </c:strCache>
            </c:strRef>
          </c:tx>
          <c:spPr>
            <a:noFill/>
            <a:ln w="25400">
              <a:solidFill>
                <a:schemeClr val="accent1"/>
              </a:solidFill>
            </a:ln>
            <a:effectLst/>
          </c:spPr>
          <c:invertIfNegative val="0"/>
          <c:dLbls>
            <c:dLbl>
              <c:idx val="1"/>
              <c:layout>
                <c:manualLayout>
                  <c:x val="0.00197368421052632"/>
                  <c:y val="-0.034722222222222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'[壤塘2024年公报制图表 1.xls]Sheet3'!$B$120:$F$120</c:f>
              <c:strCache>
                <c:ptCount val="5"/>
                <c:pt idx="0">
                  <c:v>2020年</c:v>
                </c:pt>
                <c:pt idx="1">
                  <c:v>2021年</c:v>
                </c:pt>
                <c:pt idx="2">
                  <c:v>2022年</c:v>
                </c:pt>
                <c:pt idx="3">
                  <c:v>2023年</c:v>
                </c:pt>
                <c:pt idx="4">
                  <c:v>2024年</c:v>
                </c:pt>
              </c:strCache>
            </c:strRef>
          </c:cat>
          <c:val>
            <c:numRef>
              <c:f>'[壤塘2024年公报制图表 1.xls]Sheet3'!$B$121:$F$121</c:f>
              <c:numCache>
                <c:formatCode>General</c:formatCode>
                <c:ptCount val="5"/>
                <c:pt idx="0">
                  <c:v>119613</c:v>
                </c:pt>
                <c:pt idx="1">
                  <c:v>127146</c:v>
                </c:pt>
                <c:pt idx="2">
                  <c:v>126912</c:v>
                </c:pt>
                <c:pt idx="3">
                  <c:v>141069</c:v>
                </c:pt>
                <c:pt idx="4">
                  <c:v>153574</c:v>
                </c:pt>
              </c:numCache>
            </c:numRef>
          </c:val>
        </c:ser>
        <c:dLbls>
          <c:showLegendKey val="0"/>
          <c:showVal val="0"/>
          <c:showCatName val="0"/>
          <c:showSerName val="0"/>
          <c:showPercent val="0"/>
          <c:showBubbleSize val="0"/>
        </c:dLbls>
        <c:gapWidth val="75"/>
        <c:overlap val="-25"/>
        <c:axId val="872950756"/>
        <c:axId val="244995867"/>
      </c:barChart>
      <c:lineChart>
        <c:grouping val="stacked"/>
        <c:varyColors val="0"/>
        <c:ser>
          <c:idx val="1"/>
          <c:order val="1"/>
          <c:tx>
            <c:strRef>
              <c:f>'[壤塘2024年公报制图表 1.xls]Sheet3'!$A$122</c:f>
              <c:strCache>
                <c:ptCount val="1"/>
                <c:pt idx="0">
                  <c:v>增长速度(%)</c:v>
                </c:pt>
              </c:strCache>
            </c:strRef>
          </c:tx>
          <c:spPr>
            <a:ln w="25400" cap="rnd" cmpd="sng" algn="ctr">
              <a:solidFill>
                <a:srgbClr val="01B0F0"/>
              </a:solidFill>
              <a:prstDash val="solid"/>
              <a:round/>
            </a:ln>
            <a:effectLst/>
          </c:spPr>
          <c:marker>
            <c:symbol val="circle"/>
            <c:size val="5"/>
            <c:spPr>
              <a:solidFill>
                <a:srgbClr val="01B0F0"/>
              </a:solidFill>
              <a:ln w="9525" cap="flat" cmpd="sng" algn="ctr">
                <a:solidFill>
                  <a:srgbClr val="01B0F0"/>
                </a:solidFill>
                <a:prstDash val="solid"/>
                <a:round/>
              </a:ln>
              <a:effectLst/>
            </c:spPr>
          </c:marker>
          <c:dLbls>
            <c:dLbl>
              <c:idx val="0"/>
              <c:layout>
                <c:manualLayout>
                  <c:x val="-0.0157894736842105"/>
                  <c:y val="0.0034722222222222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38157894736842"/>
                  <c:y val="0"/>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138157894736842"/>
                  <c:y val="0"/>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'[壤塘2024年公报制图表 1.xls]Sheet3'!$B$120:$F$120</c:f>
              <c:strCache>
                <c:ptCount val="5"/>
                <c:pt idx="0">
                  <c:v>2020年</c:v>
                </c:pt>
                <c:pt idx="1">
                  <c:v>2021年</c:v>
                </c:pt>
                <c:pt idx="2">
                  <c:v>2022年</c:v>
                </c:pt>
                <c:pt idx="3">
                  <c:v>2023年</c:v>
                </c:pt>
                <c:pt idx="4">
                  <c:v>2024年</c:v>
                </c:pt>
              </c:strCache>
            </c:strRef>
          </c:cat>
          <c:val>
            <c:numRef>
              <c:f>'[壤塘2024年公报制图表 1.xls]Sheet3'!$B$122:$F$122</c:f>
              <c:numCache>
                <c:formatCode>General</c:formatCode>
                <c:ptCount val="5"/>
                <c:pt idx="0">
                  <c:v>1</c:v>
                </c:pt>
                <c:pt idx="1">
                  <c:v>5.1</c:v>
                </c:pt>
                <c:pt idx="2">
                  <c:v>0.6</c:v>
                </c:pt>
                <c:pt idx="3">
                  <c:v>7.1</c:v>
                </c:pt>
                <c:pt idx="4">
                  <c:v>7.9</c:v>
                </c:pt>
              </c:numCache>
            </c:numRef>
          </c:val>
          <c:smooth val="0"/>
        </c:ser>
        <c:dLbls>
          <c:showLegendKey val="0"/>
          <c:showVal val="0"/>
          <c:showCatName val="0"/>
          <c:showSerName val="0"/>
          <c:showPercent val="0"/>
          <c:showBubbleSize val="0"/>
        </c:dLbls>
        <c:marker val="1"/>
        <c:smooth val="0"/>
        <c:axId val="101083094"/>
        <c:axId val="884106834"/>
      </c:lineChart>
      <c:catAx>
        <c:axId val="872950756"/>
        <c:scaling>
          <c:orientation val="minMax"/>
        </c:scaling>
        <c:delete val="0"/>
        <c:axPos val="b"/>
        <c:majorTickMark val="none"/>
        <c:minorTickMark val="none"/>
        <c:tickLblPos val="nextTo"/>
        <c:spPr>
          <a:noFill/>
          <a:ln w="6350" cap="flat" cmpd="sng" algn="ctr">
            <a:solidFill>
              <a:schemeClr val="tx1">
                <a:lumMod val="50000"/>
                <a:lumOff val="50000"/>
                <a:alpha val="2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244995867"/>
        <c:crosses val="autoZero"/>
        <c:auto val="1"/>
        <c:lblAlgn val="ctr"/>
        <c:lblOffset val="100"/>
        <c:noMultiLvlLbl val="0"/>
      </c:catAx>
      <c:valAx>
        <c:axId val="244995867"/>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872950756"/>
        <c:crosses val="autoZero"/>
        <c:crossBetween val="between"/>
      </c:valAx>
      <c:catAx>
        <c:axId val="101083094"/>
        <c:scaling>
          <c:orientation val="minMax"/>
        </c:scaling>
        <c:delete val="1"/>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884106834"/>
        <c:crosses val="autoZero"/>
        <c:auto val="1"/>
        <c:lblAlgn val="ctr"/>
        <c:lblOffset val="100"/>
        <c:noMultiLvlLbl val="0"/>
      </c:catAx>
      <c:valAx>
        <c:axId val="884106834"/>
        <c:scaling>
          <c:orientation val="minMax"/>
        </c:scaling>
        <c:delete val="0"/>
        <c:axPos val="r"/>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01083094"/>
        <c:crosses val="max"/>
        <c:crossBetween val="between"/>
      </c:valAx>
      <c:spPr>
        <a:noFill/>
        <a:ln w="25400">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d631cc7c-2ba0-40c3-94af-98d02fcbc0b5}"/>
      </c:ext>
    </c:extLst>
  </c:chart>
  <c:spPr>
    <a:solidFill>
      <a:schemeClr val="bg1"/>
    </a:solidFill>
    <a:ln w="6350" cap="flat" cmpd="sng" algn="ctr">
      <a:solidFill>
        <a:schemeClr val="tx1">
          <a:lumMod val="50000"/>
          <a:lumOff val="50000"/>
          <a:alpha val="25000"/>
        </a:schemeClr>
      </a:solidFill>
      <a:prstDash val="solid"/>
      <a:round/>
    </a:ln>
    <a:effectLst>
      <a:outerShdw blurRad="63500" dist="37357" dir="2700000" sx="0" sy="0" rotWithShape="0">
        <a:scrgbClr r="0" g="0" b="0"/>
      </a:outerShdw>
    </a:effectLst>
  </c:spPr>
  <c:txPr>
    <a:bodyPr wrap="square"/>
    <a:lstStyle/>
    <a:p>
      <a:pPr>
        <a:defRPr lang="zh-CN">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自定义 27">
    <a:dk1>
      <a:srgbClr val="000000"/>
    </a:dk1>
    <a:lt1>
      <a:srgbClr val="FFFFFF"/>
    </a:lt1>
    <a:dk2>
      <a:srgbClr val="000000"/>
    </a:dk2>
    <a:lt2>
      <a:srgbClr val="FEFFFF"/>
    </a:lt2>
    <a:accent1>
      <a:srgbClr val="3B73FF"/>
    </a:accent1>
    <a:accent2>
      <a:srgbClr val="1DDC98"/>
    </a:accent2>
    <a:accent3>
      <a:srgbClr val="FFCC3E"/>
    </a:accent3>
    <a:accent4>
      <a:srgbClr val="FF7640"/>
    </a:accent4>
    <a:accent5>
      <a:srgbClr val="FC4242"/>
    </a:accent5>
    <a:accent6>
      <a:srgbClr val="A766FF"/>
    </a:accent6>
    <a:hlink>
      <a:srgbClr val="304FFE"/>
    </a:hlink>
    <a:folHlink>
      <a:srgbClr val="492067"/>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自定义 519">
    <a:dk1>
      <a:srgbClr val="000000"/>
    </a:dk1>
    <a:lt1>
      <a:srgbClr val="FFFFFF"/>
    </a:lt1>
    <a:dk2>
      <a:srgbClr val="44546A"/>
    </a:dk2>
    <a:lt2>
      <a:srgbClr val="E7E6E6"/>
    </a:lt2>
    <a:accent1>
      <a:srgbClr val="48C8AC"/>
    </a:accent1>
    <a:accent2>
      <a:srgbClr val="FEB348"/>
    </a:accent2>
    <a:accent3>
      <a:srgbClr val="FE7B48"/>
    </a:accent3>
    <a:accent4>
      <a:srgbClr val="5FB6FF"/>
    </a:accent4>
    <a:accent5>
      <a:srgbClr val="3787FF"/>
    </a:accent5>
    <a:accent6>
      <a:srgbClr val="4165FF"/>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8521</Words>
  <Characters>10421</Characters>
  <Lines>43</Lines>
  <Paragraphs>12</Paragraphs>
  <TotalTime>21</TotalTime>
  <ScaleCrop>false</ScaleCrop>
  <LinksUpToDate>false</LinksUpToDate>
  <CharactersWithSpaces>10659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2018-12-22T13:56:00Z</dcterms:created>
  <dc:creator>雪域谪仙</dc:creator>
  <cp:lastModifiedBy>静听花语</cp:lastModifiedBy>
  <cp:lastPrinted>2024-05-23T14:13:00Z</cp:lastPrinted>
  <dcterms:modified xsi:type="dcterms:W3CDTF">2025-04-11T02:47:08Z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74000879267D4530907C81639AEA3784_13</vt:lpwstr>
  </property>
  <property fmtid="{D5CDD505-2E9C-101B-9397-08002B2CF9AE}" pid="4" name="commondata">
    <vt:lpwstr>eyJoZGlkIjoiNzRjNzcwOTI3ZjIzODQxZWQ0NTNkMDI3YzJhNWQ0YWUifQ==</vt:lpwstr>
  </property>
  <property fmtid="{D5CDD505-2E9C-101B-9397-08002B2CF9AE}" pid="5" name="KSOTemplateDocerSaveRecord">
    <vt:lpwstr>eyJoZGlkIjoiNzRjNzcwOTI3ZjIzODQxZWQ0NTNkMDI3YzJhNWQ0YWUiLCJ1c2VySWQiOiI0NDg0NTY3MDQifQ==</vt:lpwstr>
  </property>
</Properties>
</file>