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7B150">
      <w:bookmarkStart w:id="0" w:name="_Toc15306267"/>
    </w:p>
    <w:p w14:paraId="63342ED2">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sz w:val="72"/>
          <w:szCs w:val="72"/>
        </w:rPr>
      </w:pPr>
      <w:bookmarkStart w:id="1" w:name="_Toc15378441"/>
      <w:bookmarkStart w:id="2" w:name="_Toc15377193"/>
      <w:bookmarkStart w:id="3" w:name="_Toc15396475"/>
      <w:bookmarkStart w:id="4" w:name="_Toc15377425"/>
      <w:bookmarkStart w:id="5" w:name="_Toc15396597"/>
      <w:r>
        <w:rPr>
          <w:rFonts w:hint="eastAsia" w:ascii="方正小标宋简体" w:eastAsia="方正小标宋简体"/>
          <w:sz w:val="72"/>
          <w:szCs w:val="72"/>
        </w:rPr>
        <w:t>202</w:t>
      </w:r>
      <w:r>
        <w:rPr>
          <w:rFonts w:hint="eastAsia" w:ascii="方正小标宋简体" w:eastAsia="方正小标宋简体"/>
          <w:sz w:val="72"/>
          <w:szCs w:val="72"/>
          <w:lang w:val="en-US" w:eastAsia="zh-CN"/>
        </w:rPr>
        <w:t>2</w:t>
      </w:r>
      <w:r>
        <w:rPr>
          <w:rFonts w:hint="eastAsia" w:ascii="方正小标宋简体" w:eastAsia="方正小标宋简体"/>
          <w:sz w:val="72"/>
          <w:szCs w:val="72"/>
        </w:rPr>
        <w:t>年度</w:t>
      </w:r>
      <w:bookmarkEnd w:id="1"/>
      <w:bookmarkEnd w:id="2"/>
      <w:bookmarkEnd w:id="3"/>
      <w:bookmarkEnd w:id="4"/>
      <w:bookmarkEnd w:id="5"/>
    </w:p>
    <w:p w14:paraId="1BCC234D">
      <w:pPr>
        <w:pStyle w:val="22"/>
        <w:rPr>
          <w:rFonts w:hint="eastAsia"/>
        </w:rPr>
      </w:pPr>
    </w:p>
    <w:p w14:paraId="7B26BC53">
      <w:pPr>
        <w:pStyle w:val="22"/>
        <w:rPr>
          <w:rFonts w:hint="eastAsia"/>
        </w:rPr>
      </w:pPr>
    </w:p>
    <w:p w14:paraId="56E4F32D">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sz w:val="72"/>
          <w:szCs w:val="72"/>
          <w:lang w:eastAsia="zh-CN"/>
        </w:rPr>
      </w:pPr>
      <w:bookmarkStart w:id="6" w:name="_Toc15396598"/>
      <w:bookmarkStart w:id="7" w:name="_Toc15377426"/>
      <w:bookmarkStart w:id="8" w:name="_Toc15378442"/>
      <w:bookmarkStart w:id="9" w:name="_Toc15377194"/>
      <w:bookmarkStart w:id="10" w:name="_Toc15396476"/>
      <w:r>
        <w:rPr>
          <w:rFonts w:hint="eastAsia" w:ascii="方正小标宋简体" w:eastAsia="方正小标宋简体"/>
          <w:sz w:val="72"/>
          <w:szCs w:val="72"/>
        </w:rPr>
        <w:t>四川省阿坝州</w:t>
      </w:r>
      <w:bookmarkEnd w:id="0"/>
      <w:bookmarkStart w:id="11" w:name="_Toc15306268"/>
      <w:r>
        <w:rPr>
          <w:rFonts w:hint="eastAsia" w:ascii="方正小标宋简体" w:eastAsia="方正小标宋简体"/>
          <w:sz w:val="72"/>
          <w:szCs w:val="72"/>
          <w:lang w:eastAsia="zh-CN"/>
        </w:rPr>
        <w:t>壤塘县</w:t>
      </w:r>
    </w:p>
    <w:p w14:paraId="55212848">
      <w:pPr>
        <w:pStyle w:val="22"/>
        <w:rPr>
          <w:rFonts w:hint="eastAsia"/>
          <w:lang w:eastAsia="zh-CN"/>
        </w:rPr>
      </w:pPr>
    </w:p>
    <w:p w14:paraId="07BA8A9C">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sz w:val="72"/>
          <w:szCs w:val="72"/>
          <w:lang w:eastAsia="zh-CN"/>
        </w:rPr>
      </w:pPr>
    </w:p>
    <w:p w14:paraId="2B741D51">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sz w:val="72"/>
          <w:szCs w:val="72"/>
          <w:lang w:eastAsia="zh-CN"/>
        </w:rPr>
      </w:pPr>
      <w:r>
        <w:rPr>
          <w:rFonts w:hint="eastAsia" w:ascii="方正小标宋简体" w:eastAsia="方正小标宋简体"/>
          <w:sz w:val="72"/>
          <w:szCs w:val="72"/>
          <w:lang w:eastAsia="zh-CN"/>
        </w:rPr>
        <w:t>上杜柯乡人民政府</w:t>
      </w:r>
    </w:p>
    <w:p w14:paraId="714F6D1A">
      <w:pPr>
        <w:pStyle w:val="22"/>
        <w:rPr>
          <w:rFonts w:hint="eastAsia"/>
          <w:lang w:eastAsia="zh-CN"/>
        </w:rPr>
      </w:pPr>
    </w:p>
    <w:p w14:paraId="58702616">
      <w:pPr>
        <w:pStyle w:val="22"/>
        <w:rPr>
          <w:rFonts w:hint="eastAsia"/>
          <w:lang w:eastAsia="zh-CN"/>
        </w:rPr>
      </w:pPr>
    </w:p>
    <w:p w14:paraId="1D394AC4">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sz w:val="72"/>
          <w:szCs w:val="72"/>
        </w:rPr>
      </w:pPr>
      <w:r>
        <w:rPr>
          <w:rFonts w:hint="eastAsia" w:ascii="方正小标宋简体" w:eastAsia="方正小标宋简体"/>
          <w:sz w:val="72"/>
          <w:szCs w:val="72"/>
        </w:rPr>
        <w:t>决算</w:t>
      </w:r>
      <w:bookmarkEnd w:id="6"/>
      <w:bookmarkEnd w:id="7"/>
      <w:bookmarkEnd w:id="8"/>
      <w:bookmarkEnd w:id="9"/>
      <w:bookmarkEnd w:id="10"/>
      <w:bookmarkEnd w:id="11"/>
      <w:r>
        <w:rPr>
          <w:rFonts w:hint="eastAsia" w:ascii="方正小标宋简体" w:eastAsia="方正小标宋简体"/>
          <w:sz w:val="72"/>
          <w:szCs w:val="72"/>
          <w:lang w:eastAsia="zh-CN"/>
        </w:rPr>
        <w:t>公开</w:t>
      </w:r>
    </w:p>
    <w:p w14:paraId="55285C17">
      <w:pPr>
        <w:pageBreakBefore w:val="0"/>
        <w:widowControl/>
        <w:kinsoku/>
        <w:wordWrap/>
        <w:overflowPunct/>
        <w:topLinePunct w:val="0"/>
        <w:bidi w:val="0"/>
        <w:spacing w:line="576" w:lineRule="exact"/>
        <w:ind w:firstLine="720" w:firstLineChars="200"/>
        <w:jc w:val="center"/>
        <w:rPr>
          <w:rFonts w:ascii="方正小标宋简体" w:hAnsi="宋体" w:eastAsia="方正小标宋简体"/>
          <w:color w:val="000000"/>
          <w:sz w:val="36"/>
          <w:szCs w:val="36"/>
        </w:rPr>
      </w:pPr>
    </w:p>
    <w:p w14:paraId="48565BBA">
      <w:pPr>
        <w:pageBreakBefore w:val="0"/>
        <w:kinsoku/>
        <w:wordWrap/>
        <w:overflowPunct/>
        <w:topLinePunct w:val="0"/>
        <w:bidi w:val="0"/>
        <w:spacing w:line="576" w:lineRule="exact"/>
        <w:ind w:firstLine="720" w:firstLineChars="200"/>
        <w:rPr>
          <w:rFonts w:ascii="方正小标宋简体" w:hAnsi="宋体" w:eastAsia="方正小标宋简体"/>
          <w:sz w:val="36"/>
          <w:szCs w:val="36"/>
        </w:rPr>
      </w:pPr>
    </w:p>
    <w:p w14:paraId="1AD77454">
      <w:pPr>
        <w:pageBreakBefore w:val="0"/>
        <w:kinsoku/>
        <w:wordWrap/>
        <w:overflowPunct/>
        <w:topLinePunct w:val="0"/>
        <w:bidi w:val="0"/>
        <w:spacing w:line="576" w:lineRule="exact"/>
        <w:ind w:firstLine="720" w:firstLineChars="200"/>
        <w:rPr>
          <w:rFonts w:ascii="方正小标宋简体" w:hAnsi="宋体" w:eastAsia="方正小标宋简体"/>
          <w:sz w:val="36"/>
          <w:szCs w:val="36"/>
        </w:rPr>
      </w:pPr>
    </w:p>
    <w:p w14:paraId="14C7265C">
      <w:pPr>
        <w:pageBreakBefore w:val="0"/>
        <w:kinsoku/>
        <w:wordWrap/>
        <w:overflowPunct/>
        <w:topLinePunct w:val="0"/>
        <w:bidi w:val="0"/>
        <w:spacing w:line="576" w:lineRule="exact"/>
        <w:ind w:firstLine="720" w:firstLineChars="200"/>
        <w:rPr>
          <w:rFonts w:ascii="方正小标宋简体" w:hAnsi="宋体" w:eastAsia="方正小标宋简体"/>
          <w:sz w:val="36"/>
          <w:szCs w:val="36"/>
        </w:rPr>
      </w:pPr>
    </w:p>
    <w:p w14:paraId="6A52D673">
      <w:pPr>
        <w:pageBreakBefore w:val="0"/>
        <w:kinsoku/>
        <w:wordWrap/>
        <w:overflowPunct/>
        <w:topLinePunct w:val="0"/>
        <w:bidi w:val="0"/>
        <w:spacing w:line="576" w:lineRule="exact"/>
        <w:ind w:firstLine="720" w:firstLineChars="200"/>
        <w:rPr>
          <w:rFonts w:ascii="方正小标宋简体" w:hAnsi="宋体" w:eastAsia="方正小标宋简体"/>
          <w:sz w:val="36"/>
          <w:szCs w:val="36"/>
        </w:rPr>
      </w:pPr>
    </w:p>
    <w:p w14:paraId="1DACD742">
      <w:pPr>
        <w:pageBreakBefore w:val="0"/>
        <w:kinsoku/>
        <w:wordWrap/>
        <w:overflowPunct/>
        <w:topLinePunct w:val="0"/>
        <w:bidi w:val="0"/>
        <w:spacing w:line="576" w:lineRule="exact"/>
        <w:ind w:firstLine="720" w:firstLineChars="200"/>
        <w:rPr>
          <w:rFonts w:ascii="方正小标宋简体" w:hAnsi="宋体" w:eastAsia="方正小标宋简体"/>
          <w:sz w:val="36"/>
          <w:szCs w:val="36"/>
        </w:rPr>
      </w:pPr>
    </w:p>
    <w:p w14:paraId="2D9179E5">
      <w:pPr>
        <w:pageBreakBefore w:val="0"/>
        <w:kinsoku/>
        <w:wordWrap/>
        <w:overflowPunct/>
        <w:topLinePunct w:val="0"/>
        <w:autoSpaceDE w:val="0"/>
        <w:autoSpaceDN w:val="0"/>
        <w:bidi w:val="0"/>
        <w:adjustRightInd w:val="0"/>
        <w:spacing w:line="576" w:lineRule="exact"/>
        <w:ind w:left="420" w:leftChars="200" w:firstLine="640" w:firstLineChars="200"/>
        <w:jc w:val="left"/>
        <w:rPr>
          <w:rFonts w:ascii="宋体" w:hAnsi="宋体"/>
          <w:sz w:val="32"/>
          <w:szCs w:val="32"/>
        </w:rPr>
      </w:pPr>
      <w:r>
        <w:rPr>
          <w:rFonts w:hint="eastAsia" w:ascii="宋体" w:hAnsi="宋体" w:cs="仿宋_GB2312"/>
          <w:sz w:val="32"/>
          <w:szCs w:val="32"/>
        </w:rPr>
        <w:t>保密审查情况：已审查，内容审定</w:t>
      </w:r>
    </w:p>
    <w:p w14:paraId="50FE429B">
      <w:pPr>
        <w:pageBreakBefore w:val="0"/>
        <w:kinsoku/>
        <w:wordWrap/>
        <w:overflowPunct/>
        <w:topLinePunct w:val="0"/>
        <w:autoSpaceDE w:val="0"/>
        <w:autoSpaceDN w:val="0"/>
        <w:bidi w:val="0"/>
        <w:adjustRightInd w:val="0"/>
        <w:spacing w:line="576" w:lineRule="exact"/>
        <w:ind w:left="420" w:leftChars="200" w:firstLine="640" w:firstLine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7EA560FF">
      <w:pPr>
        <w:keepNext w:val="0"/>
        <w:keepLines w:val="0"/>
        <w:pageBreakBefore w:val="0"/>
        <w:widowControl/>
        <w:kinsoku/>
        <w:wordWrap/>
        <w:overflowPunct/>
        <w:topLinePunct w:val="0"/>
        <w:autoSpaceDE/>
        <w:autoSpaceDN/>
        <w:bidi w:val="0"/>
        <w:adjustRightInd/>
        <w:snapToGrid/>
        <w:spacing w:line="576" w:lineRule="exact"/>
        <w:ind w:firstLine="0" w:firstLineChars="0"/>
        <w:jc w:val="center"/>
        <w:textAlignment w:val="auto"/>
        <w:rPr>
          <w:rFonts w:hint="eastAsia" w:ascii="仿宋_GB2312" w:hAnsi="仿宋_GB2312" w:eastAsia="仿宋_GB2312" w:cs="仿宋_GB2312"/>
          <w:b w:val="0"/>
          <w:bCs w:val="0"/>
          <w:i w:val="0"/>
          <w:iCs w:val="0"/>
          <w:color w:val="000000" w:themeColor="text1"/>
          <w:sz w:val="32"/>
          <w:szCs w:val="32"/>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sz w:val="44"/>
          <w:szCs w:val="44"/>
          <w14:textFill>
            <w14:solidFill>
              <w14:schemeClr w14:val="tx1"/>
            </w14:solidFill>
          </w14:textFill>
        </w:rPr>
        <w:t>目</w:t>
      </w:r>
      <w:r>
        <w:rPr>
          <w:rFonts w:hint="eastAsia" w:ascii="方正小标宋简体" w:hAnsi="方正小标宋简体" w:eastAsia="方正小标宋简体" w:cs="方正小标宋简体"/>
          <w:i w:val="0"/>
          <w:iCs w:val="0"/>
          <w:color w:val="000000" w:themeColor="text1"/>
          <w:sz w:val="44"/>
          <w:szCs w:val="44"/>
          <w:lang w:val="en-US" w:eastAsia="zh-CN"/>
          <w14:textFill>
            <w14:solidFill>
              <w14:schemeClr w14:val="tx1"/>
            </w14:solidFill>
          </w14:textFill>
        </w:rPr>
        <w:t xml:space="preserve">  </w:t>
      </w:r>
      <w:r>
        <w:rPr>
          <w:rFonts w:hint="eastAsia" w:ascii="方正小标宋简体" w:hAnsi="方正小标宋简体" w:eastAsia="方正小标宋简体" w:cs="方正小标宋简体"/>
          <w:i w:val="0"/>
          <w:iCs w:val="0"/>
          <w:color w:val="000000" w:themeColor="text1"/>
          <w:sz w:val="44"/>
          <w:szCs w:val="44"/>
          <w14:textFill>
            <w14:solidFill>
              <w14:schemeClr w14:val="tx1"/>
            </w14:solidFill>
          </w14:textFill>
        </w:rPr>
        <w:t>录</w:t>
      </w:r>
    </w:p>
    <w:p w14:paraId="0325D377">
      <w:pPr>
        <w:pStyle w:val="16"/>
        <w:keepNext w:val="0"/>
        <w:keepLines w:val="0"/>
        <w:pageBreakBefore w:val="0"/>
        <w:kinsoku/>
        <w:wordWrap/>
        <w:overflowPunct/>
        <w:topLinePunct w:val="0"/>
        <w:autoSpaceDE/>
        <w:autoSpaceDN/>
        <w:bidi w:val="0"/>
        <w:adjustRightInd/>
        <w:snapToGrid/>
        <w:spacing w:before="0" w:after="0" w:line="576" w:lineRule="exact"/>
        <w:ind w:firstLine="0" w:firstLineChars="0"/>
        <w:jc w:val="center"/>
        <w:textAlignment w:val="auto"/>
        <w:rPr>
          <w:rFonts w:hint="eastAsia" w:ascii="仿宋_GB2312" w:hAnsi="仿宋_GB2312" w:eastAsia="仿宋_GB2312" w:cs="仿宋_GB2312"/>
          <w:b w:val="0"/>
          <w:bCs w:val="0"/>
          <w:i w:val="0"/>
          <w:i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i w:val="0"/>
          <w:iCs w:val="0"/>
          <w:color w:val="000000" w:themeColor="text1"/>
          <w:sz w:val="32"/>
          <w:szCs w:val="32"/>
          <w14:textFill>
            <w14:solidFill>
              <w14:schemeClr w14:val="tx1"/>
            </w14:solidFill>
          </w14:textFill>
        </w:rPr>
        <w:t>公开时间：202</w:t>
      </w:r>
      <w:r>
        <w:rPr>
          <w:rFonts w:hint="eastAsia" w:ascii="仿宋_GB2312" w:hAnsi="仿宋_GB2312" w:eastAsia="仿宋_GB2312" w:cs="仿宋_GB2312"/>
          <w:b w:val="0"/>
          <w:bCs w:val="0"/>
          <w:i w:val="0"/>
          <w:iCs w:val="0"/>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val="0"/>
          <w:bCs w:val="0"/>
          <w:i w:val="0"/>
          <w:iCs w:val="0"/>
          <w:color w:val="000000" w:themeColor="text1"/>
          <w:sz w:val="32"/>
          <w:szCs w:val="32"/>
          <w14:textFill>
            <w14:solidFill>
              <w14:schemeClr w14:val="tx1"/>
            </w14:solidFill>
          </w14:textFill>
        </w:rPr>
        <w:t xml:space="preserve">年 </w:t>
      </w:r>
      <w:r>
        <w:rPr>
          <w:rFonts w:hint="eastAsia" w:ascii="仿宋_GB2312" w:hAnsi="仿宋_GB2312" w:eastAsia="仿宋_GB2312" w:cs="仿宋_GB2312"/>
          <w:b w:val="0"/>
          <w:bCs w:val="0"/>
          <w:i w:val="0"/>
          <w:iCs w:val="0"/>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b w:val="0"/>
          <w:bCs w:val="0"/>
          <w:i w:val="0"/>
          <w:iCs w:val="0"/>
          <w:color w:val="000000" w:themeColor="text1"/>
          <w:sz w:val="32"/>
          <w:szCs w:val="32"/>
          <w14:textFill>
            <w14:solidFill>
              <w14:schemeClr w14:val="tx1"/>
            </w14:solidFill>
          </w14:textFill>
        </w:rPr>
        <w:t xml:space="preserve">月 </w:t>
      </w:r>
      <w:r>
        <w:rPr>
          <w:rFonts w:hint="eastAsia" w:ascii="仿宋_GB2312" w:hAnsi="仿宋_GB2312" w:eastAsia="仿宋_GB2312" w:cs="仿宋_GB2312"/>
          <w:b w:val="0"/>
          <w:bCs w:val="0"/>
          <w:i w:val="0"/>
          <w:iCs w:val="0"/>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b w:val="0"/>
          <w:bCs w:val="0"/>
          <w:i w:val="0"/>
          <w:iCs w:val="0"/>
          <w:color w:val="000000" w:themeColor="text1"/>
          <w:sz w:val="32"/>
          <w:szCs w:val="32"/>
          <w14:textFill>
            <w14:solidFill>
              <w14:schemeClr w14:val="tx1"/>
            </w14:solidFill>
          </w14:textFill>
        </w:rPr>
        <w:t>日</w:t>
      </w:r>
    </w:p>
    <w:p w14:paraId="3C169F74">
      <w:pPr>
        <w:pStyle w:val="16"/>
        <w:keepNext w:val="0"/>
        <w:keepLines w:val="0"/>
        <w:pageBreakBefore w:val="0"/>
        <w:tabs>
          <w:tab w:val="right" w:leader="dot" w:pos="8296"/>
        </w:tabs>
        <w:kinsoku/>
        <w:wordWrap/>
        <w:overflowPunct/>
        <w:topLinePunct w:val="0"/>
        <w:autoSpaceDE/>
        <w:autoSpaceDN/>
        <w:bidi w:val="0"/>
        <w:adjustRightInd/>
        <w:snapToGrid/>
        <w:spacing w:before="0" w:after="0" w:line="576" w:lineRule="exact"/>
        <w:ind w:firstLine="0" w:firstLineChars="0"/>
        <w:jc w:val="both"/>
        <w:textAlignment w:val="auto"/>
        <w:rPr>
          <w:rFonts w:hint="default" w:ascii="仿宋_GB2312" w:hAnsi="仿宋_GB2312" w:eastAsia="仿宋_GB2312" w:cs="仿宋_GB2312"/>
          <w:b w:val="0"/>
          <w:bCs w:val="0"/>
          <w:i w:val="0"/>
          <w:iCs w:val="0"/>
          <w: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i w:val="0"/>
          <w:iCs w:val="0"/>
          <w:caps w:val="0"/>
          <w:color w:val="000000" w:themeColor="text1"/>
          <w:sz w:val="32"/>
          <w:szCs w:val="32"/>
          <w14:textFill>
            <w14:solidFill>
              <w14:schemeClr w14:val="tx1"/>
            </w14:solidFill>
          </w14:textFill>
        </w:rPr>
        <w:fldChar w:fldCharType="begin"/>
      </w:r>
      <w:r>
        <w:rPr>
          <w:rFonts w:hint="eastAsia" w:ascii="仿宋_GB2312" w:hAnsi="仿宋_GB2312" w:eastAsia="仿宋_GB2312" w:cs="仿宋_GB2312"/>
          <w:b w:val="0"/>
          <w:bCs w:val="0"/>
          <w:i w:val="0"/>
          <w:iCs w:val="0"/>
          <w:caps w:val="0"/>
          <w:color w:val="000000" w:themeColor="text1"/>
          <w:sz w:val="32"/>
          <w:szCs w:val="32"/>
          <w14:textFill>
            <w14:solidFill>
              <w14:schemeClr w14:val="tx1"/>
            </w14:solidFill>
          </w14:textFill>
        </w:rPr>
        <w:instrText xml:space="preserve"> TOC \o \u </w:instrText>
      </w:r>
      <w:r>
        <w:rPr>
          <w:rFonts w:hint="eastAsia" w:ascii="仿宋_GB2312" w:hAnsi="仿宋_GB2312" w:eastAsia="仿宋_GB2312" w:cs="仿宋_GB2312"/>
          <w:b w:val="0"/>
          <w:bCs w:val="0"/>
          <w:i w:val="0"/>
          <w:iCs w:val="0"/>
          <w:caps w:val="0"/>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b w:val="0"/>
          <w:i w:val="0"/>
          <w:iCs w:val="0"/>
          <w:color w:val="000000" w:themeColor="text1"/>
          <w:sz w:val="32"/>
          <w:szCs w:val="32"/>
          <w14:textFill>
            <w14:solidFill>
              <w14:schemeClr w14:val="tx1"/>
            </w14:solidFill>
          </w14:textFill>
        </w:rPr>
        <w:t xml:space="preserve">第一部分 </w:t>
      </w:r>
      <w:r>
        <w:rPr>
          <w:rFonts w:hint="eastAsia" w:ascii="仿宋_GB2312" w:hAnsi="仿宋_GB2312" w:eastAsia="仿宋_GB2312" w:cs="仿宋_GB2312"/>
          <w:b w:val="0"/>
          <w:bCs w:val="0"/>
          <w:i w:val="0"/>
          <w:iCs w:val="0"/>
          <w:color w:val="000000" w:themeColor="text1"/>
          <w:sz w:val="32"/>
          <w:szCs w:val="32"/>
          <w14:textFill>
            <w14:solidFill>
              <w14:schemeClr w14:val="tx1"/>
            </w14:solidFill>
          </w14:textFill>
        </w:rPr>
        <w:t>部门概况</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1-11</w:t>
      </w:r>
    </w:p>
    <w:p w14:paraId="18CC35D3">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一、基本职能及主要工作</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6</w:t>
      </w:r>
    </w:p>
    <w:p w14:paraId="19AD1119">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color w:val="000000" w:themeColor="text1"/>
          <w:sz w:val="32"/>
          <w:szCs w:val="32"/>
          <w:lang w:eastAsia="zh-CN"/>
          <w14:textFill>
            <w14:solidFill>
              <w14:schemeClr w14:val="tx1"/>
            </w14:solidFill>
          </w14:textFill>
        </w:rPr>
      </w:pPr>
      <w:r>
        <w:rPr>
          <w:rFonts w:hint="eastAsia" w:ascii="仿宋_GB2312" w:hAnsi="仿宋_GB2312" w:eastAsia="仿宋_GB2312" w:cs="仿宋_GB2312"/>
          <w:bCs/>
          <w:i w:val="0"/>
          <w:iCs w:val="0"/>
          <w:color w:val="000000" w:themeColor="text1"/>
          <w:sz w:val="32"/>
          <w:szCs w:val="32"/>
          <w14:textFill>
            <w14:solidFill>
              <w14:schemeClr w14:val="tx1"/>
            </w14:solidFill>
          </w14:textFill>
        </w:rPr>
        <w:t>（一）主要职能。</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6</w:t>
      </w:r>
    </w:p>
    <w:p w14:paraId="7BB4C088">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i w:val="0"/>
          <w:iCs w:val="0"/>
          <w:color w:val="000000" w:themeColor="text1"/>
          <w:sz w:val="32"/>
          <w:szCs w:val="32"/>
          <w14:textFill>
            <w14:solidFill>
              <w14:schemeClr w14:val="tx1"/>
            </w14:solidFill>
          </w14:textFill>
        </w:rPr>
        <w:t>（二）202</w:t>
      </w:r>
      <w:r>
        <w:rPr>
          <w:rFonts w:hint="eastAsia" w:ascii="仿宋_GB2312" w:hAnsi="仿宋_GB2312" w:eastAsia="仿宋_GB2312" w:cs="仿宋_GB2312"/>
          <w:bCs/>
          <w:i w:val="0"/>
          <w:i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Cs/>
          <w:i w:val="0"/>
          <w:iCs w:val="0"/>
          <w:color w:val="000000" w:themeColor="text1"/>
          <w:sz w:val="32"/>
          <w:szCs w:val="32"/>
          <w14:textFill>
            <w14:solidFill>
              <w14:schemeClr w14:val="tx1"/>
            </w14:solidFill>
          </w14:textFill>
        </w:rPr>
        <w:t>年重点工作完成情况。</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6-11</w:t>
      </w:r>
    </w:p>
    <w:p w14:paraId="5F39FD98">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二、机构设置</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11</w:t>
      </w:r>
    </w:p>
    <w:p w14:paraId="5274D044">
      <w:pPr>
        <w:pStyle w:val="16"/>
        <w:keepNext w:val="0"/>
        <w:keepLines w:val="0"/>
        <w:pageBreakBefore w:val="0"/>
        <w:tabs>
          <w:tab w:val="right" w:leader="dot" w:pos="8296"/>
        </w:tabs>
        <w:kinsoku/>
        <w:wordWrap/>
        <w:overflowPunct/>
        <w:topLinePunct w:val="0"/>
        <w:autoSpaceDE/>
        <w:autoSpaceDN/>
        <w:bidi w:val="0"/>
        <w:adjustRightInd/>
        <w:snapToGrid/>
        <w:spacing w:before="0" w:after="0" w:line="576" w:lineRule="exact"/>
        <w:ind w:firstLine="0" w:firstLineChars="0"/>
        <w:jc w:val="both"/>
        <w:textAlignment w:val="auto"/>
        <w:rPr>
          <w:rFonts w:hint="eastAsia" w:ascii="仿宋_GB2312" w:hAnsi="仿宋_GB2312" w:eastAsia="仿宋_GB2312" w:cs="仿宋_GB2312"/>
          <w:b w:val="0"/>
          <w:bCs w:val="0"/>
          <w:i w:val="0"/>
          <w:iCs w:val="0"/>
          <w: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i w:val="0"/>
          <w:iCs w:val="0"/>
          <w:color w:val="000000" w:themeColor="text1"/>
          <w:sz w:val="32"/>
          <w:szCs w:val="32"/>
          <w14:textFill>
            <w14:solidFill>
              <w14:schemeClr w14:val="tx1"/>
            </w14:solidFill>
          </w14:textFill>
        </w:rPr>
        <w:t>第二部分</w:t>
      </w:r>
      <w:r>
        <w:rPr>
          <w:rFonts w:hint="eastAsia" w:ascii="仿宋_GB2312" w:hAnsi="仿宋_GB2312" w:eastAsia="仿宋_GB2312" w:cs="仿宋_GB2312"/>
          <w:i w:val="0"/>
          <w:iCs w:val="0"/>
          <w:color w:val="000000" w:themeColor="text1"/>
          <w:sz w:val="32"/>
          <w:szCs w:val="32"/>
          <w14:textFill>
            <w14:solidFill>
              <w14:schemeClr w14:val="tx1"/>
            </w14:solidFill>
          </w14:textFill>
        </w:rPr>
        <w:t xml:space="preserve"> </w:t>
      </w:r>
      <w:r>
        <w:rPr>
          <w:rFonts w:hint="eastAsia" w:ascii="仿宋_GB2312" w:hAnsi="仿宋_GB2312" w:eastAsia="仿宋_GB2312" w:cs="仿宋_GB2312"/>
          <w:b w:val="0"/>
          <w:bCs w:val="0"/>
          <w:i w:val="0"/>
          <w:iCs w:val="0"/>
          <w:color w:val="000000" w:themeColor="text1"/>
          <w:sz w:val="32"/>
          <w:szCs w:val="32"/>
          <w14:textFill>
            <w14:solidFill>
              <w14:schemeClr w14:val="tx1"/>
            </w14:solidFill>
          </w14:textFill>
        </w:rPr>
        <w:t>202</w:t>
      </w:r>
      <w:r>
        <w:rPr>
          <w:rFonts w:hint="eastAsia" w:ascii="仿宋_GB2312" w:hAnsi="仿宋_GB2312" w:eastAsia="仿宋_GB2312" w:cs="仿宋_GB2312"/>
          <w:b w:val="0"/>
          <w:bCs w:val="0"/>
          <w:i w:val="0"/>
          <w:i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val="0"/>
          <w:bCs w:val="0"/>
          <w:i w:val="0"/>
          <w:iCs w:val="0"/>
          <w:color w:val="000000" w:themeColor="text1"/>
          <w:sz w:val="32"/>
          <w:szCs w:val="32"/>
          <w14:textFill>
            <w14:solidFill>
              <w14:schemeClr w14:val="tx1"/>
            </w14:solidFill>
          </w14:textFill>
        </w:rPr>
        <w:t>年度部门决算情况说明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12</w:t>
      </w:r>
    </w:p>
    <w:p w14:paraId="25103BDA">
      <w:pPr>
        <w:pStyle w:val="20"/>
        <w:keepNext w:val="0"/>
        <w:keepLines w:val="0"/>
        <w:pageBreakBefore w:val="0"/>
        <w:tabs>
          <w:tab w:val="left" w:pos="840"/>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i w:val="0"/>
          <w:iCs w:val="0"/>
          <w:color w:val="000000" w:themeColor="text1"/>
          <w:sz w:val="32"/>
          <w:szCs w:val="32"/>
          <w14:textFill>
            <w14:solidFill>
              <w14:schemeClr w14:val="tx1"/>
            </w14:solidFill>
          </w14:textFill>
        </w:rPr>
        <w:t>一、</w:t>
      </w:r>
      <w:r>
        <w:rPr>
          <w:rFonts w:hint="eastAsia" w:ascii="仿宋_GB2312" w:hAnsi="仿宋_GB2312" w:eastAsia="仿宋_GB2312" w:cs="仿宋_GB2312"/>
          <w:i w:val="0"/>
          <w:iCs w:val="0"/>
          <w:color w:val="000000" w:themeColor="text1"/>
          <w:sz w:val="32"/>
          <w:szCs w:val="32"/>
          <w14:textFill>
            <w14:solidFill>
              <w14:schemeClr w14:val="tx1"/>
            </w14:solidFill>
          </w14:textFill>
        </w:rPr>
        <w:t>收</w:t>
      </w:r>
      <w:r>
        <w:rPr>
          <w:rFonts w:hint="eastAsia" w:ascii="仿宋_GB2312" w:hAnsi="仿宋_GB2312" w:eastAsia="仿宋_GB2312" w:cs="仿宋_GB2312"/>
          <w:bCs/>
          <w:i w:val="0"/>
          <w:iCs w:val="0"/>
          <w:color w:val="000000" w:themeColor="text1"/>
          <w:sz w:val="32"/>
          <w:szCs w:val="32"/>
          <w14:textFill>
            <w14:solidFill>
              <w14:schemeClr w14:val="tx1"/>
            </w14:solidFill>
          </w14:textFill>
        </w:rPr>
        <w:t>入支出决算总体情况说明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12-14</w:t>
      </w:r>
    </w:p>
    <w:p w14:paraId="4A25B8DF">
      <w:pPr>
        <w:pStyle w:val="20"/>
        <w:keepNext w:val="0"/>
        <w:keepLines w:val="0"/>
        <w:pageBreakBefore w:val="0"/>
        <w:tabs>
          <w:tab w:val="left" w:pos="840"/>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i w:val="0"/>
          <w:iCs w:val="0"/>
          <w:color w:val="000000" w:themeColor="text1"/>
          <w:sz w:val="32"/>
          <w:szCs w:val="32"/>
          <w14:textFill>
            <w14:solidFill>
              <w14:schemeClr w14:val="tx1"/>
            </w14:solidFill>
          </w14:textFill>
        </w:rPr>
        <w:t>二、</w:t>
      </w:r>
      <w:r>
        <w:rPr>
          <w:rFonts w:hint="eastAsia" w:ascii="仿宋_GB2312" w:hAnsi="仿宋_GB2312" w:eastAsia="仿宋_GB2312" w:cs="仿宋_GB2312"/>
          <w:i w:val="0"/>
          <w:iCs w:val="0"/>
          <w:color w:val="000000" w:themeColor="text1"/>
          <w:sz w:val="32"/>
          <w:szCs w:val="32"/>
          <w14:textFill>
            <w14:solidFill>
              <w14:schemeClr w14:val="tx1"/>
            </w14:solidFill>
          </w14:textFill>
        </w:rPr>
        <w:t>收</w:t>
      </w:r>
      <w:r>
        <w:rPr>
          <w:rFonts w:hint="eastAsia" w:ascii="仿宋_GB2312" w:hAnsi="仿宋_GB2312" w:eastAsia="仿宋_GB2312" w:cs="仿宋_GB2312"/>
          <w:bCs/>
          <w:i w:val="0"/>
          <w:iCs w:val="0"/>
          <w:color w:val="000000" w:themeColor="text1"/>
          <w:sz w:val="32"/>
          <w:szCs w:val="32"/>
          <w14:textFill>
            <w14:solidFill>
              <w14:schemeClr w14:val="tx1"/>
            </w14:solidFill>
          </w14:textFill>
        </w:rPr>
        <w:t>入决算情况说明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15</w:t>
      </w:r>
    </w:p>
    <w:p w14:paraId="5E181275">
      <w:pPr>
        <w:pStyle w:val="20"/>
        <w:keepNext w:val="0"/>
        <w:keepLines w:val="0"/>
        <w:pageBreakBefore w:val="0"/>
        <w:tabs>
          <w:tab w:val="left" w:pos="840"/>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i w:val="0"/>
          <w:iCs w:val="0"/>
          <w:color w:val="000000" w:themeColor="text1"/>
          <w:sz w:val="32"/>
          <w:szCs w:val="32"/>
          <w14:textFill>
            <w14:solidFill>
              <w14:schemeClr w14:val="tx1"/>
            </w14:solidFill>
          </w14:textFill>
        </w:rPr>
        <w:t>三、</w:t>
      </w:r>
      <w:r>
        <w:rPr>
          <w:rFonts w:hint="eastAsia" w:ascii="仿宋_GB2312" w:hAnsi="仿宋_GB2312" w:eastAsia="仿宋_GB2312" w:cs="仿宋_GB2312"/>
          <w:i w:val="0"/>
          <w:iCs w:val="0"/>
          <w:color w:val="000000" w:themeColor="text1"/>
          <w:sz w:val="32"/>
          <w:szCs w:val="32"/>
          <w14:textFill>
            <w14:solidFill>
              <w14:schemeClr w14:val="tx1"/>
            </w14:solidFill>
          </w14:textFill>
        </w:rPr>
        <w:t>支</w:t>
      </w:r>
      <w:r>
        <w:rPr>
          <w:rFonts w:hint="eastAsia" w:ascii="仿宋_GB2312" w:hAnsi="仿宋_GB2312" w:eastAsia="仿宋_GB2312" w:cs="仿宋_GB2312"/>
          <w:bCs/>
          <w:i w:val="0"/>
          <w:iCs w:val="0"/>
          <w:color w:val="000000" w:themeColor="text1"/>
          <w:sz w:val="32"/>
          <w:szCs w:val="32"/>
          <w14:textFill>
            <w14:solidFill>
              <w14:schemeClr w14:val="tx1"/>
            </w14:solidFill>
          </w14:textFill>
        </w:rPr>
        <w:t>出决算情况说明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16-20</w:t>
      </w:r>
    </w:p>
    <w:p w14:paraId="5AD9735F">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四、财</w:t>
      </w:r>
      <w:r>
        <w:rPr>
          <w:rFonts w:hint="eastAsia" w:ascii="仿宋_GB2312" w:hAnsi="仿宋_GB2312" w:eastAsia="仿宋_GB2312" w:cs="仿宋_GB2312"/>
          <w:bCs/>
          <w:i w:val="0"/>
          <w:iCs w:val="0"/>
          <w:color w:val="000000" w:themeColor="text1"/>
          <w:sz w:val="32"/>
          <w:szCs w:val="32"/>
          <w14:textFill>
            <w14:solidFill>
              <w14:schemeClr w14:val="tx1"/>
            </w14:solidFill>
          </w14:textFill>
        </w:rPr>
        <w:t>政拨款收入支出决算总体情况说明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20</w:t>
      </w:r>
    </w:p>
    <w:p w14:paraId="7265A6A6">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五、</w:t>
      </w:r>
      <w:r>
        <w:rPr>
          <w:rFonts w:hint="eastAsia" w:ascii="仿宋_GB2312" w:hAnsi="仿宋_GB2312" w:eastAsia="仿宋_GB2312" w:cs="仿宋_GB2312"/>
          <w:b/>
          <w:i w:val="0"/>
          <w:iCs w:val="0"/>
          <w:color w:val="000000" w:themeColor="text1"/>
          <w:sz w:val="32"/>
          <w:szCs w:val="32"/>
          <w14:textFill>
            <w14:solidFill>
              <w14:schemeClr w14:val="tx1"/>
            </w14:solidFill>
          </w14:textFill>
        </w:rPr>
        <w:t>一</w:t>
      </w:r>
      <w:r>
        <w:rPr>
          <w:rFonts w:hint="eastAsia" w:ascii="仿宋_GB2312" w:hAnsi="仿宋_GB2312" w:eastAsia="仿宋_GB2312" w:cs="仿宋_GB2312"/>
          <w:bCs/>
          <w:i w:val="0"/>
          <w:iCs w:val="0"/>
          <w:color w:val="000000" w:themeColor="text1"/>
          <w:sz w:val="32"/>
          <w:szCs w:val="32"/>
          <w14:textFill>
            <w14:solidFill>
              <w14:schemeClr w14:val="tx1"/>
            </w14:solidFill>
          </w14:textFill>
        </w:rPr>
        <w:t>般公共预算财政拨款支出决算情况说明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21</w:t>
      </w:r>
    </w:p>
    <w:p w14:paraId="00F5967B">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i w:val="0"/>
          <w:iCs w:val="0"/>
          <w:color w:val="000000" w:themeColor="text1"/>
          <w:sz w:val="32"/>
          <w:szCs w:val="32"/>
          <w14:textFill>
            <w14:solidFill>
              <w14:schemeClr w14:val="tx1"/>
            </w14:solidFill>
          </w14:textFill>
        </w:rPr>
        <w:t>（一）一般公共预算财政拨款支出决算总体情况</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21</w:t>
      </w:r>
    </w:p>
    <w:p w14:paraId="7A73A8BA">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i w:val="0"/>
          <w:iCs w:val="0"/>
          <w:color w:val="000000" w:themeColor="text1"/>
          <w:sz w:val="32"/>
          <w:szCs w:val="32"/>
          <w14:textFill>
            <w14:solidFill>
              <w14:schemeClr w14:val="tx1"/>
            </w14:solidFill>
          </w14:textFill>
        </w:rPr>
        <w:t>（二）一般公共预算财政拨款支出决算结构情况</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21</w:t>
      </w:r>
    </w:p>
    <w:p w14:paraId="194D730F">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i w:val="0"/>
          <w:iCs w:val="0"/>
          <w:color w:val="000000" w:themeColor="text1"/>
          <w:sz w:val="32"/>
          <w:szCs w:val="32"/>
          <w14:textFill>
            <w14:solidFill>
              <w14:schemeClr w14:val="tx1"/>
            </w14:solidFill>
          </w14:textFill>
        </w:rPr>
        <w:t>（三）一般公共预算财政拨款支出决算具体情况</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21</w:t>
      </w:r>
    </w:p>
    <w:p w14:paraId="1702FDA1">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六</w:t>
      </w:r>
      <w:r>
        <w:rPr>
          <w:rFonts w:hint="eastAsia" w:ascii="仿宋_GB2312" w:hAnsi="仿宋_GB2312" w:eastAsia="仿宋_GB2312" w:cs="仿宋_GB2312"/>
          <w:b/>
          <w:i w:val="0"/>
          <w:iCs w:val="0"/>
          <w:color w:val="000000" w:themeColor="text1"/>
          <w:sz w:val="32"/>
          <w:szCs w:val="32"/>
          <w14:textFill>
            <w14:solidFill>
              <w14:schemeClr w14:val="tx1"/>
            </w14:solidFill>
          </w14:textFill>
        </w:rPr>
        <w:t>、一</w:t>
      </w:r>
      <w:r>
        <w:rPr>
          <w:rFonts w:hint="eastAsia" w:ascii="仿宋_GB2312" w:hAnsi="仿宋_GB2312" w:eastAsia="仿宋_GB2312" w:cs="仿宋_GB2312"/>
          <w:bCs/>
          <w:i w:val="0"/>
          <w:iCs w:val="0"/>
          <w:color w:val="000000" w:themeColor="text1"/>
          <w:sz w:val="32"/>
          <w:szCs w:val="32"/>
          <w14:textFill>
            <w14:solidFill>
              <w14:schemeClr w14:val="tx1"/>
            </w14:solidFill>
          </w14:textFill>
        </w:rPr>
        <w:t>般公共预算财政拨款基本支出决算情况说明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21</w:t>
      </w:r>
    </w:p>
    <w:p w14:paraId="3C6918DB">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七、</w:t>
      </w:r>
      <w:r>
        <w:rPr>
          <w:rFonts w:hint="eastAsia" w:ascii="仿宋_GB2312" w:hAnsi="仿宋_GB2312" w:eastAsia="仿宋_GB2312" w:cs="仿宋_GB2312"/>
          <w:b/>
          <w:bCs/>
          <w:i w:val="0"/>
          <w:iCs w:val="0"/>
          <w:color w:val="000000" w:themeColor="text1"/>
          <w:sz w:val="32"/>
          <w:szCs w:val="32"/>
          <w14:textFill>
            <w14:solidFill>
              <w14:schemeClr w14:val="tx1"/>
            </w14:solidFill>
          </w14:textFill>
        </w:rPr>
        <w:t>“</w:t>
      </w:r>
      <w:r>
        <w:rPr>
          <w:rFonts w:hint="eastAsia" w:ascii="仿宋_GB2312" w:hAnsi="仿宋_GB2312" w:eastAsia="仿宋_GB2312" w:cs="仿宋_GB2312"/>
          <w:bCs/>
          <w:i w:val="0"/>
          <w:iCs w:val="0"/>
          <w:color w:val="000000" w:themeColor="text1"/>
          <w:sz w:val="32"/>
          <w:szCs w:val="32"/>
          <w14:textFill>
            <w14:solidFill>
              <w14:schemeClr w14:val="tx1"/>
            </w14:solidFill>
          </w14:textFill>
        </w:rPr>
        <w:t>三公”经费财政拨款支出决算情况说明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21</w:t>
      </w:r>
    </w:p>
    <w:p w14:paraId="191B40CF">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i w:val="0"/>
          <w:iCs w:val="0"/>
          <w:color w:val="000000" w:themeColor="text1"/>
          <w:sz w:val="32"/>
          <w:szCs w:val="32"/>
          <w14:textFill>
            <w14:solidFill>
              <w14:schemeClr w14:val="tx1"/>
            </w14:solidFill>
          </w14:textFill>
        </w:rPr>
        <w:t>（一）“三公”经费财政拨款支出决算总体情况说明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21</w:t>
      </w:r>
    </w:p>
    <w:p w14:paraId="0FE8D6BD">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i w:val="0"/>
          <w:iCs w:val="0"/>
          <w:color w:val="000000" w:themeColor="text1"/>
          <w:sz w:val="32"/>
          <w:szCs w:val="32"/>
          <w14:textFill>
            <w14:solidFill>
              <w14:schemeClr w14:val="tx1"/>
            </w14:solidFill>
          </w14:textFill>
        </w:rPr>
        <w:t>（二）“三公”经费财政拨款支出决算具体情况说明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21</w:t>
      </w:r>
    </w:p>
    <w:p w14:paraId="7693ED81">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八、</w:t>
      </w:r>
      <w:r>
        <w:rPr>
          <w:rFonts w:hint="eastAsia" w:ascii="仿宋_GB2312" w:hAnsi="仿宋_GB2312" w:eastAsia="仿宋_GB2312" w:cs="仿宋_GB2312"/>
          <w:bCs/>
          <w:i w:val="0"/>
          <w:iCs w:val="0"/>
          <w:color w:val="000000" w:themeColor="text1"/>
          <w:sz w:val="32"/>
          <w:szCs w:val="32"/>
          <w14:textFill>
            <w14:solidFill>
              <w14:schemeClr w14:val="tx1"/>
            </w14:solidFill>
          </w14:textFill>
        </w:rPr>
        <w:t>政府性基金预算支出决算情况说明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21</w:t>
      </w:r>
    </w:p>
    <w:p w14:paraId="464073A1">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Cs/>
          <w:i w:val="0"/>
          <w:iCs w:val="0"/>
          <w:color w:val="000000" w:themeColor="text1"/>
          <w:sz w:val="32"/>
          <w:szCs w:val="32"/>
          <w14:textFill>
            <w14:solidFill>
              <w14:schemeClr w14:val="tx1"/>
            </w14:solidFill>
          </w14:textFill>
        </w:rPr>
        <w:t>九、 国有资本经营预算支出决算情况说明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21</w:t>
      </w:r>
    </w:p>
    <w:p w14:paraId="048B05BE">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十</w:t>
      </w:r>
      <w:r>
        <w:rPr>
          <w:rFonts w:hint="eastAsia" w:ascii="仿宋_GB2312" w:hAnsi="仿宋_GB2312" w:eastAsia="仿宋_GB2312" w:cs="仿宋_GB2312"/>
          <w:b/>
          <w:bCs/>
          <w:i w:val="0"/>
          <w:iCs w:val="0"/>
          <w:color w:val="000000" w:themeColor="text1"/>
          <w:sz w:val="32"/>
          <w:szCs w:val="32"/>
          <w14:textFill>
            <w14:solidFill>
              <w14:schemeClr w14:val="tx1"/>
            </w14:solidFill>
          </w14:textFill>
        </w:rPr>
        <w:t>、</w:t>
      </w:r>
      <w:r>
        <w:rPr>
          <w:rFonts w:hint="eastAsia" w:ascii="仿宋_GB2312" w:hAnsi="仿宋_GB2312" w:eastAsia="仿宋_GB2312" w:cs="仿宋_GB2312"/>
          <w:bCs/>
          <w:i w:val="0"/>
          <w:iCs w:val="0"/>
          <w:color w:val="000000" w:themeColor="text1"/>
          <w:sz w:val="32"/>
          <w:szCs w:val="32"/>
          <w14:textFill>
            <w14:solidFill>
              <w14:schemeClr w14:val="tx1"/>
            </w14:solidFill>
          </w14:textFill>
        </w:rPr>
        <w:t>其他重要事项的情况说明</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22</w:t>
      </w:r>
    </w:p>
    <w:p w14:paraId="3E9CE2E3">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i w:val="0"/>
          <w:iCs w:val="0"/>
          <w:color w:val="000000" w:themeColor="text1"/>
          <w:sz w:val="32"/>
          <w:szCs w:val="32"/>
          <w14:textFill>
            <w14:solidFill>
              <w14:schemeClr w14:val="tx1"/>
            </w14:solidFill>
          </w14:textFill>
        </w:rPr>
        <w:t>（一）机关运行经费支出情况</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22</w:t>
      </w:r>
    </w:p>
    <w:p w14:paraId="7441C73C">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color w:val="000000" w:themeColor="text1"/>
          <w:sz w:val="32"/>
          <w:szCs w:val="32"/>
          <w14:textFill>
            <w14:solidFill>
              <w14:schemeClr w14:val="tx1"/>
            </w14:solidFill>
          </w14:textFill>
        </w:rPr>
      </w:pPr>
      <w:r>
        <w:rPr>
          <w:rFonts w:hint="eastAsia" w:ascii="仿宋_GB2312" w:hAnsi="仿宋_GB2312" w:eastAsia="仿宋_GB2312" w:cs="仿宋_GB2312"/>
          <w:b/>
          <w:i w:val="0"/>
          <w:iCs w:val="0"/>
          <w:color w:val="000000" w:themeColor="text1"/>
          <w:sz w:val="32"/>
          <w:szCs w:val="32"/>
          <w14:textFill>
            <w14:solidFill>
              <w14:schemeClr w14:val="tx1"/>
            </w14:solidFill>
          </w14:textFill>
        </w:rPr>
        <w:t>（二）政府采购支出情况</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14:textFill>
            <w14:solidFill>
              <w14:schemeClr w14:val="tx1"/>
            </w14:solidFill>
          </w14:textFill>
        </w:rPr>
        <w:fldChar w:fldCharType="begin"/>
      </w:r>
      <w:r>
        <w:rPr>
          <w:rFonts w:hint="eastAsia" w:ascii="仿宋_GB2312" w:hAnsi="仿宋_GB2312" w:eastAsia="仿宋_GB2312" w:cs="仿宋_GB2312"/>
          <w:i w:val="0"/>
          <w:iCs w:val="0"/>
          <w:color w:val="000000" w:themeColor="text1"/>
          <w:sz w:val="32"/>
          <w:szCs w:val="32"/>
          <w14:textFill>
            <w14:solidFill>
              <w14:schemeClr w14:val="tx1"/>
            </w14:solidFill>
          </w14:textFill>
        </w:rPr>
        <w:instrText xml:space="preserve"> PAGEREF _Toc79163876 \h </w:instrText>
      </w:r>
      <w:r>
        <w:rPr>
          <w:rFonts w:hint="eastAsia" w:ascii="仿宋_GB2312" w:hAnsi="仿宋_GB2312" w:eastAsia="仿宋_GB2312" w:cs="仿宋_GB2312"/>
          <w:i w:val="0"/>
          <w:iCs w:val="0"/>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i w:val="0"/>
          <w:iCs w:val="0"/>
          <w:color w:val="000000" w:themeColor="text1"/>
          <w:sz w:val="32"/>
          <w:szCs w:val="32"/>
          <w14:textFill>
            <w14:solidFill>
              <w14:schemeClr w14:val="tx1"/>
            </w14:solidFill>
          </w14:textFill>
        </w:rPr>
        <w:t>23</w:t>
      </w:r>
      <w:r>
        <w:rPr>
          <w:rFonts w:hint="eastAsia" w:ascii="仿宋_GB2312" w:hAnsi="仿宋_GB2312" w:eastAsia="仿宋_GB2312" w:cs="仿宋_GB2312"/>
          <w:i w:val="0"/>
          <w:iCs w:val="0"/>
          <w:color w:val="000000" w:themeColor="text1"/>
          <w:sz w:val="32"/>
          <w:szCs w:val="32"/>
          <w14:textFill>
            <w14:solidFill>
              <w14:schemeClr w14:val="tx1"/>
            </w14:solidFill>
          </w14:textFill>
        </w:rPr>
        <w:fldChar w:fldCharType="end"/>
      </w:r>
    </w:p>
    <w:p w14:paraId="6E49CF4E">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color w:val="000000" w:themeColor="text1"/>
          <w:sz w:val="32"/>
          <w:szCs w:val="32"/>
          <w14:textFill>
            <w14:solidFill>
              <w14:schemeClr w14:val="tx1"/>
            </w14:solidFill>
          </w14:textFill>
        </w:rPr>
      </w:pPr>
      <w:r>
        <w:rPr>
          <w:rFonts w:hint="eastAsia" w:ascii="仿宋_GB2312" w:hAnsi="仿宋_GB2312" w:eastAsia="仿宋_GB2312" w:cs="仿宋_GB2312"/>
          <w:b/>
          <w:i w:val="0"/>
          <w:iCs w:val="0"/>
          <w:color w:val="000000" w:themeColor="text1"/>
          <w:sz w:val="32"/>
          <w:szCs w:val="32"/>
          <w14:textFill>
            <w14:solidFill>
              <w14:schemeClr w14:val="tx1"/>
            </w14:solidFill>
          </w14:textFill>
        </w:rPr>
        <w:t>（三）国有资产占有使用情况</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14:textFill>
            <w14:solidFill>
              <w14:schemeClr w14:val="tx1"/>
            </w14:solidFill>
          </w14:textFill>
        </w:rPr>
        <w:fldChar w:fldCharType="begin"/>
      </w:r>
      <w:r>
        <w:rPr>
          <w:rFonts w:hint="eastAsia" w:ascii="仿宋_GB2312" w:hAnsi="仿宋_GB2312" w:eastAsia="仿宋_GB2312" w:cs="仿宋_GB2312"/>
          <w:i w:val="0"/>
          <w:iCs w:val="0"/>
          <w:color w:val="000000" w:themeColor="text1"/>
          <w:sz w:val="32"/>
          <w:szCs w:val="32"/>
          <w14:textFill>
            <w14:solidFill>
              <w14:schemeClr w14:val="tx1"/>
            </w14:solidFill>
          </w14:textFill>
        </w:rPr>
        <w:instrText xml:space="preserve"> PAGEREF _Toc79163877 \h </w:instrText>
      </w:r>
      <w:r>
        <w:rPr>
          <w:rFonts w:hint="eastAsia" w:ascii="仿宋_GB2312" w:hAnsi="仿宋_GB2312" w:eastAsia="仿宋_GB2312" w:cs="仿宋_GB2312"/>
          <w:i w:val="0"/>
          <w:iCs w:val="0"/>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i w:val="0"/>
          <w:iCs w:val="0"/>
          <w:color w:val="000000" w:themeColor="text1"/>
          <w:sz w:val="32"/>
          <w:szCs w:val="32"/>
          <w14:textFill>
            <w14:solidFill>
              <w14:schemeClr w14:val="tx1"/>
            </w14:solidFill>
          </w14:textFill>
        </w:rPr>
        <w:t>23</w:t>
      </w:r>
      <w:r>
        <w:rPr>
          <w:rFonts w:hint="eastAsia" w:ascii="仿宋_GB2312" w:hAnsi="仿宋_GB2312" w:eastAsia="仿宋_GB2312" w:cs="仿宋_GB2312"/>
          <w:i w:val="0"/>
          <w:iCs w:val="0"/>
          <w:color w:val="000000" w:themeColor="text1"/>
          <w:sz w:val="32"/>
          <w:szCs w:val="32"/>
          <w14:textFill>
            <w14:solidFill>
              <w14:schemeClr w14:val="tx1"/>
            </w14:solidFill>
          </w14:textFill>
        </w:rPr>
        <w:fldChar w:fldCharType="end"/>
      </w:r>
    </w:p>
    <w:p w14:paraId="691BA143">
      <w:pPr>
        <w:pStyle w:val="1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i w:val="0"/>
          <w:iCs w:val="0"/>
          <w:color w:val="000000" w:themeColor="text1"/>
          <w:sz w:val="32"/>
          <w:szCs w:val="32"/>
          <w14:textFill>
            <w14:solidFill>
              <w14:schemeClr w14:val="tx1"/>
            </w14:solidFill>
          </w14:textFill>
        </w:rPr>
        <w:t>（四）预算绩效管理情况。</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14:textFill>
            <w14:solidFill>
              <w14:schemeClr w14:val="tx1"/>
            </w14:solidFill>
          </w14:textFill>
        </w:rPr>
        <w:fldChar w:fldCharType="begin"/>
      </w:r>
      <w:r>
        <w:rPr>
          <w:rFonts w:hint="eastAsia" w:ascii="仿宋_GB2312" w:hAnsi="仿宋_GB2312" w:eastAsia="仿宋_GB2312" w:cs="仿宋_GB2312"/>
          <w:i w:val="0"/>
          <w:iCs w:val="0"/>
          <w:color w:val="000000" w:themeColor="text1"/>
          <w:sz w:val="32"/>
          <w:szCs w:val="32"/>
          <w14:textFill>
            <w14:solidFill>
              <w14:schemeClr w14:val="tx1"/>
            </w14:solidFill>
          </w14:textFill>
        </w:rPr>
        <w:instrText xml:space="preserve"> PAGEREF _Toc79163878 \h </w:instrText>
      </w:r>
      <w:r>
        <w:rPr>
          <w:rFonts w:hint="eastAsia" w:ascii="仿宋_GB2312" w:hAnsi="仿宋_GB2312" w:eastAsia="仿宋_GB2312" w:cs="仿宋_GB2312"/>
          <w:i w:val="0"/>
          <w:iCs w:val="0"/>
          <w:color w:val="000000" w:themeColor="text1"/>
          <w:sz w:val="32"/>
          <w:szCs w:val="32"/>
          <w14:textFill>
            <w14:solidFill>
              <w14:schemeClr w14:val="tx1"/>
            </w14:solidFill>
          </w14:textFill>
        </w:rPr>
        <w:fldChar w:fldCharType="separate"/>
      </w:r>
      <w:r>
        <w:rPr>
          <w:rFonts w:hint="eastAsia" w:ascii="仿宋_GB2312" w:hAnsi="仿宋_GB2312" w:eastAsia="仿宋_GB2312" w:cs="仿宋_GB2312"/>
          <w:i w:val="0"/>
          <w:iCs w:val="0"/>
          <w:color w:val="000000" w:themeColor="text1"/>
          <w:sz w:val="32"/>
          <w:szCs w:val="32"/>
          <w14:textFill>
            <w14:solidFill>
              <w14:schemeClr w14:val="tx1"/>
            </w14:solidFill>
          </w14:textFill>
        </w:rPr>
        <w:t>23</w:t>
      </w:r>
      <w:r>
        <w:rPr>
          <w:rFonts w:hint="eastAsia" w:ascii="仿宋_GB2312" w:hAnsi="仿宋_GB2312" w:eastAsia="仿宋_GB2312" w:cs="仿宋_GB2312"/>
          <w:i w:val="0"/>
          <w:iCs w:val="0"/>
          <w:color w:val="000000" w:themeColor="text1"/>
          <w:sz w:val="32"/>
          <w:szCs w:val="32"/>
          <w14:textFill>
            <w14:solidFill>
              <w14:schemeClr w14:val="tx1"/>
            </w14:solidFill>
          </w14:textFill>
        </w:rPr>
        <w:fldChar w:fldCharType="end"/>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-38</w:t>
      </w:r>
    </w:p>
    <w:p w14:paraId="68395E80">
      <w:pPr>
        <w:pStyle w:val="16"/>
        <w:keepNext w:val="0"/>
        <w:keepLines w:val="0"/>
        <w:pageBreakBefore w:val="0"/>
        <w:tabs>
          <w:tab w:val="right" w:leader="dot" w:pos="8296"/>
        </w:tabs>
        <w:kinsoku/>
        <w:wordWrap/>
        <w:overflowPunct/>
        <w:topLinePunct w:val="0"/>
        <w:autoSpaceDE/>
        <w:autoSpaceDN/>
        <w:bidi w:val="0"/>
        <w:adjustRightInd/>
        <w:snapToGrid/>
        <w:spacing w:before="0" w:after="0" w:line="576" w:lineRule="exact"/>
        <w:ind w:firstLine="0" w:firstLineChars="0"/>
        <w:jc w:val="both"/>
        <w:textAlignment w:val="auto"/>
        <w:rPr>
          <w:rFonts w:hint="default" w:ascii="仿宋_GB2312" w:hAnsi="仿宋_GB2312" w:eastAsia="仿宋_GB2312" w:cs="仿宋_GB2312"/>
          <w:b w:val="0"/>
          <w:bCs w:val="0"/>
          <w:i w:val="0"/>
          <w:iCs w:val="0"/>
          <w: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kern w:val="44"/>
          <w:sz w:val="32"/>
          <w:szCs w:val="32"/>
          <w14:textFill>
            <w14:solidFill>
              <w14:schemeClr w14:val="tx1"/>
            </w14:solidFill>
          </w14:textFill>
        </w:rPr>
        <w:t>第三部分</w:t>
      </w:r>
      <w:r>
        <w:rPr>
          <w:rFonts w:hint="eastAsia" w:ascii="仿宋_GB2312" w:hAnsi="仿宋_GB2312" w:eastAsia="仿宋_GB2312" w:cs="仿宋_GB2312"/>
          <w:i w:val="0"/>
          <w:iCs w:val="0"/>
          <w:color w:val="000000" w:themeColor="text1"/>
          <w:sz w:val="32"/>
          <w:szCs w:val="32"/>
          <w14:textFill>
            <w14:solidFill>
              <w14:schemeClr w14:val="tx1"/>
            </w14:solidFill>
          </w14:textFill>
        </w:rPr>
        <w:t xml:space="preserve"> 名</w:t>
      </w:r>
      <w:r>
        <w:rPr>
          <w:rFonts w:hint="eastAsia" w:ascii="仿宋_GB2312" w:hAnsi="仿宋_GB2312" w:eastAsia="仿宋_GB2312" w:cs="仿宋_GB2312"/>
          <w:i w:val="0"/>
          <w:iCs w:val="0"/>
          <w:color w:val="000000" w:themeColor="text1"/>
          <w:kern w:val="44"/>
          <w:sz w:val="32"/>
          <w:szCs w:val="32"/>
          <w14:textFill>
            <w14:solidFill>
              <w14:schemeClr w14:val="tx1"/>
            </w14:solidFill>
          </w14:textFill>
        </w:rPr>
        <w:t>词解释</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39-40</w:t>
      </w:r>
    </w:p>
    <w:p w14:paraId="1C9C119A">
      <w:pPr>
        <w:pStyle w:val="16"/>
        <w:keepNext w:val="0"/>
        <w:keepLines w:val="0"/>
        <w:pageBreakBefore w:val="0"/>
        <w:tabs>
          <w:tab w:val="right" w:leader="dot" w:pos="8296"/>
        </w:tabs>
        <w:kinsoku/>
        <w:wordWrap/>
        <w:overflowPunct/>
        <w:topLinePunct w:val="0"/>
        <w:autoSpaceDE/>
        <w:autoSpaceDN/>
        <w:bidi w:val="0"/>
        <w:adjustRightInd/>
        <w:snapToGrid/>
        <w:spacing w:before="0" w:after="0" w:line="576" w:lineRule="exact"/>
        <w:ind w:firstLine="0" w:firstLineChars="0"/>
        <w:jc w:val="both"/>
        <w:textAlignment w:val="auto"/>
        <w:rPr>
          <w:rFonts w:hint="default" w:ascii="仿宋_GB2312" w:hAnsi="仿宋_GB2312" w:eastAsia="仿宋_GB2312" w:cs="仿宋_GB2312"/>
          <w:b w:val="0"/>
          <w:bCs w:val="0"/>
          <w:i w:val="0"/>
          <w:iCs w:val="0"/>
          <w: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第</w:t>
      </w:r>
      <w:r>
        <w:rPr>
          <w:rFonts w:hint="eastAsia" w:ascii="仿宋_GB2312" w:hAnsi="仿宋_GB2312" w:eastAsia="仿宋_GB2312" w:cs="仿宋_GB2312"/>
          <w:i w:val="0"/>
          <w:iCs w:val="0"/>
          <w:color w:val="000000" w:themeColor="text1"/>
          <w:kern w:val="44"/>
          <w:sz w:val="32"/>
          <w:szCs w:val="32"/>
          <w14:textFill>
            <w14:solidFill>
              <w14:schemeClr w14:val="tx1"/>
            </w14:solidFill>
          </w14:textFill>
        </w:rPr>
        <w:t>四部分 附件</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41</w:t>
      </w:r>
    </w:p>
    <w:p w14:paraId="72EBD9F0">
      <w:pPr>
        <w:pStyle w:val="16"/>
        <w:keepNext w:val="0"/>
        <w:keepLines w:val="0"/>
        <w:pageBreakBefore w:val="0"/>
        <w:tabs>
          <w:tab w:val="right" w:leader="dot" w:pos="8296"/>
        </w:tabs>
        <w:kinsoku/>
        <w:wordWrap/>
        <w:overflowPunct/>
        <w:topLinePunct w:val="0"/>
        <w:autoSpaceDE/>
        <w:autoSpaceDN/>
        <w:bidi w:val="0"/>
        <w:adjustRightInd/>
        <w:snapToGrid/>
        <w:spacing w:before="0" w:after="0" w:line="576" w:lineRule="exact"/>
        <w:ind w:firstLine="0" w:firstLineChars="0"/>
        <w:jc w:val="both"/>
        <w:textAlignment w:val="auto"/>
        <w:rPr>
          <w:rFonts w:hint="default" w:ascii="仿宋_GB2312" w:hAnsi="仿宋_GB2312" w:eastAsia="仿宋_GB2312" w:cs="仿宋_GB2312"/>
          <w:b w:val="0"/>
          <w:bCs w:val="0"/>
          <w:i w:val="0"/>
          <w:iCs w:val="0"/>
          <w: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lang w:eastAsia="zh-CN"/>
          <w14:textFill>
            <w14:solidFill>
              <w14:schemeClr w14:val="tx1"/>
            </w14:solidFill>
          </w14:textFill>
        </w:rPr>
        <w:t>上杜柯乡</w:t>
      </w:r>
      <w:r>
        <w:rPr>
          <w:rFonts w:hint="eastAsia" w:ascii="仿宋_GB2312" w:hAnsi="仿宋_GB2312" w:eastAsia="仿宋_GB2312" w:cs="仿宋_GB2312"/>
          <w:i w:val="0"/>
          <w:iCs w:val="0"/>
          <w:color w:val="000000" w:themeColor="text1"/>
          <w:sz w:val="32"/>
          <w:szCs w:val="32"/>
          <w14:textFill>
            <w14:solidFill>
              <w14:schemeClr w14:val="tx1"/>
            </w14:solidFill>
          </w14:textFill>
        </w:rPr>
        <w:t>202</w:t>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i w:val="0"/>
          <w:iCs w:val="0"/>
          <w:color w:val="000000" w:themeColor="text1"/>
          <w:sz w:val="32"/>
          <w:szCs w:val="32"/>
          <w14:textFill>
            <w14:solidFill>
              <w14:schemeClr w14:val="tx1"/>
            </w14:solidFill>
          </w14:textFill>
        </w:rPr>
        <w:t>年部门整体支出绩效评价报告</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42-46</w:t>
      </w:r>
    </w:p>
    <w:p w14:paraId="7C9234E6">
      <w:pPr>
        <w:pStyle w:val="16"/>
        <w:keepNext w:val="0"/>
        <w:keepLines w:val="0"/>
        <w:pageBreakBefore w:val="0"/>
        <w:tabs>
          <w:tab w:val="right" w:leader="dot" w:pos="8296"/>
        </w:tabs>
        <w:kinsoku/>
        <w:wordWrap/>
        <w:overflowPunct/>
        <w:topLinePunct w:val="0"/>
        <w:autoSpaceDE/>
        <w:autoSpaceDN/>
        <w:bidi w:val="0"/>
        <w:adjustRightInd/>
        <w:snapToGrid/>
        <w:spacing w:before="0" w:after="0" w:line="576" w:lineRule="exact"/>
        <w:ind w:firstLine="0" w:firstLineChars="0"/>
        <w:jc w:val="both"/>
        <w:textAlignment w:val="auto"/>
        <w:rPr>
          <w:rFonts w:hint="eastAsia" w:ascii="仿宋_GB2312" w:hAnsi="仿宋_GB2312" w:eastAsia="仿宋_GB2312" w:cs="仿宋_GB2312"/>
          <w:b w:val="0"/>
          <w:bCs w:val="0"/>
          <w:i w:val="0"/>
          <w:iCs w:val="0"/>
          <w: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附件2</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47</w:t>
      </w:r>
    </w:p>
    <w:p w14:paraId="5823FCD8">
      <w:pPr>
        <w:pStyle w:val="16"/>
        <w:keepNext w:val="0"/>
        <w:keepLines w:val="0"/>
        <w:pageBreakBefore w:val="0"/>
        <w:tabs>
          <w:tab w:val="right" w:leader="dot" w:pos="8296"/>
        </w:tabs>
        <w:kinsoku/>
        <w:wordWrap/>
        <w:overflowPunct/>
        <w:topLinePunct w:val="0"/>
        <w:autoSpaceDE/>
        <w:autoSpaceDN/>
        <w:bidi w:val="0"/>
        <w:adjustRightInd/>
        <w:snapToGrid/>
        <w:spacing w:before="0" w:after="0" w:line="576" w:lineRule="exact"/>
        <w:ind w:firstLine="0" w:firstLineChars="0"/>
        <w:jc w:val="both"/>
        <w:textAlignment w:val="auto"/>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项目</w:t>
      </w:r>
      <w:r>
        <w:rPr>
          <w:rFonts w:hint="eastAsia" w:ascii="仿宋_GB2312" w:hAnsi="仿宋_GB2312" w:eastAsia="仿宋_GB2312" w:cs="仿宋_GB2312"/>
          <w:i w:val="0"/>
          <w:iCs w:val="0"/>
          <w:color w:val="000000" w:themeColor="text1"/>
          <w:sz w:val="32"/>
          <w:szCs w:val="32"/>
          <w:lang w:eastAsia="zh-CN"/>
          <w14:textFill>
            <w14:solidFill>
              <w14:schemeClr w14:val="tx1"/>
            </w14:solidFill>
          </w14:textFill>
        </w:rPr>
        <w:t>202</w:t>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i w:val="0"/>
          <w:iCs w:val="0"/>
          <w:color w:val="000000" w:themeColor="text1"/>
          <w:sz w:val="32"/>
          <w:szCs w:val="32"/>
          <w:lang w:eastAsia="zh-CN"/>
          <w14:textFill>
            <w14:solidFill>
              <w14:schemeClr w14:val="tx1"/>
            </w14:solidFill>
          </w14:textFill>
        </w:rPr>
        <w:t>年绩效评价报告</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47-52</w:t>
      </w:r>
    </w:p>
    <w:p w14:paraId="31B3375E">
      <w:pPr>
        <w:pStyle w:val="16"/>
        <w:keepNext w:val="0"/>
        <w:keepLines w:val="0"/>
        <w:pageBreakBefore w:val="0"/>
        <w:tabs>
          <w:tab w:val="right" w:leader="dot" w:pos="8296"/>
        </w:tabs>
        <w:kinsoku/>
        <w:wordWrap/>
        <w:overflowPunct/>
        <w:topLinePunct w:val="0"/>
        <w:autoSpaceDE/>
        <w:autoSpaceDN/>
        <w:bidi w:val="0"/>
        <w:adjustRightInd/>
        <w:snapToGrid/>
        <w:spacing w:before="0" w:after="0" w:line="576" w:lineRule="exact"/>
        <w:ind w:firstLine="0" w:firstLineChars="0"/>
        <w:jc w:val="both"/>
        <w:textAlignment w:val="auto"/>
        <w:rPr>
          <w:rFonts w:hint="default" w:ascii="仿宋_GB2312" w:hAnsi="仿宋_GB2312" w:eastAsia="仿宋_GB2312" w:cs="仿宋_GB2312"/>
          <w:b w:val="0"/>
          <w:bCs w:val="0"/>
          <w:i w:val="0"/>
          <w:iCs w:val="0"/>
          <w: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第</w:t>
      </w:r>
      <w:r>
        <w:rPr>
          <w:rFonts w:hint="eastAsia" w:ascii="仿宋_GB2312" w:hAnsi="仿宋_GB2312" w:eastAsia="仿宋_GB2312" w:cs="仿宋_GB2312"/>
          <w:i w:val="0"/>
          <w:iCs w:val="0"/>
          <w:color w:val="000000" w:themeColor="text1"/>
          <w:kern w:val="44"/>
          <w:sz w:val="32"/>
          <w:szCs w:val="32"/>
          <w14:textFill>
            <w14:solidFill>
              <w14:schemeClr w14:val="tx1"/>
            </w14:solidFill>
          </w14:textFill>
        </w:rPr>
        <w:t>五部分 附表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3B78E0A3">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一、收入支出决算总表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4E8D17DE">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二、收入决算表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35557CE9">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三、支出决算表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6C544CC1">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四、财政拨款收入支出决算总表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50F87F68">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五、财政拨款支出决算明细表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48FE956F">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六、一般公共预算财政拨款支出</w:t>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i w:val="0"/>
          <w:iCs w:val="0"/>
          <w:color w:val="000000" w:themeColor="text1"/>
          <w:sz w:val="32"/>
          <w:szCs w:val="32"/>
          <w14:textFill>
            <w14:solidFill>
              <w14:schemeClr w14:val="tx1"/>
            </w14:solidFill>
          </w14:textFill>
        </w:rPr>
        <w:t>决算表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226E020D">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七、一般公共预算财政拨款支出决算明细表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318117FC">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八、一般公共预算财政拨款基本支出决算表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27D691D1">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九、一般公共预算财政拨款项目支出决算表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33EED5BF">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十、一般公共预算财政拨款“三公”经费支出决算表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257C4B03">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十一、政府性基金预算财政拨款收入支出决算表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5E555B68">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十二、政府性基金预算财政拨款“三公”经费支出决算</w:t>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62</w:t>
      </w:r>
    </w:p>
    <w:p w14:paraId="7784E65A">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十三、国有资本经营预算财政拨款</w:t>
      </w:r>
      <w:r>
        <w:rPr>
          <w:rFonts w:hint="eastAsia" w:ascii="仿宋_GB2312" w:hAnsi="仿宋_GB2312" w:eastAsia="仿宋_GB2312" w:cs="仿宋_GB2312"/>
          <w:i w:val="0"/>
          <w:iCs w:val="0"/>
          <w:color w:val="000000" w:themeColor="text1"/>
          <w:sz w:val="32"/>
          <w:szCs w:val="32"/>
          <w:lang w:eastAsia="zh-CN"/>
          <w14:textFill>
            <w14:solidFill>
              <w14:schemeClr w14:val="tx1"/>
            </w14:solidFill>
          </w14:textFill>
        </w:rPr>
        <w:t>收入</w:t>
      </w:r>
      <w:r>
        <w:rPr>
          <w:rFonts w:hint="eastAsia" w:ascii="仿宋_GB2312" w:hAnsi="仿宋_GB2312" w:eastAsia="仿宋_GB2312" w:cs="仿宋_GB2312"/>
          <w:i w:val="0"/>
          <w:iCs w:val="0"/>
          <w:color w:val="000000" w:themeColor="text1"/>
          <w:sz w:val="32"/>
          <w:szCs w:val="32"/>
          <w14:textFill>
            <w14:solidFill>
              <w14:schemeClr w14:val="tx1"/>
            </w14:solidFill>
          </w14:textFill>
        </w:rPr>
        <w:t>支出决算表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52</w:t>
      </w:r>
    </w:p>
    <w:p w14:paraId="0E0BA1D9">
      <w:pPr>
        <w:pStyle w:val="20"/>
        <w:keepNext w:val="0"/>
        <w:keepLines w:val="0"/>
        <w:pageBreakBefore w:val="0"/>
        <w:tabs>
          <w:tab w:val="right" w:leader="dot" w:pos="8296"/>
        </w:tabs>
        <w:kinsoku/>
        <w:wordWrap/>
        <w:overflowPunct/>
        <w:topLinePunct w:val="0"/>
        <w:autoSpaceDE/>
        <w:autoSpaceDN/>
        <w:bidi w:val="0"/>
        <w:adjustRightInd/>
        <w:snapToGrid/>
        <w:spacing w:line="576" w:lineRule="exact"/>
        <w:ind w:firstLine="0" w:firstLineChars="0"/>
        <w:jc w:val="both"/>
        <w:textAlignment w:val="auto"/>
        <w:rPr>
          <w:rFonts w:hint="default" w:ascii="仿宋_GB2312" w:hAnsi="仿宋_GB2312" w:eastAsia="仿宋_GB2312" w:cs="仿宋_GB2312"/>
          <w:i w:val="0"/>
          <w:iCs w:val="0"/>
          <w:smallCap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i w:val="0"/>
          <w:iCs w:val="0"/>
          <w:color w:val="000000" w:themeColor="text1"/>
          <w:sz w:val="32"/>
          <w:szCs w:val="32"/>
          <w14:textFill>
            <w14:solidFill>
              <w14:schemeClr w14:val="tx1"/>
            </w14:solidFill>
          </w14:textFill>
        </w:rPr>
        <w:t>十四、国有资本经营预算财政拨款支出决算表</w:t>
      </w:r>
      <w:r>
        <w:rPr>
          <w:rFonts w:hint="eastAsia" w:ascii="仿宋_GB2312" w:hAnsi="仿宋_GB2312" w:eastAsia="仿宋_GB2312" w:cs="仿宋_GB2312"/>
          <w:i w:val="0"/>
          <w:iCs w:val="0"/>
          <w:color w:val="000000" w:themeColor="text1"/>
          <w:sz w:val="32"/>
          <w:szCs w:val="32"/>
          <w14:textFill>
            <w14:solidFill>
              <w14:schemeClr w14:val="tx1"/>
            </w14:solidFill>
          </w14:textFill>
        </w:rPr>
        <w:tab/>
      </w:r>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5</w:t>
      </w:r>
      <w:bookmarkStart w:id="165" w:name="_GoBack"/>
      <w:bookmarkEnd w:id="165"/>
      <w:r>
        <w:rPr>
          <w:rFonts w:hint="eastAsia" w:ascii="仿宋_GB2312" w:hAnsi="仿宋_GB2312" w:eastAsia="仿宋_GB2312" w:cs="仿宋_GB2312"/>
          <w:i w:val="0"/>
          <w:iCs w:val="0"/>
          <w:color w:val="000000" w:themeColor="text1"/>
          <w:sz w:val="32"/>
          <w:szCs w:val="32"/>
          <w:lang w:val="en-US" w:eastAsia="zh-CN"/>
          <w14:textFill>
            <w14:solidFill>
              <w14:schemeClr w14:val="tx1"/>
            </w14:solidFill>
          </w14:textFill>
        </w:rPr>
        <w:t>2</w:t>
      </w:r>
    </w:p>
    <w:p w14:paraId="4EA6CBF1">
      <w:pPr>
        <w:keepNext w:val="0"/>
        <w:keepLines w:val="0"/>
        <w:pageBreakBefore w:val="0"/>
        <w:kinsoku/>
        <w:wordWrap/>
        <w:overflowPunct/>
        <w:topLinePunct w:val="0"/>
        <w:autoSpaceDE/>
        <w:autoSpaceDN/>
        <w:bidi w:val="0"/>
        <w:adjustRightInd/>
        <w:snapToGrid/>
        <w:spacing w:line="576" w:lineRule="exact"/>
        <w:ind w:firstLine="0" w:firstLineChars="0"/>
        <w:jc w:val="both"/>
        <w:textAlignment w:val="auto"/>
        <w:rPr>
          <w:color w:val="000000" w:themeColor="text1"/>
          <w14:textFill>
            <w14:solidFill>
              <w14:schemeClr w14:val="tx1"/>
            </w14:solidFill>
          </w14:textFill>
        </w:rPr>
      </w:pPr>
      <w:r>
        <w:rPr>
          <w:rFonts w:hint="eastAsia" w:ascii="仿宋_GB2312" w:hAnsi="仿宋_GB2312" w:eastAsia="仿宋_GB2312" w:cs="仿宋_GB2312"/>
          <w:b/>
          <w:bCs/>
          <w:i w:val="0"/>
          <w:iCs w:val="0"/>
          <w:caps/>
          <w:color w:val="000000" w:themeColor="text1"/>
          <w:sz w:val="32"/>
          <w:szCs w:val="32"/>
          <w14:textFill>
            <w14:solidFill>
              <w14:schemeClr w14:val="tx1"/>
            </w14:solidFill>
          </w14:textFill>
        </w:rPr>
        <w:fldChar w:fldCharType="end"/>
      </w:r>
    </w:p>
    <w:p w14:paraId="73DE78C1">
      <w:pPr>
        <w:pageBreakBefore w:val="0"/>
        <w:widowControl/>
        <w:kinsoku/>
        <w:wordWrap/>
        <w:overflowPunct/>
        <w:topLinePunct w:val="0"/>
        <w:bidi w:val="0"/>
        <w:spacing w:line="576" w:lineRule="exact"/>
        <w:jc w:val="center"/>
        <w:rPr>
          <w:rFonts w:hint="eastAsia" w:ascii="方正小标宋简体" w:hAnsi="方正小标宋简体" w:eastAsia="方正小标宋简体" w:cs="方正小标宋简体"/>
          <w:color w:val="000000"/>
          <w:sz w:val="44"/>
          <w:szCs w:val="44"/>
        </w:rPr>
      </w:pPr>
      <w:bookmarkStart w:id="12" w:name="_Toc15396599"/>
      <w:bookmarkStart w:id="13" w:name="_Toc79163851"/>
      <w:bookmarkStart w:id="14" w:name="_Toc79163601"/>
      <w:bookmarkStart w:id="15" w:name="_Toc15377196"/>
      <w:r>
        <w:rPr>
          <w:rFonts w:hint="eastAsia" w:ascii="方正小标宋简体" w:hAnsi="方正小标宋简体" w:eastAsia="方正小标宋简体" w:cs="方正小标宋简体"/>
          <w:b w:val="0"/>
          <w:sz w:val="44"/>
          <w:szCs w:val="44"/>
        </w:rPr>
        <w:t xml:space="preserve">第一部分 </w:t>
      </w:r>
      <w:r>
        <w:rPr>
          <w:rStyle w:val="29"/>
          <w:rFonts w:hint="eastAsia" w:ascii="方正小标宋简体" w:hAnsi="方正小标宋简体" w:eastAsia="方正小标宋简体" w:cs="方正小标宋简体"/>
          <w:b w:val="0"/>
          <w:bCs w:val="0"/>
          <w:sz w:val="44"/>
          <w:szCs w:val="44"/>
        </w:rPr>
        <w:t>部门概况</w:t>
      </w:r>
      <w:bookmarkEnd w:id="12"/>
      <w:bookmarkEnd w:id="13"/>
      <w:bookmarkEnd w:id="14"/>
      <w:bookmarkEnd w:id="15"/>
    </w:p>
    <w:p w14:paraId="482E1CC4">
      <w:pPr>
        <w:pStyle w:val="4"/>
        <w:pageBreakBefore w:val="0"/>
        <w:kinsoku/>
        <w:wordWrap/>
        <w:overflowPunct/>
        <w:topLinePunct w:val="0"/>
        <w:bidi w:val="0"/>
        <w:spacing w:after="0" w:line="576" w:lineRule="exact"/>
        <w:ind w:firstLine="640" w:firstLineChars="200"/>
        <w:rPr>
          <w:rStyle w:val="30"/>
          <w:rFonts w:ascii="仿宋" w:hAnsi="仿宋" w:eastAsia="仿宋"/>
          <w:b w:val="0"/>
          <w:bCs w:val="0"/>
        </w:rPr>
      </w:pPr>
      <w:bookmarkStart w:id="16" w:name="_Toc15377197"/>
      <w:bookmarkStart w:id="17" w:name="_Toc79163602"/>
      <w:bookmarkStart w:id="18" w:name="_Toc15396600"/>
      <w:bookmarkStart w:id="19" w:name="_Toc79163852"/>
      <w:r>
        <w:rPr>
          <w:rFonts w:hint="eastAsia" w:ascii="黑体" w:hAnsi="黑体" w:eastAsia="黑体"/>
          <w:b w:val="0"/>
          <w:color w:val="000000"/>
        </w:rPr>
        <w:t>一、基</w:t>
      </w:r>
      <w:r>
        <w:rPr>
          <w:rStyle w:val="30"/>
          <w:rFonts w:hint="eastAsia" w:ascii="黑体" w:hAnsi="黑体" w:eastAsia="黑体"/>
          <w:b w:val="0"/>
          <w:bCs w:val="0"/>
        </w:rPr>
        <w:t>本职能及主要工作</w:t>
      </w:r>
      <w:bookmarkEnd w:id="16"/>
      <w:bookmarkEnd w:id="17"/>
      <w:bookmarkEnd w:id="18"/>
      <w:bookmarkEnd w:id="19"/>
    </w:p>
    <w:p w14:paraId="3FD34935">
      <w:pPr>
        <w:pStyle w:val="7"/>
        <w:pageBreakBefore w:val="0"/>
        <w:kinsoku/>
        <w:wordWrap/>
        <w:overflowPunct/>
        <w:topLinePunct w:val="0"/>
        <w:bidi w:val="0"/>
        <w:adjustRightInd w:val="0"/>
        <w:snapToGrid w:val="0"/>
        <w:spacing w:before="93" w:line="576" w:lineRule="exact"/>
        <w:ind w:firstLine="643" w:firstLineChars="200"/>
        <w:outlineLvl w:val="2"/>
        <w:rPr>
          <w:rFonts w:ascii="仿宋" w:hAnsi="仿宋" w:eastAsia="仿宋"/>
          <w:b/>
          <w:bCs w:val="0"/>
          <w:color w:val="000000"/>
          <w:sz w:val="32"/>
          <w:szCs w:val="32"/>
        </w:rPr>
      </w:pPr>
      <w:bookmarkStart w:id="20" w:name="_Toc79163603"/>
      <w:bookmarkStart w:id="21" w:name="_Toc79163853"/>
      <w:bookmarkStart w:id="22" w:name="_Toc15377198"/>
      <w:bookmarkStart w:id="23" w:name="_Toc15378445"/>
      <w:r>
        <w:rPr>
          <w:rFonts w:hint="eastAsia" w:ascii="仿宋" w:hAnsi="仿宋" w:eastAsia="仿宋"/>
          <w:b/>
          <w:bCs w:val="0"/>
          <w:color w:val="000000"/>
          <w:sz w:val="32"/>
          <w:szCs w:val="32"/>
        </w:rPr>
        <w:t>（一）主要职能。</w:t>
      </w:r>
      <w:bookmarkEnd w:id="20"/>
      <w:bookmarkEnd w:id="21"/>
    </w:p>
    <w:bookmarkEnd w:id="22"/>
    <w:bookmarkEnd w:id="23"/>
    <w:p w14:paraId="4FA39E13">
      <w:pPr>
        <w:pageBreakBefore w:val="0"/>
        <w:kinsoku/>
        <w:wordWrap/>
        <w:overflowPunct/>
        <w:topLinePunct w:val="0"/>
        <w:bidi w:val="0"/>
        <w:snapToGrid w:val="0"/>
        <w:spacing w:line="576" w:lineRule="exact"/>
        <w:ind w:firstLine="640" w:firstLineChars="200"/>
        <w:rPr>
          <w:rFonts w:hint="eastAsia"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sz w:val="32"/>
          <w:szCs w:val="32"/>
        </w:rPr>
        <w:t>执行本级人民代表大会的决议和上级国家行政机关的决定和命令，在辖区内发布决定和命令；</w:t>
      </w:r>
      <w:r>
        <w:rPr>
          <w:rFonts w:hint="eastAsia" w:eastAsia="仿宋_GB2312"/>
          <w:sz w:val="32"/>
          <w:szCs w:val="32"/>
        </w:rPr>
        <w:t> </w:t>
      </w:r>
    </w:p>
    <w:p w14:paraId="5FC76198">
      <w:pPr>
        <w:pageBreakBefore w:val="0"/>
        <w:kinsoku/>
        <w:wordWrap/>
        <w:overflowPunct/>
        <w:topLinePunct w:val="0"/>
        <w:bidi w:val="0"/>
        <w:snapToGrid w:val="0"/>
        <w:spacing w:line="576" w:lineRule="exact"/>
        <w:ind w:firstLine="640" w:firstLineChars="200"/>
        <w:rPr>
          <w:rFonts w:hint="eastAsia"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sz w:val="32"/>
          <w:szCs w:val="32"/>
        </w:rPr>
        <w:t>按照国家宪法和法律，行使对本辖区内的行政及民政事务的管理,推进计划生育工作；</w:t>
      </w:r>
      <w:r>
        <w:rPr>
          <w:rFonts w:hint="eastAsia" w:eastAsia="仿宋_GB2312"/>
          <w:sz w:val="32"/>
          <w:szCs w:val="32"/>
        </w:rPr>
        <w:t> </w:t>
      </w:r>
    </w:p>
    <w:p w14:paraId="0912D771">
      <w:pPr>
        <w:pageBreakBefore w:val="0"/>
        <w:kinsoku/>
        <w:wordWrap/>
        <w:overflowPunct/>
        <w:topLinePunct w:val="0"/>
        <w:bidi w:val="0"/>
        <w:snapToGrid w:val="0"/>
        <w:spacing w:line="576" w:lineRule="exact"/>
        <w:ind w:firstLine="640" w:firstLineChars="200"/>
        <w:rPr>
          <w:rFonts w:hint="eastAsia" w:eastAsia="仿宋_GB2312"/>
          <w:sz w:val="32"/>
          <w:szCs w:val="32"/>
        </w:rPr>
      </w:pPr>
      <w:r>
        <w:rPr>
          <w:rFonts w:hint="eastAsia" w:eastAsia="仿宋_GB2312"/>
          <w:sz w:val="32"/>
          <w:szCs w:val="32"/>
          <w:lang w:val="en-US" w:eastAsia="zh-CN"/>
        </w:rPr>
        <w:t>3.</w:t>
      </w:r>
      <w:r>
        <w:rPr>
          <w:rFonts w:hint="eastAsia" w:ascii="仿宋_GB2312" w:hAnsi="仿宋" w:eastAsia="仿宋_GB2312"/>
          <w:sz w:val="32"/>
          <w:szCs w:val="32"/>
        </w:rPr>
        <w:t>制定经济和社会发展规划，并组织实施；组织和领导行政经济体制改革，协调本行政区域村民委员会与各经济组织之间的关系；</w:t>
      </w:r>
      <w:r>
        <w:rPr>
          <w:rFonts w:hint="eastAsia" w:eastAsia="仿宋_GB2312"/>
          <w:sz w:val="32"/>
          <w:szCs w:val="32"/>
        </w:rPr>
        <w:t> </w:t>
      </w:r>
    </w:p>
    <w:p w14:paraId="388458F5">
      <w:pPr>
        <w:pageBreakBefore w:val="0"/>
        <w:kinsoku/>
        <w:wordWrap/>
        <w:overflowPunct/>
        <w:topLinePunct w:val="0"/>
        <w:bidi w:val="0"/>
        <w:snapToGrid w:val="0"/>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4.组织规划财政管理的各项收入，管理乡范围内的各项财政支出和行政筹集、分配和使用的资金； </w:t>
      </w:r>
    </w:p>
    <w:p w14:paraId="6E80B334">
      <w:pPr>
        <w:pageBreakBefore w:val="0"/>
        <w:kinsoku/>
        <w:wordWrap/>
        <w:overflowPunct/>
        <w:topLinePunct w:val="0"/>
        <w:bidi w:val="0"/>
        <w:snapToGrid w:val="0"/>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5.负责管理对外经济技术交流与合作，开展经济信息预测工作，推广科学技术成果； </w:t>
      </w:r>
    </w:p>
    <w:p w14:paraId="42617248">
      <w:pPr>
        <w:pageBreakBefore w:val="0"/>
        <w:kinsoku/>
        <w:wordWrap/>
        <w:overflowPunct/>
        <w:topLinePunct w:val="0"/>
        <w:bidi w:val="0"/>
        <w:snapToGrid w:val="0"/>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6.对各项社会建设进行宏观管理，抓好环境卫生整治工作； </w:t>
      </w:r>
    </w:p>
    <w:p w14:paraId="14346073">
      <w:pPr>
        <w:pageBreakBefore w:val="0"/>
        <w:kinsoku/>
        <w:wordWrap/>
        <w:overflowPunct/>
        <w:topLinePunct w:val="0"/>
        <w:bidi w:val="0"/>
        <w:snapToGrid w:val="0"/>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7.加强基本农田水利建设和道路、桥梁等的建设，加强土地的统一管理、统筹规划，协助有关部门做好地质灾害的防治工作; </w:t>
      </w:r>
    </w:p>
    <w:p w14:paraId="1740FE35">
      <w:pPr>
        <w:pageBreakBefore w:val="0"/>
        <w:kinsoku/>
        <w:wordWrap/>
        <w:overflowPunct/>
        <w:topLinePunct w:val="0"/>
        <w:bidi w:val="0"/>
        <w:snapToGrid w:val="0"/>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8.负责农村土地承包管理、农民负担监督管理、农村集体资产财务管理； </w:t>
      </w:r>
    </w:p>
    <w:p w14:paraId="2D866F43">
      <w:pPr>
        <w:pageBreakBefore w:val="0"/>
        <w:kinsoku/>
        <w:wordWrap/>
        <w:overflowPunct/>
        <w:topLinePunct w:val="0"/>
        <w:bidi w:val="0"/>
        <w:snapToGrid w:val="0"/>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9.充分发挥行政职能，组织和开展本乡的文化、教育、卫生、民政和科技等工作； </w:t>
      </w:r>
    </w:p>
    <w:p w14:paraId="38AF6EE9">
      <w:pPr>
        <w:pageBreakBefore w:val="0"/>
        <w:kinsoku/>
        <w:wordWrap/>
        <w:overflowPunct/>
        <w:topLinePunct w:val="0"/>
        <w:bidi w:val="0"/>
        <w:snapToGrid w:val="0"/>
        <w:spacing w:line="576" w:lineRule="exact"/>
        <w:ind w:firstLine="640" w:firstLineChars="200"/>
        <w:rPr>
          <w:rFonts w:hint="eastAsia" w:eastAsia="仿宋_GB2312"/>
          <w:sz w:val="32"/>
          <w:szCs w:val="32"/>
          <w:lang w:val="en-US" w:eastAsia="zh-CN"/>
        </w:rPr>
      </w:pPr>
      <w:r>
        <w:rPr>
          <w:rFonts w:hint="eastAsia" w:eastAsia="仿宋_GB2312"/>
          <w:sz w:val="32"/>
          <w:szCs w:val="32"/>
          <w:lang w:val="en-US" w:eastAsia="zh-CN"/>
        </w:rPr>
        <w:t>10.根据经济发展需要，建立经济、技术咨询服务机构，向经济组织和农牧民提供全面服务。 </w:t>
      </w:r>
    </w:p>
    <w:p w14:paraId="205B6923">
      <w:pPr>
        <w:pageBreakBefore w:val="0"/>
        <w:widowControl/>
        <w:kinsoku/>
        <w:wordWrap/>
        <w:overflowPunct/>
        <w:topLinePunct w:val="0"/>
        <w:bidi w:val="0"/>
        <w:spacing w:line="576" w:lineRule="exact"/>
        <w:ind w:firstLine="640" w:firstLineChars="200"/>
        <w:jc w:val="left"/>
        <w:rPr>
          <w:rFonts w:ascii="仿宋_GB2312" w:hAnsi="宋体" w:eastAsia="仿宋_GB2312" w:cs="宋体"/>
          <w:kern w:val="0"/>
          <w:sz w:val="32"/>
          <w:szCs w:val="32"/>
        </w:rPr>
      </w:pPr>
      <w:r>
        <w:rPr>
          <w:rFonts w:hint="eastAsia" w:ascii="楷体" w:hAnsi="楷体" w:eastAsia="楷体" w:cs="楷体"/>
          <w:sz w:val="32"/>
          <w:szCs w:val="32"/>
        </w:rPr>
        <w:t>2.</w:t>
      </w:r>
      <w:r>
        <w:rPr>
          <w:rFonts w:hint="eastAsia" w:ascii="楷体" w:hAnsi="楷体" w:eastAsia="楷体" w:cs="楷体"/>
          <w:b/>
          <w:kern w:val="0"/>
          <w:sz w:val="32"/>
          <w:szCs w:val="32"/>
        </w:rPr>
        <w:t>本部门机构</w:t>
      </w:r>
      <w:r>
        <w:rPr>
          <w:rFonts w:hint="eastAsia" w:ascii="楷体" w:hAnsi="楷体" w:eastAsia="楷体" w:cs="楷体"/>
          <w:b/>
          <w:kern w:val="0"/>
          <w:sz w:val="32"/>
          <w:szCs w:val="32"/>
          <w:lang w:val="en-US" w:eastAsia="zh-CN"/>
        </w:rPr>
        <w:t>5</w:t>
      </w:r>
      <w:r>
        <w:rPr>
          <w:rFonts w:hint="eastAsia" w:ascii="楷体" w:hAnsi="楷体" w:eastAsia="楷体" w:cs="楷体"/>
          <w:b/>
          <w:kern w:val="0"/>
          <w:sz w:val="32"/>
          <w:szCs w:val="32"/>
        </w:rPr>
        <w:t>个</w:t>
      </w:r>
    </w:p>
    <w:p w14:paraId="4088DB73">
      <w:pPr>
        <w:widowControl/>
        <w:spacing w:line="600" w:lineRule="exact"/>
        <w:ind w:left="210" w:leftChars="100" w:firstLine="640" w:firstLineChars="200"/>
        <w:jc w:val="left"/>
        <w:outlineLvl w:val="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本单位本年度纳入本套决算编制范围的独立编制机构数共5个，比上年增加4个，变动情况及原因为今年细化了行政、人大、党委、便民服务中心、财政所，分别列支预算。</w:t>
      </w:r>
    </w:p>
    <w:p w14:paraId="4AC99362">
      <w:pPr>
        <w:pageBreakBefore w:val="0"/>
        <w:widowControl/>
        <w:kinsoku/>
        <w:wordWrap/>
        <w:overflowPunct/>
        <w:topLinePunct w:val="0"/>
        <w:bidi w:val="0"/>
        <w:spacing w:line="576" w:lineRule="exact"/>
        <w:ind w:firstLine="643" w:firstLineChars="200"/>
        <w:jc w:val="left"/>
        <w:outlineLvl w:val="0"/>
        <w:rPr>
          <w:rFonts w:ascii="楷体" w:hAnsi="楷体" w:eastAsia="楷体" w:cs="楷体"/>
          <w:b/>
          <w:kern w:val="0"/>
          <w:sz w:val="32"/>
          <w:szCs w:val="32"/>
        </w:rPr>
      </w:pPr>
      <w:r>
        <w:rPr>
          <w:rFonts w:hint="eastAsia" w:ascii="楷体" w:hAnsi="楷体" w:eastAsia="楷体" w:cs="楷体"/>
          <w:b/>
          <w:kern w:val="0"/>
          <w:sz w:val="32"/>
          <w:szCs w:val="32"/>
        </w:rPr>
        <w:t>3.人员情况</w:t>
      </w:r>
    </w:p>
    <w:p w14:paraId="21CD3E6E">
      <w:pPr>
        <w:widowControl/>
        <w:spacing w:line="600" w:lineRule="exact"/>
        <w:ind w:left="210" w:leftChars="100" w:firstLine="640" w:firstLineChars="200"/>
        <w:jc w:val="left"/>
        <w:rPr>
          <w:rFonts w:hint="default" w:ascii="仿宋_GB2312" w:hAnsi="仿宋" w:eastAsia="仿宋_GB2312"/>
          <w:sz w:val="32"/>
          <w:szCs w:val="32"/>
          <w:lang w:val="en-US" w:eastAsia="zh-CN"/>
        </w:rPr>
      </w:pPr>
      <w:bookmarkStart w:id="24" w:name="_Toc15378446"/>
      <w:bookmarkStart w:id="25" w:name="_Toc79163604"/>
      <w:bookmarkStart w:id="26" w:name="_Toc79163854"/>
      <w:bookmarkStart w:id="27" w:name="_Toc15377199"/>
      <w:r>
        <w:rPr>
          <w:rFonts w:hint="eastAsia" w:ascii="仿宋_GB2312" w:hAnsi="宋体" w:eastAsia="仿宋_GB2312" w:cs="宋体"/>
          <w:kern w:val="0"/>
          <w:sz w:val="32"/>
          <w:szCs w:val="32"/>
        </w:rPr>
        <w:t>本单位本年度年末实有人数为3</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人，比上年增加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原因是有新进人员，</w:t>
      </w:r>
      <w:r>
        <w:rPr>
          <w:rFonts w:hint="eastAsia" w:ascii="仿宋_GB2312" w:hAnsi="宋体" w:eastAsia="仿宋_GB2312" w:cs="宋体"/>
          <w:kern w:val="0"/>
          <w:sz w:val="32"/>
          <w:szCs w:val="32"/>
        </w:rPr>
        <w:t>年末实有离退休人数为2人，总编制</w:t>
      </w:r>
      <w:r>
        <w:rPr>
          <w:rFonts w:hint="eastAsia" w:ascii="仿宋_GB2312" w:hAnsi="宋体" w:eastAsia="仿宋_GB2312" w:cs="宋体"/>
          <w:kern w:val="0"/>
          <w:sz w:val="32"/>
          <w:szCs w:val="32"/>
          <w:u w:val="single"/>
          <w:lang w:val="en-US" w:eastAsia="zh-CN"/>
        </w:rPr>
        <w:t>32</w:t>
      </w:r>
      <w:r>
        <w:rPr>
          <w:rFonts w:hint="eastAsia" w:ascii="仿宋_GB2312" w:hAnsi="宋体" w:eastAsia="仿宋_GB2312" w:cs="宋体"/>
          <w:kern w:val="0"/>
          <w:sz w:val="32"/>
          <w:szCs w:val="32"/>
        </w:rPr>
        <w:t>名,其中:行政编制</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人、工勤1人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事业编12人，1人为三支一扶。</w:t>
      </w:r>
    </w:p>
    <w:p w14:paraId="6985907E">
      <w:pPr>
        <w:pageBreakBefore w:val="0"/>
        <w:widowControl/>
        <w:kinsoku/>
        <w:wordWrap/>
        <w:overflowPunct/>
        <w:topLinePunct w:val="0"/>
        <w:bidi w:val="0"/>
        <w:spacing w:line="576" w:lineRule="exact"/>
        <w:ind w:firstLine="643" w:firstLineChars="200"/>
        <w:jc w:val="left"/>
        <w:rPr>
          <w:rFonts w:hint="eastAsia" w:ascii="楷体" w:hAnsi="楷体" w:eastAsia="楷体" w:cs="楷体"/>
          <w:b/>
          <w:kern w:val="0"/>
          <w:sz w:val="32"/>
          <w:szCs w:val="32"/>
        </w:rPr>
      </w:pPr>
      <w:r>
        <w:rPr>
          <w:rFonts w:hint="eastAsia" w:ascii="楷体" w:hAnsi="楷体" w:eastAsia="楷体" w:cs="楷体"/>
          <w:b/>
          <w:kern w:val="0"/>
          <w:sz w:val="32"/>
          <w:szCs w:val="32"/>
        </w:rPr>
        <w:t>二、202</w:t>
      </w:r>
      <w:r>
        <w:rPr>
          <w:rFonts w:hint="eastAsia" w:ascii="楷体" w:hAnsi="楷体" w:eastAsia="楷体" w:cs="楷体"/>
          <w:b/>
          <w:kern w:val="0"/>
          <w:sz w:val="32"/>
          <w:szCs w:val="32"/>
          <w:lang w:val="en-US" w:eastAsia="zh-CN"/>
        </w:rPr>
        <w:t>2</w:t>
      </w:r>
      <w:r>
        <w:rPr>
          <w:rFonts w:hint="eastAsia" w:ascii="楷体" w:hAnsi="楷体" w:eastAsia="楷体" w:cs="楷体"/>
          <w:b/>
          <w:kern w:val="0"/>
          <w:sz w:val="32"/>
          <w:szCs w:val="32"/>
        </w:rPr>
        <w:t>年重点工作完成情况。</w:t>
      </w:r>
      <w:bookmarkEnd w:id="24"/>
      <w:bookmarkEnd w:id="25"/>
      <w:bookmarkEnd w:id="26"/>
      <w:bookmarkEnd w:id="27"/>
    </w:p>
    <w:p w14:paraId="22973B08">
      <w:pPr>
        <w:pStyle w:val="16"/>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val="0"/>
          <w:bCs w:val="0"/>
          <w:caps w:val="0"/>
          <w:kern w:val="0"/>
          <w:sz w:val="32"/>
          <w:szCs w:val="32"/>
          <w:lang w:val="en-US" w:eastAsia="zh-CN" w:bidi="ar"/>
        </w:rPr>
      </w:pPr>
      <w:bookmarkStart w:id="28" w:name="_Toc79163855"/>
      <w:bookmarkStart w:id="29" w:name="_Toc79163605"/>
      <w:bookmarkStart w:id="30" w:name="_Toc15396601"/>
      <w:bookmarkStart w:id="31" w:name="_Toc15377200"/>
      <w:r>
        <w:rPr>
          <w:rFonts w:hint="eastAsia" w:ascii="Times New Roman" w:hAnsi="Times New Roman" w:eastAsia="仿宋_GB2312" w:cs="Times New Roman"/>
          <w:b/>
          <w:bCs/>
          <w:sz w:val="32"/>
          <w:szCs w:val="32"/>
          <w:lang w:val="en-US" w:eastAsia="zh-CN"/>
        </w:rPr>
        <w:t>精确帮扶，增进民生福祉</w:t>
      </w:r>
      <w:r>
        <w:rPr>
          <w:rFonts w:hint="default" w:ascii="Times New Roman" w:hAnsi="Times New Roman" w:eastAsia="楷体_GB2312" w:cs="Times New Roman"/>
          <w:b/>
          <w:bCs/>
          <w:sz w:val="32"/>
          <w:szCs w:val="32"/>
          <w:lang w:val="en-US" w:eastAsia="zh-CN"/>
        </w:rPr>
        <w:t>。</w:t>
      </w:r>
      <w:r>
        <w:rPr>
          <w:rFonts w:hint="default" w:ascii="仿宋_GB2312" w:hAnsi="仿宋_GB2312" w:eastAsia="仿宋_GB2312" w:cs="仿宋_GB2312"/>
          <w:b w:val="0"/>
          <w:bCs w:val="0"/>
          <w:caps w:val="0"/>
          <w:kern w:val="0"/>
          <w:sz w:val="32"/>
          <w:szCs w:val="32"/>
          <w:lang w:val="en-US" w:eastAsia="zh-CN" w:bidi="ar"/>
        </w:rPr>
        <w:t>全面推广惠民政策。大力实施医疗帮扶，新农合共收缴</w:t>
      </w:r>
      <w:r>
        <w:rPr>
          <w:rFonts w:hint="eastAsia" w:ascii="仿宋_GB2312" w:hAnsi="仿宋_GB2312" w:eastAsia="仿宋_GB2312" w:cs="仿宋_GB2312"/>
          <w:b w:val="0"/>
          <w:bCs w:val="0"/>
          <w:caps w:val="0"/>
          <w:kern w:val="0"/>
          <w:sz w:val="32"/>
          <w:szCs w:val="32"/>
          <w:lang w:val="en-US" w:eastAsia="zh-CN" w:bidi="ar"/>
        </w:rPr>
        <w:t>4053</w:t>
      </w:r>
      <w:r>
        <w:rPr>
          <w:rFonts w:hint="default" w:ascii="仿宋_GB2312" w:hAnsi="仿宋_GB2312" w:eastAsia="仿宋_GB2312" w:cs="仿宋_GB2312"/>
          <w:b w:val="0"/>
          <w:bCs w:val="0"/>
          <w:caps w:val="0"/>
          <w:kern w:val="0"/>
          <w:sz w:val="32"/>
          <w:szCs w:val="32"/>
          <w:lang w:val="en-US" w:eastAsia="zh-CN" w:bidi="ar"/>
        </w:rPr>
        <w:t>余人，收缴率达</w:t>
      </w:r>
      <w:r>
        <w:rPr>
          <w:rFonts w:hint="eastAsia" w:ascii="仿宋_GB2312" w:hAnsi="仿宋_GB2312" w:eastAsia="仿宋_GB2312" w:cs="仿宋_GB2312"/>
          <w:b w:val="0"/>
          <w:bCs w:val="0"/>
          <w:caps w:val="0"/>
          <w:kern w:val="0"/>
          <w:sz w:val="32"/>
          <w:szCs w:val="32"/>
          <w:lang w:val="en-US" w:eastAsia="zh-CN" w:bidi="ar"/>
        </w:rPr>
        <w:t>98</w:t>
      </w:r>
      <w:r>
        <w:rPr>
          <w:rFonts w:hint="default" w:ascii="仿宋_GB2312" w:hAnsi="仿宋_GB2312" w:eastAsia="仿宋_GB2312" w:cs="仿宋_GB2312"/>
          <w:b w:val="0"/>
          <w:bCs w:val="0"/>
          <w:caps w:val="0"/>
          <w:kern w:val="0"/>
          <w:sz w:val="32"/>
          <w:szCs w:val="32"/>
          <w:lang w:val="en-US" w:eastAsia="zh-CN" w:bidi="ar"/>
        </w:rPr>
        <w:t>%。加强摸底排查，保障低保、养老保险、重度残疾人、困难残疾人、高龄老人、孤儿等相关补助资金的发放全覆盖，现目前，农村低保人数1489人，发放资金为3990156元；分散供养人员96人，发放资金691200元；高龄人员57人，发放资金63120元；重度残疾人员89人，发放护理补贴83040元；困难残疾74人，发放生活补贴88800元；离任村干部14人，发放生活补贴60000元；临时救助申请5人，发放资金13500元。</w:t>
      </w:r>
      <w:r>
        <w:rPr>
          <w:rFonts w:hint="eastAsia" w:ascii="仿宋_GB2312" w:hAnsi="仿宋_GB2312" w:eastAsia="仿宋_GB2312" w:cs="仿宋_GB2312"/>
          <w:b w:val="0"/>
          <w:bCs w:val="0"/>
          <w:caps w:val="0"/>
          <w:kern w:val="0"/>
          <w:sz w:val="32"/>
          <w:szCs w:val="32"/>
          <w:lang w:val="en-US" w:eastAsia="zh-CN" w:bidi="ar"/>
        </w:rPr>
        <w:t>发放《入学通知书》，</w:t>
      </w:r>
      <w:r>
        <w:rPr>
          <w:rFonts w:hint="default" w:ascii="仿宋_GB2312" w:hAnsi="仿宋_GB2312" w:eastAsia="仿宋_GB2312" w:cs="仿宋_GB2312"/>
          <w:b w:val="0"/>
          <w:bCs w:val="0"/>
          <w:caps w:val="0"/>
          <w:kern w:val="0"/>
          <w:sz w:val="32"/>
          <w:szCs w:val="32"/>
          <w:lang w:val="en-US" w:eastAsia="zh-CN" w:bidi="ar"/>
        </w:rPr>
        <w:t>对不愿送孩入学的农牧民群众实行发放《责令通知书》，要求及时送孩入学，针对特殊学生（如残疾儿童）采用送教上门、网络教学等方式，确保教育帮扶不落一人。现目前，共有适龄入学儿童</w:t>
      </w:r>
      <w:r>
        <w:rPr>
          <w:rFonts w:hint="eastAsia" w:ascii="仿宋_GB2312" w:hAnsi="仿宋_GB2312" w:eastAsia="仿宋_GB2312" w:cs="仿宋_GB2312"/>
          <w:b w:val="0"/>
          <w:bCs w:val="0"/>
          <w:caps w:val="0"/>
          <w:kern w:val="0"/>
          <w:sz w:val="32"/>
          <w:szCs w:val="32"/>
          <w:lang w:val="en-US" w:eastAsia="zh-CN" w:bidi="ar"/>
        </w:rPr>
        <w:t>788</w:t>
      </w:r>
      <w:r>
        <w:rPr>
          <w:rFonts w:hint="default" w:ascii="仿宋_GB2312" w:hAnsi="仿宋_GB2312" w:eastAsia="仿宋_GB2312" w:cs="仿宋_GB2312"/>
          <w:b w:val="0"/>
          <w:bCs w:val="0"/>
          <w:caps w:val="0"/>
          <w:kern w:val="0"/>
          <w:sz w:val="32"/>
          <w:szCs w:val="32"/>
          <w:lang w:val="en-US" w:eastAsia="zh-CN" w:bidi="ar"/>
        </w:rPr>
        <w:t>名，其中</w:t>
      </w:r>
      <w:r>
        <w:rPr>
          <w:rFonts w:hint="eastAsia" w:ascii="仿宋_GB2312" w:hAnsi="仿宋_GB2312" w:eastAsia="仿宋_GB2312" w:cs="仿宋_GB2312"/>
          <w:b w:val="0"/>
          <w:bCs w:val="0"/>
          <w:caps w:val="0"/>
          <w:kern w:val="0"/>
          <w:sz w:val="32"/>
          <w:szCs w:val="32"/>
          <w:lang w:val="en-US" w:eastAsia="zh-CN" w:bidi="ar"/>
        </w:rPr>
        <w:t>7周岁115名，8</w:t>
      </w:r>
      <w:r>
        <w:rPr>
          <w:rFonts w:hint="default" w:ascii="仿宋_GB2312" w:hAnsi="仿宋_GB2312" w:eastAsia="仿宋_GB2312" w:cs="仿宋_GB2312"/>
          <w:b w:val="0"/>
          <w:bCs w:val="0"/>
          <w:caps w:val="0"/>
          <w:kern w:val="0"/>
          <w:sz w:val="32"/>
          <w:szCs w:val="32"/>
          <w:lang w:val="en-US" w:eastAsia="zh-CN" w:bidi="ar"/>
        </w:rPr>
        <w:t>-</w:t>
      </w:r>
      <w:r>
        <w:rPr>
          <w:rFonts w:hint="eastAsia" w:ascii="仿宋_GB2312" w:hAnsi="仿宋_GB2312" w:eastAsia="仿宋_GB2312" w:cs="仿宋_GB2312"/>
          <w:b w:val="0"/>
          <w:bCs w:val="0"/>
          <w:caps w:val="0"/>
          <w:kern w:val="0"/>
          <w:sz w:val="32"/>
          <w:szCs w:val="32"/>
          <w:lang w:val="en-US" w:eastAsia="zh-CN" w:bidi="ar"/>
        </w:rPr>
        <w:t>10</w:t>
      </w:r>
      <w:r>
        <w:rPr>
          <w:rFonts w:hint="default" w:ascii="仿宋_GB2312" w:hAnsi="仿宋_GB2312" w:eastAsia="仿宋_GB2312" w:cs="仿宋_GB2312"/>
          <w:b w:val="0"/>
          <w:bCs w:val="0"/>
          <w:caps w:val="0"/>
          <w:kern w:val="0"/>
          <w:sz w:val="32"/>
          <w:szCs w:val="32"/>
          <w:lang w:val="en-US" w:eastAsia="zh-CN" w:bidi="ar"/>
        </w:rPr>
        <w:t>周岁</w:t>
      </w:r>
      <w:r>
        <w:rPr>
          <w:rFonts w:hint="eastAsia" w:ascii="仿宋_GB2312" w:hAnsi="仿宋_GB2312" w:eastAsia="仿宋_GB2312" w:cs="仿宋_GB2312"/>
          <w:b w:val="0"/>
          <w:bCs w:val="0"/>
          <w:caps w:val="0"/>
          <w:kern w:val="0"/>
          <w:sz w:val="32"/>
          <w:szCs w:val="32"/>
          <w:lang w:val="en-US" w:eastAsia="zh-CN" w:bidi="ar"/>
        </w:rPr>
        <w:t>264</w:t>
      </w:r>
      <w:r>
        <w:rPr>
          <w:rFonts w:hint="default" w:ascii="仿宋_GB2312" w:hAnsi="仿宋_GB2312" w:eastAsia="仿宋_GB2312" w:cs="仿宋_GB2312"/>
          <w:b w:val="0"/>
          <w:bCs w:val="0"/>
          <w:caps w:val="0"/>
          <w:kern w:val="0"/>
          <w:sz w:val="32"/>
          <w:szCs w:val="32"/>
          <w:lang w:val="en-US" w:eastAsia="zh-CN" w:bidi="ar"/>
        </w:rPr>
        <w:t>名,1</w:t>
      </w:r>
      <w:r>
        <w:rPr>
          <w:rFonts w:hint="eastAsia" w:ascii="仿宋_GB2312" w:hAnsi="仿宋_GB2312" w:eastAsia="仿宋_GB2312" w:cs="仿宋_GB2312"/>
          <w:b w:val="0"/>
          <w:bCs w:val="0"/>
          <w:caps w:val="0"/>
          <w:kern w:val="0"/>
          <w:sz w:val="32"/>
          <w:szCs w:val="32"/>
          <w:lang w:val="en-US" w:eastAsia="zh-CN" w:bidi="ar"/>
        </w:rPr>
        <w:t>1</w:t>
      </w:r>
      <w:r>
        <w:rPr>
          <w:rFonts w:hint="default" w:ascii="仿宋_GB2312" w:hAnsi="仿宋_GB2312" w:eastAsia="仿宋_GB2312" w:cs="仿宋_GB2312"/>
          <w:b w:val="0"/>
          <w:bCs w:val="0"/>
          <w:caps w:val="0"/>
          <w:kern w:val="0"/>
          <w:sz w:val="32"/>
          <w:szCs w:val="32"/>
          <w:lang w:val="en-US" w:eastAsia="zh-CN" w:bidi="ar"/>
        </w:rPr>
        <w:t>-12周岁</w:t>
      </w:r>
      <w:r>
        <w:rPr>
          <w:rFonts w:hint="eastAsia" w:ascii="仿宋_GB2312" w:hAnsi="仿宋_GB2312" w:eastAsia="仿宋_GB2312" w:cs="仿宋_GB2312"/>
          <w:b w:val="0"/>
          <w:bCs w:val="0"/>
          <w:caps w:val="0"/>
          <w:kern w:val="0"/>
          <w:sz w:val="32"/>
          <w:szCs w:val="32"/>
          <w:lang w:val="en-US" w:eastAsia="zh-CN" w:bidi="ar"/>
        </w:rPr>
        <w:t>173</w:t>
      </w:r>
      <w:r>
        <w:rPr>
          <w:rFonts w:hint="default" w:ascii="仿宋_GB2312" w:hAnsi="仿宋_GB2312" w:eastAsia="仿宋_GB2312" w:cs="仿宋_GB2312"/>
          <w:b w:val="0"/>
          <w:bCs w:val="0"/>
          <w:caps w:val="0"/>
          <w:kern w:val="0"/>
          <w:sz w:val="32"/>
          <w:szCs w:val="32"/>
          <w:lang w:val="en-US" w:eastAsia="zh-CN" w:bidi="ar"/>
        </w:rPr>
        <w:t>名、13-15周岁</w:t>
      </w:r>
      <w:r>
        <w:rPr>
          <w:rFonts w:hint="eastAsia" w:ascii="仿宋_GB2312" w:hAnsi="仿宋_GB2312" w:eastAsia="仿宋_GB2312" w:cs="仿宋_GB2312"/>
          <w:b w:val="0"/>
          <w:bCs w:val="0"/>
          <w:caps w:val="0"/>
          <w:kern w:val="0"/>
          <w:sz w:val="32"/>
          <w:szCs w:val="32"/>
          <w:lang w:val="en-US" w:eastAsia="zh-CN" w:bidi="ar"/>
        </w:rPr>
        <w:t>236</w:t>
      </w:r>
      <w:r>
        <w:rPr>
          <w:rFonts w:hint="default" w:ascii="仿宋_GB2312" w:hAnsi="仿宋_GB2312" w:eastAsia="仿宋_GB2312" w:cs="仿宋_GB2312"/>
          <w:b w:val="0"/>
          <w:bCs w:val="0"/>
          <w:caps w:val="0"/>
          <w:kern w:val="0"/>
          <w:sz w:val="32"/>
          <w:szCs w:val="32"/>
          <w:lang w:val="en-US" w:eastAsia="zh-CN" w:bidi="ar"/>
        </w:rPr>
        <w:t>名，已入学</w:t>
      </w:r>
      <w:r>
        <w:rPr>
          <w:rFonts w:hint="eastAsia" w:ascii="仿宋_GB2312" w:hAnsi="仿宋_GB2312" w:eastAsia="仿宋_GB2312" w:cs="仿宋_GB2312"/>
          <w:b w:val="0"/>
          <w:bCs w:val="0"/>
          <w:caps w:val="0"/>
          <w:kern w:val="0"/>
          <w:sz w:val="32"/>
          <w:szCs w:val="32"/>
          <w:lang w:val="en-US" w:eastAsia="zh-CN" w:bidi="ar"/>
        </w:rPr>
        <w:t>765</w:t>
      </w:r>
      <w:r>
        <w:rPr>
          <w:rFonts w:hint="default" w:ascii="仿宋_GB2312" w:hAnsi="仿宋_GB2312" w:eastAsia="仿宋_GB2312" w:cs="仿宋_GB2312"/>
          <w:b w:val="0"/>
          <w:bCs w:val="0"/>
          <w:caps w:val="0"/>
          <w:kern w:val="0"/>
          <w:sz w:val="32"/>
          <w:szCs w:val="32"/>
          <w:lang w:val="en-US" w:eastAsia="zh-CN" w:bidi="ar"/>
        </w:rPr>
        <w:t>名，其中</w:t>
      </w:r>
      <w:r>
        <w:rPr>
          <w:rFonts w:hint="eastAsia" w:ascii="仿宋_GB2312" w:hAnsi="仿宋_GB2312" w:eastAsia="仿宋_GB2312" w:cs="仿宋_GB2312"/>
          <w:b w:val="0"/>
          <w:bCs w:val="0"/>
          <w:caps w:val="0"/>
          <w:kern w:val="0"/>
          <w:sz w:val="32"/>
          <w:szCs w:val="32"/>
          <w:lang w:val="en-US" w:eastAsia="zh-CN" w:bidi="ar"/>
        </w:rPr>
        <w:t>7周岁107名，8</w:t>
      </w:r>
      <w:r>
        <w:rPr>
          <w:rFonts w:hint="default" w:ascii="仿宋_GB2312" w:hAnsi="仿宋_GB2312" w:eastAsia="仿宋_GB2312" w:cs="仿宋_GB2312"/>
          <w:b w:val="0"/>
          <w:bCs w:val="0"/>
          <w:caps w:val="0"/>
          <w:kern w:val="0"/>
          <w:sz w:val="32"/>
          <w:szCs w:val="32"/>
          <w:lang w:val="en-US" w:eastAsia="zh-CN" w:bidi="ar"/>
        </w:rPr>
        <w:t>-</w:t>
      </w:r>
      <w:r>
        <w:rPr>
          <w:rFonts w:hint="eastAsia" w:ascii="仿宋_GB2312" w:hAnsi="仿宋_GB2312" w:eastAsia="仿宋_GB2312" w:cs="仿宋_GB2312"/>
          <w:b w:val="0"/>
          <w:bCs w:val="0"/>
          <w:caps w:val="0"/>
          <w:kern w:val="0"/>
          <w:sz w:val="32"/>
          <w:szCs w:val="32"/>
          <w:lang w:val="en-US" w:eastAsia="zh-CN" w:bidi="ar"/>
        </w:rPr>
        <w:t>10</w:t>
      </w:r>
      <w:r>
        <w:rPr>
          <w:rFonts w:hint="default" w:ascii="仿宋_GB2312" w:hAnsi="仿宋_GB2312" w:eastAsia="仿宋_GB2312" w:cs="仿宋_GB2312"/>
          <w:b w:val="0"/>
          <w:bCs w:val="0"/>
          <w:caps w:val="0"/>
          <w:kern w:val="0"/>
          <w:sz w:val="32"/>
          <w:szCs w:val="32"/>
          <w:lang w:val="en-US" w:eastAsia="zh-CN" w:bidi="ar"/>
        </w:rPr>
        <w:t>周岁</w:t>
      </w:r>
      <w:r>
        <w:rPr>
          <w:rFonts w:hint="eastAsia" w:ascii="仿宋_GB2312" w:hAnsi="仿宋_GB2312" w:eastAsia="仿宋_GB2312" w:cs="仿宋_GB2312"/>
          <w:b w:val="0"/>
          <w:bCs w:val="0"/>
          <w:caps w:val="0"/>
          <w:kern w:val="0"/>
          <w:sz w:val="32"/>
          <w:szCs w:val="32"/>
          <w:lang w:val="en-US" w:eastAsia="zh-CN" w:bidi="ar"/>
        </w:rPr>
        <w:t>259</w:t>
      </w:r>
      <w:r>
        <w:rPr>
          <w:rFonts w:hint="default" w:ascii="仿宋_GB2312" w:hAnsi="仿宋_GB2312" w:eastAsia="仿宋_GB2312" w:cs="仿宋_GB2312"/>
          <w:b w:val="0"/>
          <w:bCs w:val="0"/>
          <w:caps w:val="0"/>
          <w:kern w:val="0"/>
          <w:sz w:val="32"/>
          <w:szCs w:val="32"/>
          <w:lang w:val="en-US" w:eastAsia="zh-CN" w:bidi="ar"/>
        </w:rPr>
        <w:t>名,1</w:t>
      </w:r>
      <w:r>
        <w:rPr>
          <w:rFonts w:hint="eastAsia" w:ascii="仿宋_GB2312" w:hAnsi="仿宋_GB2312" w:eastAsia="仿宋_GB2312" w:cs="仿宋_GB2312"/>
          <w:b w:val="0"/>
          <w:bCs w:val="0"/>
          <w:caps w:val="0"/>
          <w:kern w:val="0"/>
          <w:sz w:val="32"/>
          <w:szCs w:val="32"/>
          <w:lang w:val="en-US" w:eastAsia="zh-CN" w:bidi="ar"/>
        </w:rPr>
        <w:t>1</w:t>
      </w:r>
      <w:r>
        <w:rPr>
          <w:rFonts w:hint="default" w:ascii="仿宋_GB2312" w:hAnsi="仿宋_GB2312" w:eastAsia="仿宋_GB2312" w:cs="仿宋_GB2312"/>
          <w:b w:val="0"/>
          <w:bCs w:val="0"/>
          <w:caps w:val="0"/>
          <w:kern w:val="0"/>
          <w:sz w:val="32"/>
          <w:szCs w:val="32"/>
          <w:lang w:val="en-US" w:eastAsia="zh-CN" w:bidi="ar"/>
        </w:rPr>
        <w:t>-12周岁</w:t>
      </w:r>
      <w:r>
        <w:rPr>
          <w:rFonts w:hint="eastAsia" w:ascii="仿宋_GB2312" w:hAnsi="仿宋_GB2312" w:eastAsia="仿宋_GB2312" w:cs="仿宋_GB2312"/>
          <w:b w:val="0"/>
          <w:bCs w:val="0"/>
          <w:caps w:val="0"/>
          <w:kern w:val="0"/>
          <w:sz w:val="32"/>
          <w:szCs w:val="32"/>
          <w:lang w:val="en-US" w:eastAsia="zh-CN" w:bidi="ar"/>
        </w:rPr>
        <w:t>164</w:t>
      </w:r>
      <w:r>
        <w:rPr>
          <w:rFonts w:hint="default" w:ascii="仿宋_GB2312" w:hAnsi="仿宋_GB2312" w:eastAsia="仿宋_GB2312" w:cs="仿宋_GB2312"/>
          <w:b w:val="0"/>
          <w:bCs w:val="0"/>
          <w:caps w:val="0"/>
          <w:kern w:val="0"/>
          <w:sz w:val="32"/>
          <w:szCs w:val="32"/>
          <w:lang w:val="en-US" w:eastAsia="zh-CN" w:bidi="ar"/>
        </w:rPr>
        <w:t>名，13-15周岁</w:t>
      </w:r>
      <w:r>
        <w:rPr>
          <w:rFonts w:hint="eastAsia" w:ascii="仿宋_GB2312" w:hAnsi="仿宋_GB2312" w:eastAsia="仿宋_GB2312" w:cs="仿宋_GB2312"/>
          <w:b w:val="0"/>
          <w:bCs w:val="0"/>
          <w:caps w:val="0"/>
          <w:kern w:val="0"/>
          <w:sz w:val="32"/>
          <w:szCs w:val="32"/>
          <w:lang w:val="en-US" w:eastAsia="zh-CN" w:bidi="ar"/>
        </w:rPr>
        <w:t>236</w:t>
      </w:r>
      <w:r>
        <w:rPr>
          <w:rFonts w:hint="default" w:ascii="仿宋_GB2312" w:hAnsi="仿宋_GB2312" w:eastAsia="仿宋_GB2312" w:cs="仿宋_GB2312"/>
          <w:b w:val="0"/>
          <w:bCs w:val="0"/>
          <w:caps w:val="0"/>
          <w:kern w:val="0"/>
          <w:sz w:val="32"/>
          <w:szCs w:val="32"/>
          <w:lang w:val="en-US" w:eastAsia="zh-CN" w:bidi="ar"/>
        </w:rPr>
        <w:t>名。</w:t>
      </w:r>
      <w:r>
        <w:rPr>
          <w:rFonts w:hint="eastAsia" w:ascii="仿宋_GB2312" w:hAnsi="仿宋_GB2312" w:eastAsia="仿宋_GB2312" w:cs="仿宋_GB2312"/>
          <w:b w:val="0"/>
          <w:bCs w:val="0"/>
          <w:caps w:val="0"/>
          <w:kern w:val="0"/>
          <w:sz w:val="32"/>
          <w:szCs w:val="32"/>
          <w:lang w:val="en-US" w:eastAsia="zh-CN" w:bidi="ar"/>
        </w:rPr>
        <w:t>全面开展村寨、道路环境卫生整治10余次，村寨环境得到美化、人居环境有效改善。</w:t>
      </w:r>
    </w:p>
    <w:p w14:paraId="7855B4E4">
      <w:pPr>
        <w:pStyle w:val="11"/>
        <w:keepNext w:val="0"/>
        <w:keepLines w:val="0"/>
        <w:pageBreakBefore w:val="0"/>
        <w:widowControl w:val="0"/>
        <w:numPr>
          <w:numId w:val="0"/>
        </w:numPr>
        <w:kinsoku/>
        <w:wordWrap/>
        <w:overflowPunct/>
        <w:topLinePunct w:val="0"/>
        <w:autoSpaceDE/>
        <w:autoSpaceDN/>
        <w:bidi w:val="0"/>
        <w:adjustRightInd/>
        <w:snapToGrid/>
        <w:spacing w:line="576" w:lineRule="exact"/>
        <w:ind w:right="0" w:righ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sz w:val="32"/>
          <w:szCs w:val="32"/>
          <w:lang w:val="en-US" w:eastAsia="zh-CN"/>
        </w:rPr>
        <w:t>积极开拓蔬菜种植，种草养畜产业发展，种植青稞1270余亩，年产量达138000余公斤，年产值达万元；种植马铃薯、豌豆等蔬菜1570余亩，年产量达300000余公斤，年产值达45万元；采挖獐子菌、虎掌菌、虫草、贝母等林下产品4000公斤，群众增收5000万元；土地流转1380亩，群众增收55.2万元；牦牛出栏500余头，群众增收390余万元。持续扩大劳动力转移输出，向绵阳、温州、青海、西藏等地转移输出劳动力26人，年务工经济人均收入达4万余元。加大农牧民群众技能培训，通过乡村牵头，部门帮扶，组织40余名农牧民群众参加就业培训，组织20余名妇女参加来料加工手工艺培训，提高个人技能，拓宽致富门路。</w:t>
      </w:r>
    </w:p>
    <w:bookmarkEnd w:id="28"/>
    <w:bookmarkEnd w:id="29"/>
    <w:bookmarkEnd w:id="30"/>
    <w:bookmarkEnd w:id="31"/>
    <w:p w14:paraId="2D43BDAE">
      <w:pPr>
        <w:pStyle w:val="44"/>
        <w:pageBreakBefore w:val="0"/>
        <w:numPr>
          <w:ilvl w:val="0"/>
          <w:numId w:val="0"/>
        </w:numPr>
        <w:kinsoku/>
        <w:wordWrap/>
        <w:overflowPunct/>
        <w:topLinePunct w:val="0"/>
        <w:bidi w:val="0"/>
        <w:spacing w:before="0" w:line="576" w:lineRule="exact"/>
        <w:ind w:leftChars="0" w:firstLine="640" w:firstLineChars="200"/>
        <w:rPr>
          <w:rFonts w:hint="eastAsia" w:ascii="仿宋" w:hAnsi="仿宋" w:eastAsia="仿宋" w:cs="宋体"/>
          <w:sz w:val="32"/>
          <w:szCs w:val="32"/>
          <w:lang w:eastAsia="zh-CN"/>
        </w:rPr>
      </w:pPr>
    </w:p>
    <w:p w14:paraId="3316935C">
      <w:pPr>
        <w:pStyle w:val="44"/>
        <w:pageBreakBefore w:val="0"/>
        <w:numPr>
          <w:ilvl w:val="0"/>
          <w:numId w:val="0"/>
        </w:numPr>
        <w:kinsoku/>
        <w:wordWrap/>
        <w:overflowPunct/>
        <w:topLinePunct w:val="0"/>
        <w:bidi w:val="0"/>
        <w:spacing w:before="0" w:line="576" w:lineRule="exact"/>
        <w:ind w:leftChars="0" w:firstLine="640" w:firstLineChars="200"/>
        <w:rPr>
          <w:rFonts w:hint="eastAsia" w:ascii="仿宋" w:hAnsi="仿宋" w:eastAsia="仿宋" w:cs="宋体"/>
          <w:sz w:val="32"/>
          <w:szCs w:val="32"/>
          <w:lang w:eastAsia="zh-CN"/>
        </w:rPr>
      </w:pPr>
    </w:p>
    <w:p w14:paraId="31DB5C05">
      <w:pPr>
        <w:pStyle w:val="44"/>
        <w:pageBreakBefore w:val="0"/>
        <w:numPr>
          <w:ilvl w:val="0"/>
          <w:numId w:val="0"/>
        </w:numPr>
        <w:kinsoku/>
        <w:wordWrap/>
        <w:overflowPunct/>
        <w:topLinePunct w:val="0"/>
        <w:bidi w:val="0"/>
        <w:spacing w:before="0" w:line="576" w:lineRule="exact"/>
        <w:ind w:leftChars="0" w:firstLine="640" w:firstLineChars="200"/>
        <w:rPr>
          <w:rFonts w:hint="eastAsia" w:ascii="仿宋" w:hAnsi="仿宋" w:eastAsia="仿宋" w:cs="宋体"/>
          <w:sz w:val="32"/>
          <w:szCs w:val="32"/>
          <w:lang w:eastAsia="zh-CN"/>
        </w:rPr>
      </w:pPr>
    </w:p>
    <w:p w14:paraId="65AA0573">
      <w:pPr>
        <w:pStyle w:val="44"/>
        <w:pageBreakBefore w:val="0"/>
        <w:numPr>
          <w:ilvl w:val="0"/>
          <w:numId w:val="0"/>
        </w:numPr>
        <w:kinsoku/>
        <w:wordWrap/>
        <w:overflowPunct/>
        <w:topLinePunct w:val="0"/>
        <w:bidi w:val="0"/>
        <w:spacing w:before="0" w:line="576" w:lineRule="exact"/>
        <w:ind w:leftChars="0" w:firstLine="640" w:firstLineChars="200"/>
        <w:rPr>
          <w:rFonts w:hint="eastAsia" w:ascii="仿宋" w:hAnsi="仿宋" w:eastAsia="仿宋" w:cs="宋体"/>
          <w:sz w:val="32"/>
          <w:szCs w:val="32"/>
          <w:lang w:eastAsia="zh-CN"/>
        </w:rPr>
      </w:pPr>
    </w:p>
    <w:p w14:paraId="2617C44B">
      <w:pPr>
        <w:pStyle w:val="44"/>
        <w:pageBreakBefore w:val="0"/>
        <w:numPr>
          <w:ilvl w:val="0"/>
          <w:numId w:val="0"/>
        </w:numPr>
        <w:kinsoku/>
        <w:wordWrap/>
        <w:overflowPunct/>
        <w:topLinePunct w:val="0"/>
        <w:bidi w:val="0"/>
        <w:spacing w:before="0" w:line="576" w:lineRule="exact"/>
        <w:rPr>
          <w:rFonts w:hint="eastAsia" w:ascii="仿宋" w:hAnsi="仿宋" w:eastAsia="仿宋" w:cs="宋体"/>
          <w:sz w:val="32"/>
          <w:szCs w:val="32"/>
          <w:lang w:eastAsia="zh-CN"/>
        </w:rPr>
      </w:pPr>
    </w:p>
    <w:p w14:paraId="47FB6F96">
      <w:pPr>
        <w:pStyle w:val="3"/>
        <w:pageBreakBefore w:val="0"/>
        <w:numPr>
          <w:ilvl w:val="0"/>
          <w:numId w:val="2"/>
        </w:numPr>
        <w:kinsoku/>
        <w:wordWrap/>
        <w:overflowPunct/>
        <w:topLinePunct w:val="0"/>
        <w:bidi w:val="0"/>
        <w:spacing w:after="0" w:line="576" w:lineRule="exact"/>
        <w:ind w:left="908" w:leftChars="0" w:right="440" w:firstLine="0" w:firstLineChars="0"/>
        <w:jc w:val="center"/>
        <w:rPr>
          <w:rStyle w:val="29"/>
          <w:rFonts w:hint="eastAsia" w:ascii="黑体" w:hAnsi="黑体" w:eastAsia="黑体"/>
          <w:b w:val="0"/>
          <w:bCs w:val="0"/>
        </w:rPr>
      </w:pPr>
      <w:bookmarkStart w:id="32" w:name="_Toc15377204"/>
      <w:bookmarkStart w:id="33" w:name="_Toc79163859"/>
      <w:bookmarkStart w:id="34" w:name="_Toc79163609"/>
      <w:bookmarkStart w:id="35" w:name="_Toc15396602"/>
      <w:r>
        <w:rPr>
          <w:rStyle w:val="29"/>
          <w:rFonts w:ascii="黑体" w:hAnsi="黑体" w:eastAsia="黑体"/>
          <w:b w:val="0"/>
          <w:bCs w:val="0"/>
        </w:rPr>
        <w:t>202</w:t>
      </w:r>
      <w:r>
        <w:rPr>
          <w:rStyle w:val="29"/>
          <w:rFonts w:hint="eastAsia" w:ascii="黑体" w:hAnsi="黑体" w:eastAsia="黑体"/>
          <w:b w:val="0"/>
          <w:bCs w:val="0"/>
          <w:lang w:val="en-US" w:eastAsia="zh-CN"/>
        </w:rPr>
        <w:t>2</w:t>
      </w:r>
      <w:r>
        <w:rPr>
          <w:rStyle w:val="29"/>
          <w:rFonts w:hint="eastAsia" w:ascii="黑体" w:hAnsi="黑体" w:eastAsia="黑体"/>
          <w:b w:val="0"/>
          <w:bCs w:val="0"/>
        </w:rPr>
        <w:t>年度部门决算情况</w:t>
      </w:r>
      <w:bookmarkEnd w:id="32"/>
      <w:bookmarkEnd w:id="33"/>
      <w:bookmarkEnd w:id="34"/>
      <w:bookmarkEnd w:id="35"/>
      <w:bookmarkStart w:id="36" w:name="_Toc79163610"/>
      <w:bookmarkStart w:id="37" w:name="_Toc15377205"/>
      <w:bookmarkStart w:id="38" w:name="_Toc15396603"/>
      <w:bookmarkStart w:id="39" w:name="_Toc79163860"/>
    </w:p>
    <w:p w14:paraId="4CEEE215">
      <w:pPr>
        <w:pStyle w:val="3"/>
        <w:pageBreakBefore w:val="0"/>
        <w:numPr>
          <w:ilvl w:val="0"/>
          <w:numId w:val="0"/>
        </w:numPr>
        <w:kinsoku/>
        <w:wordWrap/>
        <w:overflowPunct/>
        <w:topLinePunct w:val="0"/>
        <w:bidi w:val="0"/>
        <w:spacing w:after="0" w:line="576" w:lineRule="exact"/>
        <w:ind w:right="440" w:rightChars="0"/>
        <w:jc w:val="both"/>
        <w:rPr>
          <w:rStyle w:val="30"/>
          <w:rFonts w:ascii="黑体" w:hAnsi="黑体" w:eastAsia="黑体"/>
          <w:b w:val="0"/>
          <w:bCs/>
        </w:rPr>
      </w:pPr>
      <w:r>
        <w:rPr>
          <w:rFonts w:hint="eastAsia" w:ascii="黑体" w:hAnsi="黑体" w:eastAsia="黑体"/>
          <w:color w:val="000000"/>
          <w:sz w:val="32"/>
          <w:szCs w:val="32"/>
          <w:lang w:eastAsia="zh-CN"/>
        </w:rPr>
        <w:t>一、</w:t>
      </w:r>
      <w:r>
        <w:rPr>
          <w:rFonts w:hint="eastAsia" w:ascii="黑体" w:hAnsi="黑体" w:eastAsia="黑体"/>
          <w:color w:val="000000"/>
          <w:sz w:val="32"/>
          <w:szCs w:val="32"/>
        </w:rPr>
        <w:t>收</w:t>
      </w:r>
      <w:r>
        <w:rPr>
          <w:rStyle w:val="30"/>
          <w:rFonts w:hint="eastAsia" w:ascii="黑体" w:hAnsi="黑体" w:eastAsia="黑体"/>
          <w:b w:val="0"/>
          <w:bCs/>
        </w:rPr>
        <w:t>入支出决算总体情况说明</w:t>
      </w:r>
      <w:bookmarkEnd w:id="36"/>
      <w:bookmarkEnd w:id="37"/>
      <w:bookmarkEnd w:id="38"/>
      <w:bookmarkEnd w:id="39"/>
    </w:p>
    <w:p w14:paraId="0E550E91">
      <w:pPr>
        <w:pageBreakBefore w:val="0"/>
        <w:kinsoku/>
        <w:wordWrap/>
        <w:overflowPunct/>
        <w:topLinePunct w:val="0"/>
        <w:bidi w:val="0"/>
        <w:spacing w:line="576" w:lineRule="exact"/>
        <w:ind w:firstLine="640" w:firstLineChars="200"/>
        <w:rPr>
          <w:rFonts w:ascii="仿宋_GB2312" w:eastAsia="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年度收</w:t>
      </w:r>
      <w:r>
        <w:rPr>
          <w:rFonts w:hint="eastAsia" w:ascii="仿宋_GB2312" w:hAnsi="仿宋_GB2312" w:eastAsia="仿宋_GB2312" w:cs="仿宋_GB2312"/>
          <w:color w:val="000000"/>
          <w:sz w:val="32"/>
          <w:szCs w:val="32"/>
          <w:lang w:val="en-US" w:eastAsia="zh-CN"/>
        </w:rPr>
        <w:t>入总计3609.95万元，</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val="en-US" w:eastAsia="zh-CN"/>
        </w:rPr>
        <w:t>出</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val="en-US" w:eastAsia="zh-CN"/>
        </w:rPr>
        <w:t>4009.75</w:t>
      </w:r>
      <w:r>
        <w:rPr>
          <w:rFonts w:hint="eastAsia" w:ascii="仿宋_GB2312" w:hAnsi="仿宋_GB2312" w:eastAsia="仿宋_GB2312" w:cs="仿宋_GB2312"/>
          <w:color w:val="000000"/>
          <w:sz w:val="32"/>
          <w:szCs w:val="32"/>
        </w:rPr>
        <w:t>万元。与20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年相比，收增加</w:t>
      </w:r>
      <w:r>
        <w:rPr>
          <w:rFonts w:hint="eastAsia" w:ascii="仿宋_GB2312" w:hAnsi="仿宋_GB2312" w:eastAsia="仿宋_GB2312" w:cs="仿宋_GB2312"/>
          <w:color w:val="000000"/>
          <w:sz w:val="32"/>
          <w:szCs w:val="32"/>
          <w:lang w:val="en-US" w:eastAsia="zh-CN"/>
        </w:rPr>
        <w:t>1333.51万元，</w:t>
      </w:r>
      <w:r>
        <w:rPr>
          <w:rFonts w:hint="eastAsia" w:ascii="仿宋_GB2312" w:hAnsi="仿宋_GB2312" w:eastAsia="仿宋_GB2312" w:cs="仿宋_GB2312"/>
          <w:color w:val="000000"/>
          <w:sz w:val="32"/>
          <w:szCs w:val="32"/>
        </w:rPr>
        <w:t>增长</w:t>
      </w:r>
      <w:r>
        <w:rPr>
          <w:rFonts w:hint="eastAsia" w:ascii="仿宋_GB2312" w:hAnsi="仿宋_GB2312" w:eastAsia="仿宋_GB2312" w:cs="仿宋_GB2312"/>
          <w:color w:val="000000"/>
          <w:sz w:val="32"/>
          <w:szCs w:val="32"/>
          <w:lang w:val="en-US" w:eastAsia="zh-CN"/>
        </w:rPr>
        <w:t>58.58%</w:t>
      </w:r>
      <w:r>
        <w:rPr>
          <w:rFonts w:hint="eastAsia" w:ascii="仿宋_GB2312" w:hAnsi="仿宋_GB2312" w:eastAsia="仿宋_GB2312" w:cs="仿宋_GB2312"/>
          <w:color w:val="000000"/>
          <w:sz w:val="32"/>
          <w:szCs w:val="32"/>
        </w:rPr>
        <w:t>。支总计各增加</w:t>
      </w:r>
      <w:r>
        <w:rPr>
          <w:rFonts w:hint="eastAsia" w:ascii="仿宋_GB2312" w:hAnsi="仿宋_GB2312" w:eastAsia="仿宋_GB2312" w:cs="仿宋_GB2312"/>
          <w:color w:val="000000"/>
          <w:sz w:val="32"/>
          <w:szCs w:val="32"/>
          <w:lang w:val="en-US" w:eastAsia="zh-CN"/>
        </w:rPr>
        <w:t>1503.22</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59.97%</w:t>
      </w:r>
      <w:r>
        <w:rPr>
          <w:rFonts w:hint="eastAsia" w:ascii="仿宋_GB2312" w:hAnsi="仿宋_GB2312" w:eastAsia="仿宋_GB2312" w:cs="仿宋_GB2312"/>
          <w:color w:val="000000"/>
          <w:sz w:val="32"/>
          <w:szCs w:val="32"/>
        </w:rPr>
        <w:t>。主要变动</w:t>
      </w:r>
      <w:r>
        <w:rPr>
          <w:rFonts w:hint="eastAsia" w:ascii="仿宋_GB2312" w:hAnsi="仿宋_GB2312" w:eastAsia="仿宋_GB2312" w:cs="仿宋_GB2312"/>
          <w:color w:val="000000"/>
          <w:sz w:val="32"/>
          <w:szCs w:val="32"/>
          <w:lang w:eastAsia="zh-CN"/>
        </w:rPr>
        <w:t>人员变动，本年项目数增加，基本收入增加。</w:t>
      </w:r>
    </w:p>
    <w:p w14:paraId="62438939">
      <w:pPr>
        <w:pageBreakBefore w:val="0"/>
        <w:kinsoku/>
        <w:wordWrap/>
        <w:overflowPunct/>
        <w:topLinePunct w:val="0"/>
        <w:bidi w:val="0"/>
        <w:spacing w:line="576" w:lineRule="exact"/>
        <w:ind w:firstLine="640" w:firstLineChars="200"/>
        <w:jc w:val="left"/>
        <w:rPr>
          <w:rFonts w:ascii="仿宋_GB2312" w:eastAsia="仿宋_GB2312"/>
          <w:color w:val="000000"/>
          <w:sz w:val="32"/>
          <w:szCs w:val="32"/>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1312" behindDoc="1" locked="0" layoutInCell="1" allowOverlap="1">
            <wp:simplePos x="0" y="0"/>
            <wp:positionH relativeFrom="column">
              <wp:posOffset>-161290</wp:posOffset>
            </wp:positionH>
            <wp:positionV relativeFrom="paragraph">
              <wp:posOffset>140335</wp:posOffset>
            </wp:positionV>
            <wp:extent cx="5691505" cy="3857625"/>
            <wp:effectExtent l="4445" t="4445" r="19050" b="508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46FE9AB0">
      <w:pPr>
        <w:pageBreakBefore w:val="0"/>
        <w:kinsoku/>
        <w:wordWrap/>
        <w:overflowPunct/>
        <w:topLinePunct w:val="0"/>
        <w:bidi w:val="0"/>
        <w:spacing w:line="576" w:lineRule="exact"/>
        <w:ind w:firstLine="640" w:firstLineChars="200"/>
        <w:jc w:val="left"/>
        <w:rPr>
          <w:rFonts w:ascii="仿宋_GB2312" w:eastAsia="仿宋_GB2312"/>
          <w:color w:val="000000"/>
          <w:sz w:val="32"/>
          <w:szCs w:val="32"/>
        </w:rPr>
      </w:pPr>
    </w:p>
    <w:p w14:paraId="7749BDB5">
      <w:pPr>
        <w:pageBreakBefore w:val="0"/>
        <w:kinsoku/>
        <w:wordWrap/>
        <w:overflowPunct/>
        <w:topLinePunct w:val="0"/>
        <w:bidi w:val="0"/>
        <w:spacing w:line="576" w:lineRule="exact"/>
        <w:ind w:firstLine="640" w:firstLineChars="200"/>
        <w:jc w:val="left"/>
        <w:rPr>
          <w:rFonts w:ascii="仿宋_GB2312" w:eastAsia="仿宋_GB2312"/>
          <w:color w:val="000000"/>
          <w:sz w:val="32"/>
          <w:szCs w:val="32"/>
        </w:rPr>
      </w:pPr>
    </w:p>
    <w:p w14:paraId="35C0B5A5">
      <w:pPr>
        <w:pageBreakBefore w:val="0"/>
        <w:kinsoku/>
        <w:wordWrap/>
        <w:overflowPunct/>
        <w:topLinePunct w:val="0"/>
        <w:bidi w:val="0"/>
        <w:spacing w:line="576" w:lineRule="exact"/>
        <w:ind w:firstLine="640" w:firstLineChars="200"/>
        <w:jc w:val="left"/>
        <w:rPr>
          <w:rFonts w:ascii="仿宋_GB2312" w:eastAsia="仿宋_GB2312"/>
          <w:color w:val="000000"/>
          <w:sz w:val="32"/>
          <w:szCs w:val="32"/>
        </w:rPr>
      </w:pPr>
    </w:p>
    <w:p w14:paraId="4F73C9FD">
      <w:pPr>
        <w:pageBreakBefore w:val="0"/>
        <w:kinsoku/>
        <w:wordWrap/>
        <w:overflowPunct/>
        <w:topLinePunct w:val="0"/>
        <w:bidi w:val="0"/>
        <w:spacing w:line="576" w:lineRule="exact"/>
        <w:ind w:firstLine="640" w:firstLineChars="200"/>
        <w:jc w:val="left"/>
        <w:rPr>
          <w:rFonts w:ascii="仿宋_GB2312" w:eastAsia="仿宋_GB2312"/>
          <w:color w:val="000000"/>
          <w:sz w:val="32"/>
          <w:szCs w:val="32"/>
        </w:rPr>
      </w:pPr>
    </w:p>
    <w:p w14:paraId="04F4467C">
      <w:pPr>
        <w:pageBreakBefore w:val="0"/>
        <w:kinsoku/>
        <w:wordWrap/>
        <w:overflowPunct/>
        <w:topLinePunct w:val="0"/>
        <w:bidi w:val="0"/>
        <w:spacing w:line="576" w:lineRule="exact"/>
        <w:ind w:firstLine="640" w:firstLineChars="200"/>
        <w:jc w:val="left"/>
        <w:rPr>
          <w:rFonts w:ascii="仿宋_GB2312" w:eastAsia="仿宋_GB2312"/>
          <w:color w:val="000000"/>
          <w:sz w:val="32"/>
          <w:szCs w:val="32"/>
        </w:rPr>
      </w:pPr>
    </w:p>
    <w:p w14:paraId="5CC39986">
      <w:pPr>
        <w:pageBreakBefore w:val="0"/>
        <w:kinsoku/>
        <w:wordWrap/>
        <w:overflowPunct/>
        <w:topLinePunct w:val="0"/>
        <w:bidi w:val="0"/>
        <w:spacing w:line="576" w:lineRule="exact"/>
        <w:ind w:firstLine="640" w:firstLineChars="200"/>
        <w:jc w:val="left"/>
        <w:rPr>
          <w:rFonts w:ascii="仿宋_GB2312" w:eastAsia="仿宋_GB2312"/>
          <w:color w:val="000000"/>
          <w:sz w:val="32"/>
          <w:szCs w:val="32"/>
        </w:rPr>
      </w:pPr>
    </w:p>
    <w:p w14:paraId="47C7F5F8">
      <w:pPr>
        <w:pageBreakBefore w:val="0"/>
        <w:kinsoku/>
        <w:wordWrap/>
        <w:overflowPunct/>
        <w:topLinePunct w:val="0"/>
        <w:bidi w:val="0"/>
        <w:spacing w:line="576" w:lineRule="exact"/>
        <w:ind w:firstLine="640" w:firstLineChars="200"/>
        <w:jc w:val="left"/>
        <w:rPr>
          <w:rFonts w:ascii="仿宋_GB2312" w:eastAsia="仿宋_GB2312"/>
          <w:color w:val="000000"/>
          <w:sz w:val="32"/>
          <w:szCs w:val="32"/>
        </w:rPr>
      </w:pPr>
    </w:p>
    <w:p w14:paraId="275157BD">
      <w:pPr>
        <w:pageBreakBefore w:val="0"/>
        <w:kinsoku/>
        <w:wordWrap/>
        <w:overflowPunct/>
        <w:topLinePunct w:val="0"/>
        <w:bidi w:val="0"/>
        <w:spacing w:line="576" w:lineRule="exact"/>
        <w:ind w:firstLine="640" w:firstLineChars="200"/>
        <w:jc w:val="left"/>
        <w:rPr>
          <w:rFonts w:ascii="仿宋_GB2312" w:eastAsia="仿宋_GB2312"/>
          <w:color w:val="000000"/>
          <w:sz w:val="32"/>
          <w:szCs w:val="32"/>
        </w:rPr>
      </w:pPr>
    </w:p>
    <w:p w14:paraId="0C92C2F9">
      <w:pPr>
        <w:pageBreakBefore w:val="0"/>
        <w:kinsoku/>
        <w:wordWrap/>
        <w:overflowPunct/>
        <w:topLinePunct w:val="0"/>
        <w:bidi w:val="0"/>
        <w:spacing w:line="576" w:lineRule="exact"/>
        <w:ind w:firstLine="640" w:firstLineChars="200"/>
        <w:jc w:val="left"/>
        <w:rPr>
          <w:rFonts w:ascii="仿宋_GB2312" w:eastAsia="仿宋_GB2312"/>
          <w:color w:val="000000"/>
          <w:sz w:val="32"/>
          <w:szCs w:val="32"/>
        </w:rPr>
      </w:pPr>
    </w:p>
    <w:p w14:paraId="1E406721">
      <w:pPr>
        <w:pageBreakBefore w:val="0"/>
        <w:kinsoku/>
        <w:wordWrap/>
        <w:overflowPunct/>
        <w:topLinePunct w:val="0"/>
        <w:bidi w:val="0"/>
        <w:spacing w:line="576" w:lineRule="exact"/>
        <w:jc w:val="left"/>
        <w:rPr>
          <w:rFonts w:ascii="仿宋_GB2312" w:eastAsia="仿宋_GB2312"/>
          <w:color w:val="000000"/>
          <w:sz w:val="32"/>
          <w:szCs w:val="32"/>
        </w:rPr>
      </w:pPr>
    </w:p>
    <w:p w14:paraId="120CC995">
      <w:pPr>
        <w:pStyle w:val="19"/>
        <w:rPr>
          <w:rFonts w:ascii="仿宋_GB2312" w:eastAsia="仿宋_GB2312"/>
          <w:color w:val="000000"/>
          <w:sz w:val="32"/>
          <w:szCs w:val="32"/>
        </w:rPr>
      </w:pPr>
    </w:p>
    <w:p w14:paraId="23AD285D"/>
    <w:p w14:paraId="476A0B2E">
      <w:pPr>
        <w:pageBreakBefore w:val="0"/>
        <w:kinsoku/>
        <w:wordWrap/>
        <w:overflowPunct/>
        <w:topLinePunct w:val="0"/>
        <w:bidi w:val="0"/>
        <w:spacing w:line="576" w:lineRule="exact"/>
        <w:ind w:firstLine="640" w:firstLineChars="200"/>
        <w:rPr>
          <w:rFonts w:hint="eastAsia" w:ascii="黑体" w:hAnsi="黑体" w:eastAsia="黑体"/>
          <w:color w:val="000000"/>
          <w:sz w:val="32"/>
          <w:szCs w:val="32"/>
          <w:lang w:eastAsia="zh-CN"/>
        </w:rPr>
      </w:pPr>
      <w:bookmarkStart w:id="40" w:name="_Toc15377206"/>
      <w:bookmarkStart w:id="41" w:name="_Toc15396604"/>
      <w:bookmarkStart w:id="42" w:name="_Toc79163611"/>
      <w:bookmarkStart w:id="43" w:name="_Toc79163861"/>
      <w:r>
        <w:rPr>
          <w:rFonts w:hint="eastAsia" w:ascii="仿宋_GB2312" w:hAnsi="仿宋_GB2312" w:eastAsia="仿宋_GB2312" w:cs="仿宋_GB2312"/>
          <w:color w:val="000000"/>
          <w:sz w:val="32"/>
          <w:szCs w:val="32"/>
        </w:rPr>
        <w:t>（图1：收、支决算总计变动情况图）（柱状图）</w:t>
      </w:r>
    </w:p>
    <w:p w14:paraId="628D0328">
      <w:pPr>
        <w:pStyle w:val="40"/>
        <w:pageBreakBefore w:val="0"/>
        <w:numPr>
          <w:ilvl w:val="0"/>
          <w:numId w:val="0"/>
        </w:numPr>
        <w:kinsoku/>
        <w:wordWrap/>
        <w:overflowPunct/>
        <w:topLinePunct w:val="0"/>
        <w:bidi w:val="0"/>
        <w:spacing w:line="576" w:lineRule="exact"/>
        <w:ind w:firstLine="320" w:firstLineChars="100"/>
        <w:outlineLvl w:val="1"/>
        <w:rPr>
          <w:rFonts w:hint="eastAsia" w:ascii="黑体" w:hAnsi="黑体" w:eastAsia="黑体"/>
          <w:color w:val="000000"/>
          <w:sz w:val="32"/>
          <w:szCs w:val="32"/>
          <w:lang w:eastAsia="zh-CN"/>
        </w:rPr>
      </w:pPr>
    </w:p>
    <w:p w14:paraId="12CA151F">
      <w:pPr>
        <w:pStyle w:val="40"/>
        <w:pageBreakBefore w:val="0"/>
        <w:numPr>
          <w:ilvl w:val="0"/>
          <w:numId w:val="0"/>
        </w:numPr>
        <w:kinsoku/>
        <w:wordWrap/>
        <w:overflowPunct/>
        <w:topLinePunct w:val="0"/>
        <w:bidi w:val="0"/>
        <w:spacing w:line="576" w:lineRule="exact"/>
        <w:outlineLvl w:val="1"/>
        <w:rPr>
          <w:rFonts w:hint="eastAsia" w:ascii="黑体" w:hAnsi="黑体" w:eastAsia="黑体"/>
          <w:color w:val="000000"/>
          <w:sz w:val="32"/>
          <w:szCs w:val="32"/>
          <w:lang w:eastAsia="zh-CN"/>
        </w:rPr>
      </w:pPr>
    </w:p>
    <w:p w14:paraId="3F874557">
      <w:pPr>
        <w:pStyle w:val="40"/>
        <w:pageBreakBefore w:val="0"/>
        <w:numPr>
          <w:ilvl w:val="0"/>
          <w:numId w:val="0"/>
        </w:numPr>
        <w:kinsoku/>
        <w:wordWrap/>
        <w:overflowPunct/>
        <w:topLinePunct w:val="0"/>
        <w:bidi w:val="0"/>
        <w:spacing w:line="576" w:lineRule="exact"/>
        <w:outlineLvl w:val="1"/>
        <w:rPr>
          <w:rFonts w:hint="eastAsia" w:ascii="黑体" w:hAnsi="黑体" w:eastAsia="黑体"/>
          <w:color w:val="000000"/>
          <w:sz w:val="32"/>
          <w:szCs w:val="32"/>
          <w:lang w:eastAsia="zh-CN"/>
        </w:rPr>
      </w:pPr>
    </w:p>
    <w:p w14:paraId="5A6EED82">
      <w:pPr>
        <w:pStyle w:val="40"/>
        <w:pageBreakBefore w:val="0"/>
        <w:numPr>
          <w:ilvl w:val="0"/>
          <w:numId w:val="3"/>
        </w:numPr>
        <w:kinsoku/>
        <w:wordWrap/>
        <w:overflowPunct/>
        <w:topLinePunct w:val="0"/>
        <w:bidi w:val="0"/>
        <w:spacing w:line="576" w:lineRule="exact"/>
        <w:ind w:firstLine="640" w:firstLineChars="200"/>
        <w:outlineLvl w:val="1"/>
        <w:rPr>
          <w:rStyle w:val="30"/>
          <w:rFonts w:hint="eastAsia" w:ascii="黑体" w:hAnsi="黑体" w:eastAsia="黑体"/>
          <w:b w:val="0"/>
        </w:rPr>
      </w:pPr>
      <w:r>
        <w:rPr>
          <w:rFonts w:hint="eastAsia" w:ascii="黑体" w:hAnsi="黑体" w:eastAsia="黑体"/>
          <w:color w:val="000000"/>
          <w:sz w:val="32"/>
          <w:szCs w:val="32"/>
        </w:rPr>
        <w:t>收</w:t>
      </w:r>
      <w:r>
        <w:rPr>
          <w:rStyle w:val="30"/>
          <w:rFonts w:hint="eastAsia" w:ascii="黑体" w:hAnsi="黑体" w:eastAsia="黑体"/>
          <w:b w:val="0"/>
        </w:rPr>
        <w:t>入决算情况说明</w:t>
      </w:r>
      <w:bookmarkEnd w:id="40"/>
      <w:bookmarkEnd w:id="41"/>
      <w:bookmarkEnd w:id="42"/>
      <w:bookmarkEnd w:id="43"/>
    </w:p>
    <w:p w14:paraId="3A035796">
      <w:pPr>
        <w:pStyle w:val="40"/>
        <w:pageBreakBefore w:val="0"/>
        <w:numPr>
          <w:ilvl w:val="0"/>
          <w:numId w:val="0"/>
        </w:numPr>
        <w:kinsoku/>
        <w:wordWrap/>
        <w:overflowPunct/>
        <w:topLinePunct w:val="0"/>
        <w:bidi w:val="0"/>
        <w:spacing w:line="576" w:lineRule="exact"/>
        <w:ind w:firstLine="640" w:firstLineChars="200"/>
        <w:outlineLvl w:val="1"/>
        <w:rPr>
          <w:rFonts w:hint="eastAsia" w:ascii="仿宋" w:hAnsi="仿宋" w:eastAsia="仿宋_GB2312"/>
          <w:color w:val="FF0000"/>
          <w:sz w:val="32"/>
          <w:szCs w:val="32"/>
          <w:lang w:val="en-US" w:eastAsia="zh-CN"/>
        </w:rPr>
      </w:pPr>
      <w:r>
        <w:rPr>
          <w:rFonts w:hint="eastAsia" w:ascii="仿宋_GB2312" w:hAnsi="仿宋_GB2312" w:eastAsia="仿宋_GB2312" w:cs="仿宋_GB2312"/>
          <w:color w:val="000000" w:themeColor="text1"/>
          <w:sz w:val="32"/>
          <w:szCs w:val="32"/>
          <w:lang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-456565</wp:posOffset>
            </wp:positionH>
            <wp:positionV relativeFrom="paragraph">
              <wp:posOffset>1221740</wp:posOffset>
            </wp:positionV>
            <wp:extent cx="6211570" cy="3742055"/>
            <wp:effectExtent l="4445" t="4445" r="13335" b="635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年本年收入</w:t>
      </w:r>
      <w:r>
        <w:rPr>
          <w:rFonts w:hint="eastAsia" w:ascii="仿宋_GB2312" w:hAnsi="仿宋_GB2312" w:eastAsia="仿宋_GB2312" w:cs="仿宋_GB2312"/>
          <w:sz w:val="32"/>
          <w:szCs w:val="32"/>
          <w:lang w:eastAsia="zh-CN"/>
        </w:rPr>
        <w:t>合计</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3609.95万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，其中：一般公共预算财政拨款收入</w:t>
      </w:r>
      <w:r>
        <w:rPr>
          <w:rFonts w:hint="eastAsia" w:ascii="仿宋_GB2312" w:hAnsi="仿宋_GB2312" w:eastAsia="仿宋_GB2312" w:cs="仿宋_GB2312"/>
          <w:color w:val="000000"/>
          <w:sz w:val="32"/>
          <w:szCs w:val="32"/>
          <w:lang w:val="en-US" w:eastAsia="zh-CN"/>
        </w:rPr>
        <w:t>3596.95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97</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政府型基金预算拨款13万元，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p>
    <w:p w14:paraId="5923FB80">
      <w:pPr>
        <w:pStyle w:val="19"/>
        <w:ind w:left="0" w:leftChars="0" w:firstLine="0" w:firstLineChars="0"/>
        <w:rPr>
          <w:rFonts w:hint="eastAsia" w:ascii="仿宋" w:hAnsi="仿宋" w:eastAsia="仿宋"/>
          <w:color w:val="FF0000"/>
          <w:sz w:val="32"/>
          <w:szCs w:val="32"/>
        </w:rPr>
      </w:pPr>
    </w:p>
    <w:p w14:paraId="7D83F86A">
      <w:pPr>
        <w:rPr>
          <w:rFonts w:hint="eastAsia"/>
        </w:rPr>
      </w:pPr>
    </w:p>
    <w:p w14:paraId="701C59F5">
      <w:pPr>
        <w:pageBreakBefore w:val="0"/>
        <w:kinsoku/>
        <w:wordWrap/>
        <w:overflowPunct/>
        <w:topLinePunct w:val="0"/>
        <w:bidi w:val="0"/>
        <w:spacing w:line="576"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07B385F9">
      <w:pPr>
        <w:pStyle w:val="19"/>
        <w:rPr>
          <w:rFonts w:hint="eastAsia" w:ascii="仿宋" w:hAnsi="仿宋" w:eastAsia="仿宋"/>
          <w:color w:val="000000"/>
          <w:sz w:val="32"/>
          <w:szCs w:val="32"/>
        </w:rPr>
      </w:pPr>
    </w:p>
    <w:p w14:paraId="2BFBB04F">
      <w:pPr>
        <w:rPr>
          <w:rFonts w:hint="eastAsia" w:ascii="仿宋" w:hAnsi="仿宋" w:eastAsia="仿宋"/>
          <w:color w:val="000000"/>
          <w:sz w:val="32"/>
          <w:szCs w:val="32"/>
        </w:rPr>
      </w:pPr>
    </w:p>
    <w:p w14:paraId="55156AAE"/>
    <w:p w14:paraId="78AA7AB1">
      <w:pPr>
        <w:pStyle w:val="19"/>
      </w:pPr>
    </w:p>
    <w:p w14:paraId="6F794AD9">
      <w:pPr>
        <w:pStyle w:val="40"/>
        <w:pageBreakBefore w:val="0"/>
        <w:numPr>
          <w:ilvl w:val="0"/>
          <w:numId w:val="0"/>
        </w:numPr>
        <w:kinsoku/>
        <w:wordWrap/>
        <w:overflowPunct/>
        <w:topLinePunct w:val="0"/>
        <w:bidi w:val="0"/>
        <w:spacing w:line="576" w:lineRule="exact"/>
        <w:ind w:leftChars="200"/>
        <w:outlineLvl w:val="1"/>
        <w:rPr>
          <w:rStyle w:val="30"/>
          <w:rFonts w:ascii="黑体" w:hAnsi="黑体" w:eastAsia="黑体"/>
          <w:b w:val="0"/>
        </w:rPr>
      </w:pPr>
      <w:bookmarkStart w:id="44" w:name="_Toc79163612"/>
      <w:bookmarkStart w:id="45" w:name="_Toc79163862"/>
      <w:bookmarkStart w:id="46" w:name="_Toc15377207"/>
      <w:bookmarkStart w:id="47" w:name="_Toc15396605"/>
      <w:r>
        <w:rPr>
          <w:rFonts w:hint="eastAsia" w:ascii="黑体" w:hAnsi="黑体" w:eastAsia="黑体"/>
          <w:color w:val="000000"/>
          <w:sz w:val="32"/>
          <w:szCs w:val="32"/>
          <w:lang w:eastAsia="zh-CN"/>
        </w:rPr>
        <w:t>（二）</w:t>
      </w:r>
      <w:r>
        <w:rPr>
          <w:rFonts w:hint="eastAsia" w:ascii="黑体" w:hAnsi="黑体" w:eastAsia="黑体"/>
          <w:color w:val="000000"/>
          <w:sz w:val="32"/>
          <w:szCs w:val="32"/>
        </w:rPr>
        <w:t>支</w:t>
      </w:r>
      <w:r>
        <w:rPr>
          <w:rStyle w:val="30"/>
          <w:rFonts w:hint="eastAsia" w:ascii="黑体" w:hAnsi="黑体" w:eastAsia="黑体"/>
          <w:b w:val="0"/>
        </w:rPr>
        <w:t>出决算情况说明</w:t>
      </w:r>
      <w:bookmarkEnd w:id="44"/>
      <w:bookmarkEnd w:id="45"/>
      <w:bookmarkEnd w:id="46"/>
      <w:bookmarkEnd w:id="47"/>
    </w:p>
    <w:p w14:paraId="1ADC8E98">
      <w:pPr>
        <w:pageBreakBefore w:val="0"/>
        <w:kinsoku/>
        <w:wordWrap/>
        <w:overflowPunct/>
        <w:topLinePunct w:val="0"/>
        <w:bidi w:val="0"/>
        <w:spacing w:line="576" w:lineRule="exact"/>
        <w:ind w:firstLine="640" w:firstLineChars="200"/>
        <w:rPr>
          <w:rFonts w:hint="default" w:ascii="仿宋_GB2312" w:eastAsia="仿宋_GB2312"/>
          <w:sz w:val="32"/>
          <w:szCs w:val="32"/>
          <w:lang w:val="en-US" w:eastAsia="zh-CN"/>
        </w:rPr>
      </w:pP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年本年支出合计</w:t>
      </w:r>
      <w:r>
        <w:rPr>
          <w:rFonts w:hint="eastAsia" w:ascii="仿宋_GB2312" w:eastAsia="仿宋_GB2312"/>
          <w:sz w:val="32"/>
          <w:szCs w:val="32"/>
          <w:lang w:val="en-US" w:eastAsia="zh-CN"/>
        </w:rPr>
        <w:t>4009.75</w:t>
      </w:r>
      <w:r>
        <w:rPr>
          <w:rFonts w:hint="eastAsia" w:ascii="仿宋_GB2312" w:eastAsia="仿宋_GB2312"/>
          <w:sz w:val="32"/>
          <w:szCs w:val="32"/>
        </w:rPr>
        <w:t>万元，其中：基本支出</w:t>
      </w:r>
      <w:r>
        <w:rPr>
          <w:rFonts w:hint="eastAsia" w:ascii="仿宋_GB2312" w:eastAsia="仿宋_GB2312"/>
          <w:sz w:val="32"/>
          <w:szCs w:val="32"/>
          <w:lang w:val="en-US" w:eastAsia="zh-CN"/>
        </w:rPr>
        <w:t>832.3</w:t>
      </w:r>
      <w:r>
        <w:rPr>
          <w:rFonts w:hint="eastAsia" w:ascii="仿宋_GB2312" w:eastAsia="仿宋_GB2312"/>
          <w:sz w:val="32"/>
          <w:szCs w:val="32"/>
        </w:rPr>
        <w:t>万元，占</w:t>
      </w: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3177.46</w:t>
      </w:r>
      <w:r>
        <w:rPr>
          <w:rFonts w:hint="eastAsia" w:ascii="仿宋_GB2312" w:eastAsia="仿宋_GB2312"/>
          <w:sz w:val="32"/>
          <w:szCs w:val="32"/>
        </w:rPr>
        <w:t>万元，占</w:t>
      </w:r>
      <w:r>
        <w:rPr>
          <w:rFonts w:hint="eastAsia" w:ascii="仿宋_GB2312" w:eastAsia="仿宋_GB2312"/>
          <w:sz w:val="32"/>
          <w:szCs w:val="32"/>
          <w:lang w:val="en-US" w:eastAsia="zh-CN"/>
        </w:rPr>
        <w:t>79%.</w:t>
      </w:r>
    </w:p>
    <w:p w14:paraId="14250041">
      <w:pPr>
        <w:pageBreakBefore w:val="0"/>
        <w:kinsoku/>
        <w:wordWrap/>
        <w:overflowPunct/>
        <w:topLinePunct w:val="0"/>
        <w:bidi w:val="0"/>
        <w:spacing w:line="576" w:lineRule="exact"/>
        <w:rPr>
          <w:rFonts w:ascii="仿宋" w:hAnsi="仿宋" w:eastAsia="仿宋"/>
          <w:color w:val="000000"/>
          <w:sz w:val="32"/>
          <w:szCs w:val="32"/>
          <w:shd w:val="pct10" w:color="auto" w:fill="FFFFFF"/>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-167005</wp:posOffset>
            </wp:positionH>
            <wp:positionV relativeFrom="paragraph">
              <wp:posOffset>307975</wp:posOffset>
            </wp:positionV>
            <wp:extent cx="5955030" cy="3345815"/>
            <wp:effectExtent l="4445" t="4445" r="22225" b="2159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2A2FEB21">
      <w:pPr>
        <w:pageBreakBefore w:val="0"/>
        <w:kinsoku/>
        <w:wordWrap/>
        <w:overflowPunct/>
        <w:topLinePunct w:val="0"/>
        <w:bidi w:val="0"/>
        <w:spacing w:line="576" w:lineRule="exact"/>
        <w:ind w:firstLine="1920" w:firstLineChars="600"/>
        <w:rPr>
          <w:rFonts w:hint="eastAsia" w:ascii="仿宋" w:hAnsi="仿宋" w:eastAsia="仿宋"/>
          <w:color w:val="000000"/>
          <w:sz w:val="32"/>
          <w:szCs w:val="32"/>
        </w:rPr>
      </w:pPr>
    </w:p>
    <w:p w14:paraId="716C76DA">
      <w:pPr>
        <w:pageBreakBefore w:val="0"/>
        <w:kinsoku/>
        <w:wordWrap/>
        <w:overflowPunct/>
        <w:topLinePunct w:val="0"/>
        <w:bidi w:val="0"/>
        <w:spacing w:line="576"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29AE813D">
      <w:pPr>
        <w:pageBreakBefore w:val="0"/>
        <w:kinsoku/>
        <w:wordWrap/>
        <w:overflowPunct/>
        <w:topLinePunct w:val="0"/>
        <w:bidi w:val="0"/>
        <w:spacing w:line="576" w:lineRule="exact"/>
        <w:ind w:firstLine="320" w:firstLineChars="100"/>
        <w:outlineLvl w:val="1"/>
        <w:rPr>
          <w:rFonts w:hint="eastAsia" w:ascii="黑体" w:hAnsi="黑体" w:eastAsia="黑体"/>
          <w:color w:val="000000"/>
          <w:sz w:val="32"/>
          <w:szCs w:val="32"/>
          <w:lang w:eastAsia="zh-CN"/>
        </w:rPr>
      </w:pPr>
      <w:bookmarkStart w:id="48" w:name="_Toc15396606"/>
      <w:bookmarkStart w:id="49" w:name="_Toc15377208"/>
      <w:bookmarkStart w:id="50" w:name="_Toc79163863"/>
      <w:bookmarkStart w:id="51" w:name="_Toc79163613"/>
    </w:p>
    <w:p w14:paraId="08E6212C">
      <w:pPr>
        <w:pageBreakBefore w:val="0"/>
        <w:kinsoku/>
        <w:wordWrap/>
        <w:overflowPunct/>
        <w:topLinePunct w:val="0"/>
        <w:bidi w:val="0"/>
        <w:spacing w:line="576" w:lineRule="exact"/>
        <w:ind w:firstLine="320" w:firstLineChars="100"/>
        <w:outlineLvl w:val="1"/>
        <w:rPr>
          <w:rFonts w:hint="eastAsia" w:ascii="黑体" w:hAnsi="黑体" w:eastAsia="黑体"/>
          <w:color w:val="000000"/>
          <w:sz w:val="32"/>
          <w:szCs w:val="32"/>
          <w:lang w:eastAsia="zh-CN"/>
        </w:rPr>
      </w:pPr>
    </w:p>
    <w:p w14:paraId="56DA071D">
      <w:pPr>
        <w:pageBreakBefore w:val="0"/>
        <w:kinsoku/>
        <w:wordWrap/>
        <w:overflowPunct/>
        <w:topLinePunct w:val="0"/>
        <w:bidi w:val="0"/>
        <w:spacing w:line="576" w:lineRule="exact"/>
        <w:ind w:firstLine="320" w:firstLineChars="100"/>
        <w:outlineLvl w:val="1"/>
        <w:rPr>
          <w:rFonts w:hint="eastAsia" w:ascii="黑体" w:hAnsi="黑体" w:eastAsia="黑体"/>
          <w:color w:val="000000"/>
          <w:sz w:val="32"/>
          <w:szCs w:val="32"/>
          <w:lang w:eastAsia="zh-CN"/>
        </w:rPr>
      </w:pPr>
    </w:p>
    <w:p w14:paraId="1C345BA5">
      <w:pPr>
        <w:pageBreakBefore w:val="0"/>
        <w:kinsoku/>
        <w:wordWrap/>
        <w:overflowPunct/>
        <w:topLinePunct w:val="0"/>
        <w:bidi w:val="0"/>
        <w:spacing w:line="576" w:lineRule="exact"/>
        <w:ind w:firstLine="320" w:firstLineChars="100"/>
        <w:outlineLvl w:val="1"/>
        <w:rPr>
          <w:rFonts w:hint="eastAsia" w:ascii="黑体" w:hAnsi="黑体" w:eastAsia="黑体"/>
          <w:color w:val="000000"/>
          <w:sz w:val="32"/>
          <w:szCs w:val="32"/>
          <w:lang w:eastAsia="zh-CN"/>
        </w:rPr>
      </w:pPr>
    </w:p>
    <w:p w14:paraId="62F81AEC">
      <w:pPr>
        <w:pageBreakBefore w:val="0"/>
        <w:kinsoku/>
        <w:wordWrap/>
        <w:overflowPunct/>
        <w:topLinePunct w:val="0"/>
        <w:bidi w:val="0"/>
        <w:spacing w:line="576" w:lineRule="exact"/>
        <w:ind w:firstLine="320" w:firstLineChars="100"/>
        <w:outlineLvl w:val="1"/>
        <w:rPr>
          <w:rFonts w:hint="eastAsia" w:ascii="黑体" w:hAnsi="黑体" w:eastAsia="黑体"/>
          <w:color w:val="000000"/>
          <w:sz w:val="32"/>
          <w:szCs w:val="32"/>
          <w:lang w:eastAsia="zh-CN"/>
        </w:rPr>
      </w:pPr>
    </w:p>
    <w:p w14:paraId="7F959F5D">
      <w:pPr>
        <w:pageBreakBefore w:val="0"/>
        <w:kinsoku/>
        <w:wordWrap/>
        <w:overflowPunct/>
        <w:topLinePunct w:val="0"/>
        <w:bidi w:val="0"/>
        <w:spacing w:line="576" w:lineRule="exact"/>
        <w:ind w:firstLine="320" w:firstLineChars="100"/>
        <w:outlineLvl w:val="1"/>
        <w:rPr>
          <w:rFonts w:hint="eastAsia" w:ascii="黑体" w:hAnsi="黑体" w:eastAsia="黑体"/>
          <w:color w:val="000000"/>
          <w:sz w:val="32"/>
          <w:szCs w:val="32"/>
          <w:lang w:eastAsia="zh-CN"/>
        </w:rPr>
      </w:pPr>
    </w:p>
    <w:p w14:paraId="44EBA4CD">
      <w:pPr>
        <w:pageBreakBefore w:val="0"/>
        <w:kinsoku/>
        <w:wordWrap/>
        <w:overflowPunct/>
        <w:topLinePunct w:val="0"/>
        <w:bidi w:val="0"/>
        <w:spacing w:line="576" w:lineRule="exact"/>
        <w:ind w:firstLine="320" w:firstLineChars="100"/>
        <w:outlineLvl w:val="1"/>
        <w:rPr>
          <w:rFonts w:hint="eastAsia" w:ascii="黑体" w:hAnsi="黑体" w:eastAsia="黑体"/>
          <w:color w:val="000000"/>
          <w:sz w:val="32"/>
          <w:szCs w:val="32"/>
          <w:lang w:eastAsia="zh-CN"/>
        </w:rPr>
      </w:pPr>
    </w:p>
    <w:p w14:paraId="6723CCAD">
      <w:pPr>
        <w:pageBreakBefore w:val="0"/>
        <w:kinsoku/>
        <w:wordWrap/>
        <w:overflowPunct/>
        <w:topLinePunct w:val="0"/>
        <w:bidi w:val="0"/>
        <w:spacing w:line="576" w:lineRule="exact"/>
        <w:ind w:firstLine="320" w:firstLineChars="100"/>
        <w:outlineLvl w:val="1"/>
        <w:rPr>
          <w:rFonts w:hint="eastAsia" w:ascii="黑体" w:hAnsi="黑体" w:eastAsia="黑体"/>
          <w:color w:val="000000"/>
          <w:sz w:val="32"/>
          <w:szCs w:val="32"/>
          <w:lang w:eastAsia="zh-CN"/>
        </w:rPr>
      </w:pPr>
    </w:p>
    <w:p w14:paraId="40D35EA5">
      <w:pPr>
        <w:pageBreakBefore w:val="0"/>
        <w:kinsoku/>
        <w:wordWrap/>
        <w:overflowPunct/>
        <w:topLinePunct w:val="0"/>
        <w:bidi w:val="0"/>
        <w:spacing w:line="576" w:lineRule="exact"/>
        <w:ind w:firstLine="320" w:firstLineChars="100"/>
        <w:outlineLvl w:val="1"/>
        <w:rPr>
          <w:rStyle w:val="30"/>
          <w:rFonts w:ascii="黑体" w:hAnsi="黑体" w:eastAsia="黑体"/>
          <w:b w:val="0"/>
        </w:rPr>
      </w:pPr>
      <w:r>
        <w:rPr>
          <w:rFonts w:hint="eastAsia" w:ascii="黑体" w:hAnsi="黑体" w:eastAsia="黑体"/>
          <w:color w:val="000000"/>
          <w:sz w:val="32"/>
          <w:szCs w:val="32"/>
          <w:lang w:eastAsia="zh-CN"/>
        </w:rPr>
        <w:t>二、</w:t>
      </w:r>
      <w:r>
        <w:rPr>
          <w:rFonts w:hint="eastAsia" w:ascii="黑体" w:hAnsi="黑体" w:eastAsia="黑体"/>
          <w:color w:val="000000"/>
          <w:sz w:val="32"/>
          <w:szCs w:val="32"/>
        </w:rPr>
        <w:t>财</w:t>
      </w:r>
      <w:r>
        <w:rPr>
          <w:rStyle w:val="30"/>
          <w:rFonts w:hint="eastAsia" w:ascii="黑体" w:hAnsi="黑体" w:eastAsia="黑体"/>
          <w:b w:val="0"/>
        </w:rPr>
        <w:t>政拨款收入支出决算总体情况说明</w:t>
      </w:r>
      <w:bookmarkEnd w:id="48"/>
      <w:bookmarkEnd w:id="49"/>
      <w:bookmarkEnd w:id="50"/>
      <w:bookmarkEnd w:id="51"/>
    </w:p>
    <w:p w14:paraId="6F2B6DCB">
      <w:pPr>
        <w:pageBreakBefore w:val="0"/>
        <w:kinsoku/>
        <w:wordWrap/>
        <w:overflowPunct/>
        <w:topLinePunct w:val="0"/>
        <w:bidi w:val="0"/>
        <w:spacing w:line="576" w:lineRule="exact"/>
        <w:ind w:firstLine="640" w:firstLineChars="200"/>
        <w:rPr>
          <w:rFonts w:hint="default" w:ascii="仿宋" w:hAnsi="仿宋" w:eastAsia="仿宋_GB2312"/>
          <w:color w:val="000000"/>
          <w:sz w:val="32"/>
          <w:szCs w:val="32"/>
          <w:lang w:val="en-US" w:eastAsia="zh-CN"/>
        </w:rPr>
      </w:pPr>
      <w:r>
        <w:rPr>
          <w:rFonts w:hint="eastAsia" w:ascii="仿宋_GB2312" w:hAnsi="仿宋_GB2312" w:eastAsia="仿宋_GB2312" w:cs="仿宋_GB2312"/>
          <w:color w:val="000000"/>
          <w:sz w:val="32"/>
          <w:szCs w:val="32"/>
        </w:rPr>
        <w:t>收</w:t>
      </w:r>
      <w:r>
        <w:rPr>
          <w:rFonts w:hint="eastAsia" w:ascii="仿宋_GB2312" w:hAnsi="仿宋_GB2312" w:eastAsia="仿宋_GB2312" w:cs="仿宋_GB2312"/>
          <w:color w:val="000000"/>
          <w:sz w:val="32"/>
          <w:szCs w:val="32"/>
          <w:lang w:val="en-US" w:eastAsia="zh-CN"/>
        </w:rPr>
        <w:t>入总计3609.95万元，</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val="en-US" w:eastAsia="zh-CN"/>
        </w:rPr>
        <w:t>出</w:t>
      </w:r>
      <w:r>
        <w:rPr>
          <w:rFonts w:hint="eastAsia" w:ascii="仿宋_GB2312" w:hAnsi="仿宋_GB2312" w:eastAsia="仿宋_GB2312" w:cs="仿宋_GB2312"/>
          <w:color w:val="000000"/>
          <w:sz w:val="32"/>
          <w:szCs w:val="32"/>
        </w:rPr>
        <w:t>总计</w:t>
      </w:r>
      <w:r>
        <w:rPr>
          <w:rFonts w:hint="eastAsia" w:ascii="仿宋_GB2312" w:hAnsi="仿宋_GB2312" w:eastAsia="仿宋_GB2312" w:cs="仿宋_GB2312"/>
          <w:color w:val="000000"/>
          <w:sz w:val="32"/>
          <w:szCs w:val="32"/>
          <w:lang w:val="en-US" w:eastAsia="zh-CN"/>
        </w:rPr>
        <w:t>4009.75</w:t>
      </w:r>
      <w:r>
        <w:rPr>
          <w:rFonts w:hint="eastAsia" w:ascii="仿宋_GB2312" w:hAnsi="仿宋_GB2312" w:eastAsia="仿宋_GB2312" w:cs="仿宋_GB2312"/>
          <w:color w:val="000000"/>
          <w:sz w:val="32"/>
          <w:szCs w:val="32"/>
        </w:rPr>
        <w:t>万元。与20</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年相比，收增加</w:t>
      </w:r>
      <w:r>
        <w:rPr>
          <w:rFonts w:hint="eastAsia" w:ascii="仿宋_GB2312" w:hAnsi="仿宋_GB2312" w:eastAsia="仿宋_GB2312" w:cs="仿宋_GB2312"/>
          <w:color w:val="000000"/>
          <w:sz w:val="32"/>
          <w:szCs w:val="32"/>
          <w:lang w:val="en-US" w:eastAsia="zh-CN"/>
        </w:rPr>
        <w:t>1333.51万元，</w:t>
      </w:r>
      <w:r>
        <w:rPr>
          <w:rFonts w:hint="eastAsia" w:ascii="仿宋_GB2312" w:hAnsi="仿宋_GB2312" w:eastAsia="仿宋_GB2312" w:cs="仿宋_GB2312"/>
          <w:color w:val="000000"/>
          <w:sz w:val="32"/>
          <w:szCs w:val="32"/>
        </w:rPr>
        <w:t>增长</w:t>
      </w:r>
      <w:r>
        <w:rPr>
          <w:rFonts w:hint="eastAsia" w:ascii="仿宋_GB2312" w:hAnsi="仿宋_GB2312" w:eastAsia="仿宋_GB2312" w:cs="仿宋_GB2312"/>
          <w:color w:val="000000"/>
          <w:sz w:val="32"/>
          <w:szCs w:val="32"/>
          <w:lang w:val="en-US" w:eastAsia="zh-CN"/>
        </w:rPr>
        <w:t>58.58%</w:t>
      </w:r>
      <w:r>
        <w:rPr>
          <w:rFonts w:hint="eastAsia" w:ascii="仿宋_GB2312" w:hAnsi="仿宋_GB2312" w:eastAsia="仿宋_GB2312" w:cs="仿宋_GB2312"/>
          <w:color w:val="000000"/>
          <w:sz w:val="32"/>
          <w:szCs w:val="32"/>
        </w:rPr>
        <w:t>。支总计各增加</w:t>
      </w:r>
      <w:r>
        <w:rPr>
          <w:rFonts w:hint="eastAsia" w:ascii="仿宋_GB2312" w:hAnsi="仿宋_GB2312" w:eastAsia="仿宋_GB2312" w:cs="仿宋_GB2312"/>
          <w:color w:val="000000"/>
          <w:sz w:val="32"/>
          <w:szCs w:val="32"/>
          <w:lang w:val="en-US" w:eastAsia="zh-CN"/>
        </w:rPr>
        <w:t>1503.22</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59.97%</w:t>
      </w:r>
      <w:r>
        <w:rPr>
          <w:rFonts w:hint="eastAsia" w:ascii="仿宋_GB2312" w:hAnsi="仿宋_GB2312" w:eastAsia="仿宋_GB2312" w:cs="仿宋_GB2312"/>
          <w:color w:val="000000"/>
          <w:sz w:val="32"/>
          <w:szCs w:val="32"/>
        </w:rPr>
        <w:t>。主要变动原因</w:t>
      </w:r>
      <w:r>
        <w:rPr>
          <w:rFonts w:hint="eastAsia" w:ascii="仿宋_GB2312" w:hAnsi="仿宋_GB2312" w:eastAsia="仿宋_GB2312" w:cs="仿宋_GB2312"/>
          <w:color w:val="000000"/>
          <w:sz w:val="32"/>
          <w:szCs w:val="32"/>
          <w:lang w:val="en-US" w:eastAsia="zh-CN"/>
        </w:rPr>
        <w:t>2021年项目增加，</w:t>
      </w:r>
      <w:r>
        <w:rPr>
          <w:rFonts w:hint="eastAsia" w:ascii="仿宋" w:hAnsi="仿宋" w:eastAsia="仿宋"/>
          <w:sz w:val="32"/>
          <w:szCs w:val="32"/>
        </w:rPr>
        <w:t>政府性基金预算财政拨款收入相比上年度增加13.00万元，主要原因为</w:t>
      </w:r>
      <w:r>
        <w:rPr>
          <w:rFonts w:hint="eastAsia" w:ascii="仿宋" w:hAnsi="仿宋" w:eastAsia="仿宋"/>
          <w:sz w:val="32"/>
          <w:szCs w:val="32"/>
          <w:lang w:val="en-US" w:eastAsia="zh-CN"/>
        </w:rPr>
        <w:t>增加政府性基金。</w:t>
      </w:r>
      <w:r>
        <w:rPr>
          <w:rFonts w:hint="eastAsia" w:ascii="仿宋_GB2312" w:hAnsi="仿宋_GB2312" w:eastAsia="仿宋_GB2312" w:cs="仿宋_GB2312"/>
          <w:sz w:val="32"/>
          <w:szCs w:val="32"/>
          <w:lang w:eastAsia="zh-CN"/>
        </w:rPr>
        <w:t>大部分项目由单位自己拨付，</w:t>
      </w:r>
      <w:r>
        <w:rPr>
          <w:rFonts w:hint="eastAsia" w:ascii="仿宋_GB2312" w:hAnsi="仿宋_GB2312" w:eastAsia="仿宋_GB2312" w:cs="仿宋_GB2312"/>
          <w:sz w:val="32"/>
          <w:szCs w:val="32"/>
          <w:lang w:val="en-US" w:eastAsia="zh-CN"/>
        </w:rPr>
        <w:t>项目支出增加。人员增加导致基本支出增加。</w:t>
      </w:r>
    </w:p>
    <w:p w14:paraId="71E89ACD">
      <w:pPr>
        <w:pStyle w:val="22"/>
        <w:pageBreakBefore w:val="0"/>
        <w:kinsoku/>
        <w:wordWrap/>
        <w:overflowPunct/>
        <w:topLinePunct w:val="0"/>
        <w:bidi w:val="0"/>
        <w:spacing w:after="0" w:line="576" w:lineRule="exact"/>
        <w:ind w:firstLine="640" w:firstLineChars="200"/>
        <w:rPr>
          <w:rFonts w:ascii="仿宋" w:hAnsi="仿宋" w:eastAsia="仿宋"/>
          <w:color w:val="000000"/>
          <w:sz w:val="32"/>
          <w:szCs w:val="32"/>
        </w:rPr>
      </w:pPr>
      <w:r>
        <w:rPr>
          <w:rFonts w:hint="default" w:ascii="仿宋_GB2312" w:hAnsi="仿宋_GB2312" w:eastAsia="仿宋_GB2312" w:cs="仿宋_GB2312"/>
          <w:sz w:val="32"/>
          <w:szCs w:val="32"/>
          <w:lang w:val="en-US" w:eastAsia="zh-CN"/>
        </w:rPr>
        <w:drawing>
          <wp:anchor distT="0" distB="0" distL="114300" distR="114300" simplePos="0" relativeHeight="251662336" behindDoc="0" locked="0" layoutInCell="1" allowOverlap="1">
            <wp:simplePos x="0" y="0"/>
            <wp:positionH relativeFrom="column">
              <wp:posOffset>-305435</wp:posOffset>
            </wp:positionH>
            <wp:positionV relativeFrom="paragraph">
              <wp:posOffset>327025</wp:posOffset>
            </wp:positionV>
            <wp:extent cx="6042025" cy="3656965"/>
            <wp:effectExtent l="4445" t="4445" r="11430" b="1524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0A22D21B">
      <w:pPr>
        <w:pageBreakBefore w:val="0"/>
        <w:kinsoku/>
        <w:wordWrap/>
        <w:overflowPunct/>
        <w:topLinePunct w:val="0"/>
        <w:bidi w:val="0"/>
        <w:spacing w:line="576" w:lineRule="exact"/>
        <w:ind w:firstLine="420" w:firstLineChars="200"/>
      </w:pPr>
    </w:p>
    <w:p w14:paraId="0B1C9B4A">
      <w:pPr>
        <w:pageBreakBefore w:val="0"/>
        <w:kinsoku/>
        <w:wordWrap/>
        <w:overflowPunct/>
        <w:topLinePunct w:val="0"/>
        <w:bidi w:val="0"/>
        <w:spacing w:line="576"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0155DBBC">
      <w:pPr>
        <w:pageBreakBefore w:val="0"/>
        <w:kinsoku/>
        <w:wordWrap/>
        <w:overflowPunct/>
        <w:topLinePunct w:val="0"/>
        <w:bidi w:val="0"/>
        <w:spacing w:line="576" w:lineRule="exact"/>
        <w:ind w:firstLine="643" w:firstLineChars="200"/>
        <w:rPr>
          <w:rFonts w:ascii="仿宋" w:hAnsi="仿宋" w:eastAsia="仿宋"/>
          <w:b/>
          <w:color w:val="00B050"/>
          <w:sz w:val="32"/>
          <w:szCs w:val="32"/>
        </w:rPr>
      </w:pPr>
    </w:p>
    <w:p w14:paraId="626E70A7">
      <w:pPr>
        <w:pStyle w:val="19"/>
      </w:pPr>
    </w:p>
    <w:p w14:paraId="7AECF2A8">
      <w:pPr>
        <w:pageBreakBefore w:val="0"/>
        <w:kinsoku/>
        <w:wordWrap/>
        <w:overflowPunct/>
        <w:topLinePunct w:val="0"/>
        <w:bidi w:val="0"/>
        <w:spacing w:line="576" w:lineRule="exact"/>
        <w:ind w:firstLine="320" w:firstLineChars="100"/>
        <w:outlineLvl w:val="1"/>
        <w:rPr>
          <w:rStyle w:val="30"/>
          <w:rFonts w:ascii="黑体" w:hAnsi="黑体" w:eastAsia="黑体"/>
          <w:b w:val="0"/>
        </w:rPr>
      </w:pPr>
      <w:bookmarkStart w:id="52" w:name="_Toc15377209"/>
      <w:bookmarkStart w:id="53" w:name="_Toc79163864"/>
      <w:bookmarkStart w:id="54" w:name="_Toc79163614"/>
      <w:bookmarkStart w:id="55" w:name="_Toc15396607"/>
      <w:r>
        <w:rPr>
          <w:rFonts w:hint="eastAsia" w:ascii="黑体" w:hAnsi="黑体" w:eastAsia="黑体"/>
          <w:color w:val="000000"/>
          <w:sz w:val="32"/>
          <w:szCs w:val="32"/>
          <w:lang w:eastAsia="zh-CN"/>
        </w:rPr>
        <w:t>三、</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52"/>
      <w:bookmarkEnd w:id="53"/>
      <w:bookmarkEnd w:id="54"/>
      <w:bookmarkEnd w:id="55"/>
    </w:p>
    <w:p w14:paraId="70D389AD">
      <w:pPr>
        <w:pageBreakBefore w:val="0"/>
        <w:kinsoku/>
        <w:wordWrap/>
        <w:overflowPunct/>
        <w:topLinePunct w:val="0"/>
        <w:bidi w:val="0"/>
        <w:spacing w:line="576" w:lineRule="exact"/>
        <w:ind w:firstLine="643" w:firstLineChars="200"/>
        <w:outlineLvl w:val="2"/>
        <w:rPr>
          <w:rFonts w:ascii="仿宋" w:hAnsi="仿宋" w:eastAsia="仿宋"/>
          <w:b/>
          <w:color w:val="000000"/>
          <w:sz w:val="32"/>
          <w:szCs w:val="32"/>
        </w:rPr>
      </w:pPr>
      <w:bookmarkStart w:id="56" w:name="_Toc79163865"/>
      <w:bookmarkStart w:id="57" w:name="_Toc15377210"/>
      <w:bookmarkStart w:id="58" w:name="_Toc79163615"/>
      <w:r>
        <w:rPr>
          <w:rFonts w:hint="eastAsia" w:ascii="仿宋" w:hAnsi="仿宋" w:eastAsia="仿宋"/>
          <w:b/>
          <w:color w:val="000000"/>
          <w:sz w:val="32"/>
          <w:szCs w:val="32"/>
        </w:rPr>
        <w:t>（一）一般公共预算财政拨款支出决算总体情况</w:t>
      </w:r>
      <w:bookmarkEnd w:id="56"/>
      <w:bookmarkEnd w:id="57"/>
      <w:bookmarkEnd w:id="58"/>
    </w:p>
    <w:p w14:paraId="10F7088B">
      <w:pPr>
        <w:snapToGrid w:val="0"/>
        <w:spacing w:line="52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年一般公共预算财政拨款支出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4009.75</w:t>
      </w:r>
      <w:r>
        <w:rPr>
          <w:rFonts w:hint="eastAsia" w:ascii="仿宋_GB2312" w:hAnsi="仿宋_GB2312" w:eastAsia="仿宋_GB2312" w:cs="仿宋_GB2312"/>
          <w:color w:val="000000" w:themeColor="text1"/>
          <w:sz w:val="32"/>
          <w:szCs w:val="32"/>
          <w14:textFill>
            <w14:solidFill>
              <w14:schemeClr w14:val="tx1"/>
            </w14:solidFill>
          </w14:textFill>
        </w:rPr>
        <w:t>万元，与20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14:textFill>
            <w14:solidFill>
              <w14:schemeClr w14:val="tx1"/>
            </w14:solidFill>
          </w14:textFill>
        </w:rPr>
        <w:t>年相比，一般公共预算财政拨款</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1503.22</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上</w:t>
      </w:r>
      <w:r>
        <w:rPr>
          <w:rFonts w:hint="eastAsia" w:ascii="仿宋_GB2312" w:hAnsi="仿宋_GB2312" w:eastAsia="仿宋_GB2312" w:cs="仿宋_GB2312"/>
          <w:color w:val="000000" w:themeColor="text1"/>
          <w:sz w:val="32"/>
          <w:szCs w:val="32"/>
          <w:lang w:eastAsia="zh-CN"/>
          <w14:textFill>
            <w14:solidFill>
              <w14:schemeClr w14:val="tx1"/>
            </w14:solidFill>
          </w14:textFill>
        </w:rPr>
        <w:t>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59.97</w:t>
      </w:r>
      <w:r>
        <w:rPr>
          <w:rFonts w:hint="eastAsia" w:ascii="仿宋_GB2312" w:hAnsi="仿宋_GB2312" w:eastAsia="仿宋_GB2312" w:cs="仿宋_GB2312"/>
          <w:color w:val="000000" w:themeColor="text1"/>
          <w:sz w:val="32"/>
          <w:szCs w:val="32"/>
          <w14:textFill>
            <w14:solidFill>
              <w14:schemeClr w14:val="tx1"/>
            </w14:solidFill>
          </w14:textFill>
        </w:rPr>
        <w:t>%。</w:t>
      </w:r>
    </w:p>
    <w:p w14:paraId="49EAD974">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43180</wp:posOffset>
            </wp:positionH>
            <wp:positionV relativeFrom="paragraph">
              <wp:posOffset>124460</wp:posOffset>
            </wp:positionV>
            <wp:extent cx="5675630" cy="3774440"/>
            <wp:effectExtent l="4445" t="4445" r="15875" b="1206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45D18C57">
      <w:pPr>
        <w:keepNext w:val="0"/>
        <w:keepLines w:val="0"/>
        <w:pageBreakBefore w:val="0"/>
        <w:widowControl w:val="0"/>
        <w:kinsoku/>
        <w:wordWrap/>
        <w:overflowPunct/>
        <w:topLinePunct w:val="0"/>
        <w:autoSpaceDE/>
        <w:autoSpaceDN/>
        <w:bidi w:val="0"/>
        <w:adjustRightInd/>
        <w:snapToGrid/>
        <w:spacing w:line="576" w:lineRule="exact"/>
        <w:ind w:firstLine="0" w:firstLineChars="0"/>
        <w:textAlignment w:val="auto"/>
        <w:rPr>
          <w:rFonts w:hint="eastAsia" w:ascii="仿宋_GB2312" w:hAnsi="仿宋_GB2312" w:eastAsia="仿宋_GB2312" w:cs="仿宋_GB2312"/>
          <w:color w:val="000000"/>
          <w:sz w:val="32"/>
          <w:szCs w:val="32"/>
        </w:rPr>
      </w:pPr>
    </w:p>
    <w:p w14:paraId="40A8D51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spacing w:val="-17"/>
          <w:sz w:val="32"/>
          <w:szCs w:val="32"/>
        </w:rPr>
      </w:pPr>
      <w:r>
        <w:rPr>
          <w:rFonts w:hint="eastAsia" w:ascii="仿宋_GB2312" w:hAnsi="仿宋_GB2312" w:eastAsia="仿宋_GB2312" w:cs="仿宋_GB2312"/>
          <w:color w:val="000000"/>
          <w:sz w:val="32"/>
          <w:szCs w:val="32"/>
        </w:rPr>
        <w:t>（图5：一般公共预算财政拨款支出决算变动情况</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pacing w:val="-17"/>
          <w:sz w:val="32"/>
          <w:szCs w:val="32"/>
          <w:lang w:eastAsia="zh-CN"/>
        </w:rPr>
        <w:t>（</w:t>
      </w:r>
      <w:r>
        <w:rPr>
          <w:rFonts w:hint="eastAsia" w:ascii="仿宋_GB2312" w:hAnsi="仿宋_GB2312" w:eastAsia="仿宋_GB2312" w:cs="仿宋_GB2312"/>
          <w:color w:val="000000"/>
          <w:spacing w:val="-17"/>
          <w:sz w:val="32"/>
          <w:szCs w:val="32"/>
        </w:rPr>
        <w:t>柱状图）</w:t>
      </w:r>
    </w:p>
    <w:p w14:paraId="5CA8259C">
      <w:pPr>
        <w:pStyle w:val="19"/>
        <w:rPr>
          <w:rFonts w:hint="eastAsia"/>
        </w:rPr>
      </w:pPr>
    </w:p>
    <w:p w14:paraId="2AC396C0">
      <w:pPr>
        <w:pageBreakBefore w:val="0"/>
        <w:kinsoku/>
        <w:wordWrap/>
        <w:overflowPunct/>
        <w:topLinePunct w:val="0"/>
        <w:bidi w:val="0"/>
        <w:spacing w:line="576" w:lineRule="exact"/>
        <w:ind w:firstLine="640" w:firstLineChars="200"/>
        <w:rPr>
          <w:rFonts w:hint="eastAsia" w:ascii="仿宋" w:hAnsi="仿宋" w:eastAsia="仿宋"/>
          <w:color w:val="000000"/>
          <w:sz w:val="32"/>
          <w:szCs w:val="32"/>
          <w:lang w:eastAsia="zh-CN"/>
        </w:rPr>
      </w:pPr>
      <w:bookmarkStart w:id="59" w:name="_Toc79163866"/>
      <w:bookmarkStart w:id="60" w:name="_Toc79163616"/>
      <w:bookmarkStart w:id="61" w:name="_Toc15377211"/>
    </w:p>
    <w:p w14:paraId="7718A432">
      <w:pPr>
        <w:pStyle w:val="19"/>
        <w:rPr>
          <w:rFonts w:hint="eastAsia" w:ascii="仿宋" w:hAnsi="仿宋" w:eastAsia="仿宋"/>
          <w:color w:val="000000"/>
          <w:sz w:val="32"/>
          <w:szCs w:val="32"/>
          <w:lang w:eastAsia="zh-CN"/>
        </w:rPr>
      </w:pPr>
    </w:p>
    <w:p w14:paraId="39E65131">
      <w:pPr>
        <w:rPr>
          <w:rFonts w:hint="eastAsia" w:ascii="仿宋" w:hAnsi="仿宋" w:eastAsia="仿宋"/>
          <w:color w:val="000000"/>
          <w:sz w:val="32"/>
          <w:szCs w:val="32"/>
          <w:lang w:eastAsia="zh-CN"/>
        </w:rPr>
      </w:pPr>
    </w:p>
    <w:p w14:paraId="2C8DB2BF">
      <w:pPr>
        <w:pStyle w:val="19"/>
        <w:rPr>
          <w:rFonts w:hint="eastAsia"/>
          <w:lang w:eastAsia="zh-CN"/>
        </w:rPr>
      </w:pPr>
    </w:p>
    <w:p w14:paraId="0FA38AC9">
      <w:pPr>
        <w:pageBreakBefore w:val="0"/>
        <w:kinsoku/>
        <w:wordWrap/>
        <w:overflowPunct/>
        <w:topLinePunct w:val="0"/>
        <w:bidi w:val="0"/>
        <w:spacing w:line="576"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（二）一般公共预算财政拨款支出决算结构情况</w:t>
      </w:r>
      <w:bookmarkEnd w:id="59"/>
      <w:bookmarkEnd w:id="60"/>
      <w:bookmarkEnd w:id="61"/>
    </w:p>
    <w:p w14:paraId="0FAB89D1">
      <w:pPr>
        <w:pageBreakBefore w:val="0"/>
        <w:kinsoku/>
        <w:wordWrap/>
        <w:overflowPunct/>
        <w:topLinePunct w:val="0"/>
        <w:bidi w:val="0"/>
        <w:snapToGrid w:val="0"/>
        <w:spacing w:line="576"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4009.75</w:t>
      </w:r>
      <w:r>
        <w:rPr>
          <w:rFonts w:hint="eastAsia" w:ascii="仿宋_GB2312" w:hAnsi="仿宋_GB2312" w:eastAsia="仿宋_GB2312" w:cs="仿宋_GB2312"/>
          <w:color w:val="000000"/>
          <w:sz w:val="32"/>
          <w:szCs w:val="32"/>
        </w:rPr>
        <w:t>，主要用于以下方面:</w:t>
      </w:r>
      <w:r>
        <w:rPr>
          <w:rFonts w:hint="eastAsia" w:ascii="仿宋_GB2312" w:hAnsi="仿宋_GB2312" w:eastAsia="仿宋_GB2312" w:cs="仿宋_GB2312"/>
          <w:b/>
          <w:color w:val="000000"/>
          <w:sz w:val="32"/>
          <w:szCs w:val="32"/>
        </w:rPr>
        <w:t>一般公共服务（类）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479.56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11.96</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lang w:eastAsia="zh-CN"/>
        </w:rPr>
        <w:t>国防</w:t>
      </w:r>
      <w:r>
        <w:rPr>
          <w:rFonts w:hint="eastAsia" w:ascii="仿宋_GB2312" w:hAnsi="仿宋_GB2312" w:eastAsia="仿宋_GB2312" w:cs="仿宋_GB2312"/>
          <w:b/>
          <w:color w:val="000000"/>
          <w:sz w:val="32"/>
          <w:szCs w:val="32"/>
        </w:rPr>
        <w:t>支出（类）</w:t>
      </w:r>
      <w:r>
        <w:rPr>
          <w:rFonts w:hint="eastAsia" w:ascii="仿宋_GB2312" w:hAnsi="仿宋_GB2312" w:eastAsia="仿宋_GB2312" w:cs="仿宋_GB2312"/>
          <w:color w:val="000000"/>
          <w:sz w:val="32"/>
          <w:szCs w:val="32"/>
          <w:lang w:val="en-US" w:eastAsia="zh-CN"/>
        </w:rPr>
        <w:t>4.7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rPr>
        <w:t>公共安全</w:t>
      </w:r>
      <w:r>
        <w:rPr>
          <w:rFonts w:hint="eastAsia" w:ascii="仿宋_GB2312" w:hAnsi="仿宋_GB2312" w:eastAsia="仿宋_GB2312" w:cs="仿宋_GB2312"/>
          <w:b/>
          <w:color w:val="000000"/>
          <w:sz w:val="32"/>
          <w:szCs w:val="32"/>
          <w:lang w:eastAsia="zh-CN"/>
        </w:rPr>
        <w:t>（</w:t>
      </w:r>
      <w:r>
        <w:rPr>
          <w:rFonts w:hint="eastAsia" w:ascii="仿宋_GB2312" w:hAnsi="仿宋_GB2312" w:eastAsia="仿宋_GB2312" w:cs="仿宋_GB2312"/>
          <w:b/>
          <w:color w:val="000000"/>
          <w:sz w:val="32"/>
          <w:szCs w:val="32"/>
          <w:lang w:val="en-US" w:eastAsia="zh-CN"/>
        </w:rPr>
        <w:t>类）</w:t>
      </w:r>
      <w:r>
        <w:rPr>
          <w:rFonts w:hint="eastAsia" w:ascii="仿宋" w:hAnsi="仿宋" w:eastAsia="仿宋"/>
          <w:sz w:val="32"/>
          <w:szCs w:val="32"/>
        </w:rPr>
        <w:t>公共安全支出为4.00万元，占比0.1%；</w:t>
      </w:r>
      <w:r>
        <w:rPr>
          <w:rFonts w:hint="eastAsia" w:ascii="仿宋_GB2312" w:hAnsi="仿宋_GB2312" w:eastAsia="仿宋_GB2312" w:cs="仿宋_GB2312"/>
          <w:b/>
          <w:color w:val="000000"/>
          <w:sz w:val="32"/>
          <w:szCs w:val="32"/>
        </w:rPr>
        <w:t>社会保障和就业（类）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81.89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 xml:space="preserve">2.04 </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卫生健康支出</w:t>
      </w:r>
      <w:r>
        <w:rPr>
          <w:rFonts w:hint="eastAsia" w:ascii="仿宋_GB2312" w:hAnsi="仿宋_GB2312" w:eastAsia="仿宋_GB2312" w:cs="仿宋_GB2312"/>
          <w:b/>
          <w:bCs/>
          <w:color w:val="000000"/>
          <w:sz w:val="32"/>
          <w:szCs w:val="32"/>
          <w:lang w:val="en-US" w:eastAsia="zh-CN"/>
        </w:rPr>
        <w:t>45.73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1.14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lang w:eastAsia="zh-CN"/>
        </w:rPr>
        <w:t>节能环保</w:t>
      </w:r>
      <w:r>
        <w:rPr>
          <w:rFonts w:hint="eastAsia" w:ascii="仿宋_GB2312" w:hAnsi="仿宋_GB2312" w:eastAsia="仿宋_GB2312" w:cs="仿宋_GB2312"/>
          <w:b/>
          <w:color w:val="000000"/>
          <w:sz w:val="32"/>
          <w:szCs w:val="32"/>
        </w:rPr>
        <w:t>（类）</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 xml:space="preserve"> 0.12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lang w:eastAsia="zh-CN"/>
        </w:rPr>
        <w:t>农林水</w:t>
      </w:r>
      <w:r>
        <w:rPr>
          <w:rFonts w:hint="eastAsia" w:ascii="仿宋_GB2312" w:hAnsi="仿宋_GB2312" w:eastAsia="仿宋_GB2312" w:cs="仿宋_GB2312"/>
          <w:b/>
          <w:bCs/>
          <w:color w:val="000000"/>
          <w:sz w:val="32"/>
          <w:szCs w:val="32"/>
        </w:rPr>
        <w:t>（类）支出</w:t>
      </w:r>
      <w:r>
        <w:rPr>
          <w:rFonts w:hint="eastAsia" w:ascii="仿宋_GB2312" w:hAnsi="仿宋_GB2312" w:eastAsia="仿宋_GB2312" w:cs="仿宋_GB2312"/>
          <w:b/>
          <w:bCs/>
          <w:color w:val="000000"/>
          <w:sz w:val="32"/>
          <w:szCs w:val="32"/>
          <w:lang w:val="en-US" w:eastAsia="zh-CN"/>
        </w:rPr>
        <w:t>3320.89</w:t>
      </w:r>
      <w:r>
        <w:rPr>
          <w:rFonts w:hint="eastAsia" w:ascii="仿宋_GB2312" w:hAnsi="仿宋_GB2312" w:eastAsia="仿宋_GB2312" w:cs="仿宋_GB2312"/>
          <w:b/>
          <w:bCs/>
          <w:color w:val="000000"/>
          <w:sz w:val="32"/>
          <w:szCs w:val="32"/>
        </w:rPr>
        <w:t>万元，占</w:t>
      </w:r>
      <w:r>
        <w:rPr>
          <w:rFonts w:hint="eastAsia" w:ascii="仿宋_GB2312" w:hAnsi="仿宋_GB2312" w:eastAsia="仿宋_GB2312" w:cs="仿宋_GB2312"/>
          <w:b/>
          <w:bCs/>
          <w:color w:val="000000"/>
          <w:sz w:val="32"/>
          <w:szCs w:val="32"/>
          <w:lang w:val="en-US" w:eastAsia="zh-CN"/>
        </w:rPr>
        <w:t>82.82</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color w:val="000000"/>
          <w:sz w:val="32"/>
          <w:szCs w:val="32"/>
          <w:lang w:eastAsia="zh-CN"/>
        </w:rPr>
        <w:t>交通运输</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0.02</w:t>
      </w:r>
      <w:r>
        <w:rPr>
          <w:rFonts w:hint="eastAsia" w:ascii="仿宋_GB2312" w:hAnsi="仿宋_GB2312" w:eastAsia="仿宋_GB2312" w:cs="仿宋_GB2312"/>
          <w:color w:val="000000"/>
          <w:sz w:val="32"/>
          <w:szCs w:val="32"/>
        </w:rPr>
        <w:t>%；</w:t>
      </w:r>
      <w:r>
        <w:rPr>
          <w:rFonts w:hint="eastAsia" w:ascii="仿宋" w:hAnsi="仿宋" w:eastAsia="仿宋"/>
          <w:sz w:val="32"/>
          <w:szCs w:val="32"/>
        </w:rPr>
        <w:t>城乡社区支出为13.00万元，占比0.3</w:t>
      </w:r>
      <w:r>
        <w:rPr>
          <w:rFonts w:hint="eastAsia" w:ascii="仿宋" w:hAnsi="仿宋" w:eastAsia="仿宋"/>
          <w:sz w:val="32"/>
          <w:szCs w:val="32"/>
          <w:lang w:val="en-US" w:eastAsia="zh-CN"/>
        </w:rPr>
        <w:t>2</w:t>
      </w:r>
      <w:r>
        <w:rPr>
          <w:rFonts w:hint="eastAsia" w:ascii="仿宋" w:hAnsi="仿宋" w:eastAsia="仿宋"/>
          <w:sz w:val="32"/>
          <w:szCs w:val="32"/>
        </w:rPr>
        <w:t>%；</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52.98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1.32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灾害防治及应急管理支出</w:t>
      </w:r>
      <w:r>
        <w:rPr>
          <w:rFonts w:hint="eastAsia" w:ascii="仿宋_GB2312" w:hAnsi="仿宋_GB2312" w:eastAsia="仿宋_GB2312" w:cs="仿宋_GB2312"/>
          <w:sz w:val="32"/>
          <w:szCs w:val="32"/>
          <w:lang w:val="en-US" w:eastAsia="zh-CN"/>
        </w:rPr>
        <w:t>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0.02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w:t>
      </w:r>
    </w:p>
    <w:p w14:paraId="66E2898B">
      <w:pPr>
        <w:pStyle w:val="19"/>
        <w:rPr>
          <w:rFonts w:hint="eastAsia" w:ascii="仿宋_GB2312" w:hAnsi="仿宋_GB2312" w:eastAsia="仿宋_GB2312" w:cs="仿宋_GB2312"/>
          <w:color w:val="000000"/>
          <w:sz w:val="32"/>
          <w:szCs w:val="32"/>
          <w:lang w:val="en-US" w:eastAsia="zh-CN"/>
        </w:rPr>
      </w:pPr>
      <w:r>
        <w:drawing>
          <wp:inline distT="0" distB="0" distL="114300" distR="114300">
            <wp:extent cx="5483860" cy="2725420"/>
            <wp:effectExtent l="4445" t="4445" r="17145" b="1333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7CB0F2">
      <w:pPr>
        <w:rPr>
          <w:rFonts w:hint="eastAsia" w:ascii="仿宋_GB2312" w:hAnsi="仿宋_GB2312" w:eastAsia="仿宋_GB2312" w:cs="仿宋_GB2312"/>
          <w:color w:val="000000"/>
          <w:sz w:val="32"/>
          <w:szCs w:val="32"/>
          <w:lang w:val="en-US" w:eastAsia="zh-CN"/>
        </w:rPr>
      </w:pPr>
    </w:p>
    <w:p w14:paraId="017D339C">
      <w:pPr>
        <w:pageBreakBefore w:val="0"/>
        <w:kinsoku/>
        <w:wordWrap/>
        <w:overflowPunct/>
        <w:topLinePunct w:val="0"/>
        <w:bidi w:val="0"/>
        <w:spacing w:line="576"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14:paraId="3978FB9F">
      <w:pPr>
        <w:pStyle w:val="19"/>
      </w:pPr>
    </w:p>
    <w:p w14:paraId="34F56B9B">
      <w:pPr>
        <w:pageBreakBefore w:val="0"/>
        <w:kinsoku/>
        <w:wordWrap/>
        <w:overflowPunct/>
        <w:topLinePunct w:val="0"/>
        <w:bidi w:val="0"/>
        <w:spacing w:line="576" w:lineRule="exact"/>
        <w:ind w:firstLine="643" w:firstLineChars="200"/>
        <w:outlineLvl w:val="2"/>
        <w:rPr>
          <w:rFonts w:hint="eastAsia" w:ascii="仿宋_GB2312" w:hAnsi="仿宋_GB2312" w:eastAsia="仿宋_GB2312" w:cs="仿宋_GB2312"/>
          <w:b/>
          <w:color w:val="000000"/>
          <w:sz w:val="32"/>
          <w:szCs w:val="32"/>
        </w:rPr>
      </w:pPr>
      <w:bookmarkStart w:id="62" w:name="_Toc79163617"/>
      <w:bookmarkStart w:id="63" w:name="_Toc79163867"/>
      <w:bookmarkStart w:id="64" w:name="_Toc15377212"/>
      <w:r>
        <w:rPr>
          <w:rFonts w:hint="eastAsia" w:ascii="仿宋_GB2312" w:hAnsi="仿宋_GB2312" w:eastAsia="仿宋_GB2312" w:cs="仿宋_GB2312"/>
          <w:b/>
          <w:color w:val="000000"/>
          <w:sz w:val="32"/>
          <w:szCs w:val="32"/>
        </w:rPr>
        <w:t>（三）一般公共预算财政拨款支出决算具体情况</w:t>
      </w:r>
      <w:bookmarkEnd w:id="62"/>
      <w:bookmarkEnd w:id="63"/>
      <w:bookmarkEnd w:id="64"/>
    </w:p>
    <w:p w14:paraId="09327065">
      <w:pPr>
        <w:pageBreakBefore w:val="0"/>
        <w:kinsoku/>
        <w:wordWrap/>
        <w:overflowPunct/>
        <w:topLinePunct w:val="0"/>
        <w:bidi w:val="0"/>
        <w:spacing w:line="576" w:lineRule="exact"/>
        <w:ind w:firstLine="643" w:firstLineChars="200"/>
        <w:rPr>
          <w:rFonts w:hint="eastAsia" w:ascii="仿宋_GB2312" w:hAnsi="仿宋_GB2312" w:eastAsia="仿宋_GB2312" w:cs="仿宋_GB2312"/>
          <w:b/>
          <w:bCs/>
          <w:sz w:val="32"/>
          <w:szCs w:val="32"/>
        </w:rPr>
      </w:pPr>
      <w:bookmarkStart w:id="65" w:name="_Toc15377213"/>
      <w:bookmarkStart w:id="66" w:name="_Toc15378460"/>
      <w:bookmarkStart w:id="67" w:name="_Toc15377444"/>
      <w:r>
        <w:rPr>
          <w:rFonts w:hint="eastAsia" w:ascii="仿宋_GB2312" w:hAnsi="仿宋_GB2312" w:eastAsia="仿宋_GB2312" w:cs="仿宋_GB2312"/>
          <w:b/>
          <w:bCs/>
          <w:sz w:val="32"/>
          <w:szCs w:val="32"/>
        </w:rPr>
        <w:t>202</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年一般公共预算支出决算数为</w:t>
      </w:r>
      <w:r>
        <w:rPr>
          <w:rFonts w:hint="eastAsia" w:ascii="仿宋_GB2312" w:hAnsi="仿宋_GB2312" w:eastAsia="仿宋_GB2312" w:cs="仿宋_GB2312"/>
          <w:b/>
          <w:bCs/>
          <w:sz w:val="32"/>
          <w:szCs w:val="32"/>
          <w:lang w:val="en-US" w:eastAsia="zh-CN"/>
        </w:rPr>
        <w:t>4009.75</w:t>
      </w:r>
      <w:r>
        <w:rPr>
          <w:rFonts w:hint="eastAsia" w:ascii="仿宋_GB2312" w:hAnsi="仿宋_GB2312" w:eastAsia="仿宋_GB2312" w:cs="仿宋_GB2312"/>
          <w:b/>
          <w:bCs/>
          <w:sz w:val="32"/>
          <w:szCs w:val="32"/>
        </w:rPr>
        <w:t>，完成预算</w:t>
      </w:r>
      <w:r>
        <w:rPr>
          <w:rFonts w:hint="eastAsia" w:ascii="仿宋_GB2312" w:hAnsi="仿宋_GB2312" w:eastAsia="仿宋_GB2312" w:cs="仿宋_GB2312"/>
          <w:b/>
          <w:bCs/>
          <w:sz w:val="32"/>
          <w:szCs w:val="32"/>
          <w:lang w:val="en-US" w:eastAsia="zh-CN"/>
        </w:rPr>
        <w:t>100</w:t>
      </w:r>
      <w:r>
        <w:rPr>
          <w:rFonts w:hint="eastAsia" w:ascii="仿宋_GB2312" w:hAnsi="仿宋_GB2312" w:eastAsia="仿宋_GB2312" w:cs="仿宋_GB2312"/>
          <w:b/>
          <w:bCs/>
          <w:sz w:val="32"/>
          <w:szCs w:val="32"/>
        </w:rPr>
        <w:t>%。其中：</w:t>
      </w:r>
      <w:bookmarkEnd w:id="65"/>
      <w:bookmarkEnd w:id="66"/>
      <w:bookmarkEnd w:id="67"/>
    </w:p>
    <w:p w14:paraId="63B7AC45">
      <w:pPr>
        <w:pStyle w:val="19"/>
        <w:numPr>
          <w:ilvl w:val="0"/>
          <w:numId w:val="0"/>
        </w:numPr>
        <w:ind w:firstLine="643" w:firstLineChars="200"/>
        <w:rPr>
          <w:rStyle w:val="25"/>
          <w:rFonts w:hint="eastAsia" w:ascii="仿宋_GB2312" w:hAnsi="仿宋_GB2312" w:eastAsia="仿宋_GB2312" w:cs="仿宋_GB2312"/>
          <w:b w:val="0"/>
          <w:bCs/>
          <w:color w:val="000000"/>
          <w:sz w:val="32"/>
          <w:szCs w:val="32"/>
          <w:lang w:val="en-US" w:eastAsia="zh-CN"/>
        </w:rPr>
      </w:pPr>
      <w:r>
        <w:rPr>
          <w:rStyle w:val="25"/>
          <w:rFonts w:hint="eastAsia" w:ascii="仿宋_GB2312" w:hAnsi="仿宋_GB2312" w:eastAsia="仿宋_GB2312" w:cs="仿宋_GB2312"/>
          <w:bCs/>
          <w:color w:val="000000"/>
          <w:sz w:val="32"/>
          <w:szCs w:val="32"/>
          <w:lang w:val="en-US" w:eastAsia="zh-CN"/>
        </w:rPr>
        <w:t xml:space="preserve">1. </w:t>
      </w:r>
      <w:r>
        <w:rPr>
          <w:rStyle w:val="25"/>
          <w:rFonts w:hint="eastAsia" w:ascii="仿宋_GB2312" w:hAnsi="仿宋_GB2312" w:eastAsia="仿宋_GB2312" w:cs="仿宋_GB2312"/>
          <w:bCs/>
          <w:color w:val="000000"/>
          <w:sz w:val="32"/>
          <w:szCs w:val="32"/>
        </w:rPr>
        <w:t>一般公共服务（类）</w:t>
      </w:r>
      <w:r>
        <w:rPr>
          <w:rStyle w:val="25"/>
          <w:rFonts w:hint="eastAsia" w:ascii="仿宋_GB2312" w:hAnsi="仿宋_GB2312" w:eastAsia="仿宋_GB2312" w:cs="仿宋_GB2312"/>
          <w:bCs/>
          <w:color w:val="000000"/>
          <w:sz w:val="32"/>
          <w:szCs w:val="32"/>
          <w:lang w:val="en-US" w:eastAsia="zh-CN"/>
        </w:rPr>
        <w:t>201</w:t>
      </w:r>
      <w:r>
        <w:rPr>
          <w:rStyle w:val="25"/>
          <w:rFonts w:hint="eastAsia" w:ascii="仿宋_GB2312" w:hAnsi="仿宋_GB2312" w:eastAsia="仿宋_GB2312" w:cs="仿宋_GB2312"/>
          <w:bCs/>
          <w:color w:val="000000"/>
          <w:sz w:val="32"/>
          <w:szCs w:val="32"/>
        </w:rPr>
        <w:t>:</w:t>
      </w:r>
      <w:r>
        <w:rPr>
          <w:rStyle w:val="25"/>
          <w:rFonts w:hint="eastAsia" w:ascii="仿宋_GB2312" w:hAnsi="仿宋_GB2312" w:eastAsia="仿宋_GB2312" w:cs="仿宋_GB2312"/>
          <w:b w:val="0"/>
          <w:bCs/>
          <w:color w:val="000000"/>
          <w:sz w:val="32"/>
          <w:szCs w:val="32"/>
        </w:rPr>
        <w:t xml:space="preserve"> 支出决算</w:t>
      </w:r>
      <w:r>
        <w:rPr>
          <w:rStyle w:val="25"/>
          <w:rFonts w:hint="eastAsia" w:ascii="仿宋_GB2312" w:hAnsi="仿宋_GB2312" w:eastAsia="仿宋_GB2312" w:cs="仿宋_GB2312"/>
          <w:b w:val="0"/>
          <w:bCs/>
          <w:color w:val="000000"/>
          <w:sz w:val="32"/>
          <w:szCs w:val="32"/>
          <w:lang w:val="en-US" w:eastAsia="zh-CN"/>
        </w:rPr>
        <w:t>479.56</w:t>
      </w:r>
      <w:r>
        <w:rPr>
          <w:rStyle w:val="25"/>
          <w:rFonts w:hint="eastAsia" w:ascii="仿宋_GB2312" w:hAnsi="仿宋_GB2312" w:eastAsia="仿宋_GB2312" w:cs="仿宋_GB2312"/>
          <w:b w:val="0"/>
          <w:bCs/>
          <w:color w:val="000000"/>
          <w:sz w:val="32"/>
          <w:szCs w:val="32"/>
        </w:rPr>
        <w:t>万元，</w:t>
      </w:r>
      <w:r>
        <w:rPr>
          <w:rStyle w:val="25"/>
          <w:rFonts w:hint="eastAsia" w:ascii="仿宋_GB2312" w:hAnsi="仿宋_GB2312" w:eastAsia="仿宋_GB2312" w:cs="仿宋_GB2312"/>
          <w:b w:val="0"/>
          <w:bCs/>
          <w:color w:val="000000" w:themeColor="text1"/>
          <w:sz w:val="32"/>
          <w:szCs w:val="32"/>
          <w:lang w:eastAsia="zh-CN"/>
          <w14:textFill>
            <w14:solidFill>
              <w14:schemeClr w14:val="tx1"/>
            </w14:solidFill>
          </w14:textFill>
        </w:rPr>
        <w:t>年初</w:t>
      </w:r>
      <w:r>
        <w:rPr>
          <w:rStyle w:val="25"/>
          <w:rFonts w:hint="eastAsia" w:ascii="仿宋_GB2312" w:hAnsi="仿宋_GB2312" w:eastAsia="仿宋_GB2312" w:cs="仿宋_GB2312"/>
          <w:b w:val="0"/>
          <w:bCs/>
          <w:color w:val="000000" w:themeColor="text1"/>
          <w:sz w:val="32"/>
          <w:szCs w:val="32"/>
          <w14:textFill>
            <w14:solidFill>
              <w14:schemeClr w14:val="tx1"/>
            </w14:solidFill>
          </w14:textFill>
        </w:rPr>
        <w:t>预算</w:t>
      </w:r>
      <w:r>
        <w:rPr>
          <w:rStyle w:val="25"/>
          <w:rFonts w:hint="eastAsia" w:ascii="仿宋_GB2312" w:hAnsi="仿宋_GB2312" w:eastAsia="仿宋_GB2312" w:cs="仿宋_GB2312"/>
          <w:b w:val="0"/>
          <w:bCs/>
          <w:color w:val="000000" w:themeColor="text1"/>
          <w:sz w:val="32"/>
          <w:szCs w:val="32"/>
          <w:lang w:eastAsia="zh-CN"/>
          <w14:textFill>
            <w14:solidFill>
              <w14:schemeClr w14:val="tx1"/>
            </w14:solidFill>
          </w14:textFill>
        </w:rPr>
        <w:t>数为</w:t>
      </w:r>
      <w:r>
        <w:rPr>
          <w:rStyle w:val="25"/>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273.22万元，增加57</w:t>
      </w:r>
      <w:r>
        <w:rPr>
          <w:rStyle w:val="25"/>
          <w:rFonts w:hint="eastAsia" w:ascii="仿宋_GB2312" w:hAnsi="仿宋_GB2312" w:eastAsia="仿宋_GB2312" w:cs="仿宋_GB2312"/>
          <w:b w:val="0"/>
          <w:bCs/>
          <w:color w:val="000000" w:themeColor="text1"/>
          <w:sz w:val="32"/>
          <w:szCs w:val="32"/>
          <w14:textFill>
            <w14:solidFill>
              <w14:schemeClr w14:val="tx1"/>
            </w14:solidFill>
          </w14:textFill>
        </w:rPr>
        <w:t>%</w:t>
      </w:r>
      <w:r>
        <w:rPr>
          <w:rStyle w:val="25"/>
          <w:rFonts w:hint="eastAsia" w:ascii="仿宋_GB2312" w:hAnsi="仿宋_GB2312" w:eastAsia="仿宋_GB2312" w:cs="仿宋_GB2312"/>
          <w:b w:val="0"/>
          <w:bCs/>
          <w:color w:val="000000"/>
          <w:sz w:val="32"/>
          <w:szCs w:val="32"/>
        </w:rPr>
        <w:t>，主要原因</w:t>
      </w:r>
      <w:r>
        <w:rPr>
          <w:rStyle w:val="25"/>
          <w:rFonts w:hint="eastAsia" w:ascii="仿宋_GB2312" w:hAnsi="仿宋_GB2312" w:eastAsia="仿宋_GB2312" w:cs="仿宋_GB2312"/>
          <w:b w:val="0"/>
          <w:bCs/>
          <w:color w:val="000000"/>
          <w:sz w:val="32"/>
          <w:szCs w:val="32"/>
          <w:lang w:eastAsia="zh-CN"/>
        </w:rPr>
        <w:t>人员变动较大增加了基本收入，调整了结余结转数</w:t>
      </w:r>
      <w:r>
        <w:rPr>
          <w:rStyle w:val="25"/>
          <w:rFonts w:hint="eastAsia" w:ascii="仿宋_GB2312" w:hAnsi="仿宋_GB2312" w:eastAsia="仿宋_GB2312" w:cs="仿宋_GB2312"/>
          <w:b w:val="0"/>
          <w:bCs/>
          <w:color w:val="000000"/>
          <w:sz w:val="32"/>
          <w:szCs w:val="32"/>
        </w:rPr>
        <w:t>。</w:t>
      </w:r>
      <w:r>
        <w:rPr>
          <w:rStyle w:val="25"/>
          <w:rFonts w:hint="eastAsia" w:ascii="仿宋_GB2312" w:hAnsi="仿宋_GB2312" w:eastAsia="仿宋_GB2312" w:cs="仿宋_GB2312"/>
          <w:b w:val="0"/>
          <w:bCs/>
          <w:color w:val="000000"/>
          <w:sz w:val="32"/>
          <w:szCs w:val="32"/>
          <w:lang w:val="en-US" w:eastAsia="zh-CN"/>
        </w:rPr>
        <w:t xml:space="preserve"> </w:t>
      </w:r>
    </w:p>
    <w:p w14:paraId="1E95E5D3">
      <w:pPr>
        <w:pStyle w:val="19"/>
        <w:numPr>
          <w:ilvl w:val="0"/>
          <w:numId w:val="0"/>
        </w:numPr>
        <w:ind w:firstLine="643" w:firstLineChars="200"/>
        <w:rPr>
          <w:rStyle w:val="25"/>
          <w:rFonts w:hint="eastAsia" w:ascii="仿宋_GB2312" w:hAnsi="仿宋_GB2312" w:eastAsia="仿宋_GB2312" w:cs="仿宋_GB2312"/>
          <w:b w:val="0"/>
          <w:bCs/>
          <w:color w:val="000000"/>
          <w:sz w:val="32"/>
          <w:szCs w:val="32"/>
          <w:lang w:val="en-US" w:eastAsia="zh-CN"/>
        </w:rPr>
      </w:pPr>
      <w:r>
        <w:rPr>
          <w:rStyle w:val="25"/>
          <w:rFonts w:hint="eastAsia" w:ascii="仿宋_GB2312" w:hAnsi="仿宋_GB2312" w:eastAsia="仿宋_GB2312" w:cs="仿宋_GB2312"/>
          <w:bCs/>
          <w:color w:val="000000"/>
          <w:sz w:val="32"/>
          <w:szCs w:val="32"/>
          <w:lang w:val="en-US" w:eastAsia="zh-CN"/>
        </w:rPr>
        <w:t>2.</w:t>
      </w:r>
      <w:r>
        <w:rPr>
          <w:rStyle w:val="25"/>
          <w:rFonts w:hint="eastAsia" w:ascii="仿宋_GB2312" w:hAnsi="仿宋_GB2312" w:eastAsia="仿宋_GB2312" w:cs="仿宋_GB2312"/>
          <w:bCs/>
          <w:color w:val="000000"/>
          <w:sz w:val="32"/>
          <w:szCs w:val="32"/>
          <w:lang w:eastAsia="zh-CN"/>
        </w:rPr>
        <w:t>行政运行</w:t>
      </w:r>
      <w:r>
        <w:rPr>
          <w:rStyle w:val="25"/>
          <w:rFonts w:hint="eastAsia" w:ascii="仿宋_GB2312" w:hAnsi="仿宋_GB2312" w:eastAsia="仿宋_GB2312" w:cs="仿宋_GB2312"/>
          <w:bCs/>
          <w:color w:val="000000"/>
          <w:sz w:val="32"/>
          <w:szCs w:val="32"/>
          <w:lang w:val="en-US" w:eastAsia="zh-CN"/>
        </w:rPr>
        <w:t>2010101：</w:t>
      </w:r>
      <w:r>
        <w:rPr>
          <w:rStyle w:val="25"/>
          <w:rFonts w:hint="eastAsia" w:ascii="仿宋_GB2312" w:hAnsi="仿宋_GB2312" w:eastAsia="仿宋_GB2312" w:cs="仿宋_GB2312"/>
          <w:b w:val="0"/>
          <w:bCs/>
          <w:color w:val="000000"/>
          <w:sz w:val="32"/>
          <w:szCs w:val="32"/>
          <w:lang w:eastAsia="zh-CN"/>
        </w:rPr>
        <w:t>支出决算</w:t>
      </w:r>
      <w:r>
        <w:rPr>
          <w:rStyle w:val="25"/>
          <w:rFonts w:hint="eastAsia" w:ascii="仿宋_GB2312" w:hAnsi="仿宋_GB2312" w:eastAsia="仿宋_GB2312" w:cs="仿宋_GB2312"/>
          <w:b w:val="0"/>
          <w:bCs/>
          <w:color w:val="000000"/>
          <w:sz w:val="32"/>
          <w:szCs w:val="32"/>
        </w:rPr>
        <w:t>数</w:t>
      </w:r>
      <w:r>
        <w:rPr>
          <w:rStyle w:val="25"/>
          <w:rFonts w:hint="eastAsia" w:ascii="仿宋_GB2312" w:hAnsi="仿宋_GB2312" w:eastAsia="仿宋_GB2312" w:cs="仿宋_GB2312"/>
          <w:b w:val="0"/>
          <w:bCs/>
          <w:color w:val="000000"/>
          <w:sz w:val="32"/>
          <w:szCs w:val="32"/>
          <w:lang w:eastAsia="zh-CN"/>
        </w:rPr>
        <w:t>为：</w:t>
      </w:r>
      <w:r>
        <w:rPr>
          <w:rStyle w:val="25"/>
          <w:rFonts w:hint="eastAsia" w:ascii="仿宋_GB2312" w:hAnsi="仿宋_GB2312" w:eastAsia="仿宋_GB2312" w:cs="仿宋_GB2312"/>
          <w:b w:val="0"/>
          <w:bCs/>
          <w:color w:val="000000"/>
          <w:sz w:val="32"/>
          <w:szCs w:val="32"/>
          <w:lang w:val="en-US" w:eastAsia="zh-CN"/>
        </w:rPr>
        <w:t>17.32万元；</w:t>
      </w:r>
      <w:r>
        <w:rPr>
          <w:rStyle w:val="25"/>
          <w:rFonts w:hint="eastAsia" w:ascii="仿宋_GB2312" w:hAnsi="仿宋_GB2312" w:eastAsia="仿宋_GB2312" w:cs="仿宋_GB2312"/>
          <w:bCs/>
          <w:color w:val="000000"/>
          <w:sz w:val="32"/>
          <w:szCs w:val="32"/>
          <w:lang w:eastAsia="zh-CN"/>
        </w:rPr>
        <w:t>人大会议</w:t>
      </w:r>
      <w:r>
        <w:rPr>
          <w:rStyle w:val="25"/>
          <w:rFonts w:hint="eastAsia" w:ascii="仿宋_GB2312" w:hAnsi="仿宋_GB2312" w:eastAsia="仿宋_GB2312" w:cs="仿宋_GB2312"/>
          <w:bCs/>
          <w:color w:val="000000"/>
          <w:sz w:val="32"/>
          <w:szCs w:val="32"/>
          <w:lang w:val="en-US" w:eastAsia="zh-CN"/>
        </w:rPr>
        <w:t>2010104：</w:t>
      </w:r>
      <w:r>
        <w:rPr>
          <w:rStyle w:val="25"/>
          <w:rFonts w:hint="eastAsia" w:ascii="仿宋_GB2312" w:hAnsi="仿宋_GB2312" w:eastAsia="仿宋_GB2312" w:cs="仿宋_GB2312"/>
          <w:b w:val="0"/>
          <w:bCs/>
          <w:color w:val="000000"/>
          <w:sz w:val="32"/>
          <w:szCs w:val="32"/>
          <w:lang w:eastAsia="zh-CN"/>
        </w:rPr>
        <w:t>支出决算</w:t>
      </w:r>
      <w:r>
        <w:rPr>
          <w:rStyle w:val="25"/>
          <w:rFonts w:hint="eastAsia" w:ascii="仿宋_GB2312" w:hAnsi="仿宋_GB2312" w:eastAsia="仿宋_GB2312" w:cs="仿宋_GB2312"/>
          <w:b w:val="0"/>
          <w:bCs/>
          <w:color w:val="000000"/>
          <w:sz w:val="32"/>
          <w:szCs w:val="32"/>
        </w:rPr>
        <w:t>数</w:t>
      </w:r>
      <w:r>
        <w:rPr>
          <w:rStyle w:val="25"/>
          <w:rFonts w:hint="eastAsia" w:ascii="仿宋_GB2312" w:hAnsi="仿宋_GB2312" w:eastAsia="仿宋_GB2312" w:cs="仿宋_GB2312"/>
          <w:b w:val="0"/>
          <w:bCs/>
          <w:color w:val="000000"/>
          <w:sz w:val="32"/>
          <w:szCs w:val="32"/>
          <w:lang w:eastAsia="zh-CN"/>
        </w:rPr>
        <w:t>为：</w:t>
      </w:r>
      <w:r>
        <w:rPr>
          <w:rStyle w:val="25"/>
          <w:rFonts w:hint="eastAsia" w:ascii="仿宋_GB2312" w:hAnsi="仿宋_GB2312" w:eastAsia="仿宋_GB2312" w:cs="仿宋_GB2312"/>
          <w:b w:val="0"/>
          <w:bCs/>
          <w:color w:val="000000"/>
          <w:sz w:val="32"/>
          <w:szCs w:val="32"/>
          <w:lang w:val="en-US" w:eastAsia="zh-CN"/>
        </w:rPr>
        <w:t>:6.63万元；</w:t>
      </w:r>
      <w:r>
        <w:rPr>
          <w:rStyle w:val="25"/>
          <w:rFonts w:hint="eastAsia" w:ascii="仿宋_GB2312" w:hAnsi="仿宋_GB2312" w:eastAsia="仿宋_GB2312" w:cs="仿宋_GB2312"/>
          <w:bCs/>
          <w:color w:val="000000"/>
          <w:sz w:val="32"/>
          <w:szCs w:val="32"/>
          <w:lang w:eastAsia="zh-CN"/>
        </w:rPr>
        <w:t>行政运行</w:t>
      </w:r>
      <w:r>
        <w:rPr>
          <w:rStyle w:val="25"/>
          <w:rFonts w:hint="eastAsia" w:ascii="仿宋_GB2312" w:hAnsi="仿宋_GB2312" w:eastAsia="仿宋_GB2312" w:cs="仿宋_GB2312"/>
          <w:bCs/>
          <w:color w:val="000000"/>
          <w:sz w:val="32"/>
          <w:szCs w:val="32"/>
          <w:lang w:val="en-US" w:eastAsia="zh-CN"/>
        </w:rPr>
        <w:t>2010301：</w:t>
      </w:r>
      <w:r>
        <w:rPr>
          <w:rStyle w:val="25"/>
          <w:rFonts w:hint="eastAsia" w:ascii="仿宋_GB2312" w:hAnsi="仿宋_GB2312" w:eastAsia="仿宋_GB2312" w:cs="仿宋_GB2312"/>
          <w:b w:val="0"/>
          <w:bCs/>
          <w:color w:val="000000"/>
          <w:sz w:val="32"/>
          <w:szCs w:val="32"/>
          <w:lang w:eastAsia="zh-CN"/>
        </w:rPr>
        <w:t>支出决算</w:t>
      </w:r>
      <w:r>
        <w:rPr>
          <w:rStyle w:val="25"/>
          <w:rFonts w:hint="eastAsia" w:ascii="仿宋_GB2312" w:hAnsi="仿宋_GB2312" w:eastAsia="仿宋_GB2312" w:cs="仿宋_GB2312"/>
          <w:b w:val="0"/>
          <w:bCs/>
          <w:color w:val="000000"/>
          <w:sz w:val="32"/>
          <w:szCs w:val="32"/>
        </w:rPr>
        <w:t>数</w:t>
      </w:r>
      <w:r>
        <w:rPr>
          <w:rStyle w:val="25"/>
          <w:rFonts w:hint="eastAsia" w:ascii="仿宋_GB2312" w:hAnsi="仿宋_GB2312" w:eastAsia="仿宋_GB2312" w:cs="仿宋_GB2312"/>
          <w:b w:val="0"/>
          <w:bCs/>
          <w:color w:val="000000"/>
          <w:sz w:val="32"/>
          <w:szCs w:val="32"/>
          <w:lang w:eastAsia="zh-CN"/>
        </w:rPr>
        <w:t>为：</w:t>
      </w:r>
      <w:r>
        <w:rPr>
          <w:rStyle w:val="25"/>
          <w:rFonts w:hint="eastAsia" w:ascii="仿宋_GB2312" w:hAnsi="仿宋_GB2312" w:eastAsia="仿宋_GB2312" w:cs="仿宋_GB2312"/>
          <w:b w:val="0"/>
          <w:bCs/>
          <w:color w:val="000000"/>
          <w:sz w:val="32"/>
          <w:szCs w:val="32"/>
          <w:lang w:val="en-US" w:eastAsia="zh-CN"/>
        </w:rPr>
        <w:t>320.3万元；</w:t>
      </w:r>
      <w:r>
        <w:rPr>
          <w:rStyle w:val="25"/>
          <w:rFonts w:hint="eastAsia" w:ascii="仿宋_GB2312" w:hAnsi="仿宋_GB2312" w:eastAsia="仿宋_GB2312" w:cs="仿宋_GB2312"/>
          <w:bCs/>
          <w:color w:val="000000"/>
          <w:sz w:val="32"/>
          <w:szCs w:val="32"/>
          <w:lang w:eastAsia="zh-CN"/>
        </w:rPr>
        <w:t>一般行政管理事务</w:t>
      </w:r>
      <w:r>
        <w:rPr>
          <w:rStyle w:val="25"/>
          <w:rFonts w:hint="eastAsia" w:ascii="仿宋_GB2312" w:hAnsi="仿宋_GB2312" w:eastAsia="仿宋_GB2312" w:cs="仿宋_GB2312"/>
          <w:bCs/>
          <w:color w:val="000000"/>
          <w:sz w:val="32"/>
          <w:szCs w:val="32"/>
          <w:lang w:val="en-US" w:eastAsia="zh-CN"/>
        </w:rPr>
        <w:t>2010302：</w:t>
      </w:r>
      <w:r>
        <w:rPr>
          <w:rStyle w:val="25"/>
          <w:rFonts w:hint="eastAsia" w:ascii="仿宋_GB2312" w:hAnsi="仿宋_GB2312" w:eastAsia="仿宋_GB2312" w:cs="仿宋_GB2312"/>
          <w:b w:val="0"/>
          <w:bCs/>
          <w:color w:val="000000"/>
          <w:sz w:val="32"/>
          <w:szCs w:val="32"/>
          <w:lang w:eastAsia="zh-CN"/>
        </w:rPr>
        <w:t>支出决算</w:t>
      </w:r>
      <w:r>
        <w:rPr>
          <w:rStyle w:val="25"/>
          <w:rFonts w:hint="eastAsia" w:ascii="仿宋_GB2312" w:hAnsi="仿宋_GB2312" w:eastAsia="仿宋_GB2312" w:cs="仿宋_GB2312"/>
          <w:b w:val="0"/>
          <w:bCs/>
          <w:color w:val="000000"/>
          <w:sz w:val="32"/>
          <w:szCs w:val="32"/>
        </w:rPr>
        <w:t>数</w:t>
      </w:r>
      <w:r>
        <w:rPr>
          <w:rStyle w:val="25"/>
          <w:rFonts w:hint="eastAsia" w:ascii="仿宋_GB2312" w:hAnsi="仿宋_GB2312" w:eastAsia="仿宋_GB2312" w:cs="仿宋_GB2312"/>
          <w:b w:val="0"/>
          <w:bCs/>
          <w:color w:val="000000"/>
          <w:sz w:val="32"/>
          <w:szCs w:val="32"/>
          <w:lang w:eastAsia="zh-CN"/>
        </w:rPr>
        <w:t>为：</w:t>
      </w:r>
      <w:r>
        <w:rPr>
          <w:rStyle w:val="25"/>
          <w:rFonts w:hint="eastAsia" w:ascii="仿宋_GB2312" w:hAnsi="仿宋_GB2312" w:eastAsia="仿宋_GB2312" w:cs="仿宋_GB2312"/>
          <w:b w:val="0"/>
          <w:bCs/>
          <w:color w:val="000000"/>
          <w:sz w:val="32"/>
          <w:szCs w:val="32"/>
          <w:lang w:val="en-US" w:eastAsia="zh-CN"/>
        </w:rPr>
        <w:t>26.96万元；</w:t>
      </w:r>
      <w:r>
        <w:rPr>
          <w:rStyle w:val="25"/>
          <w:rFonts w:hint="eastAsia" w:ascii="仿宋_GB2312" w:hAnsi="仿宋_GB2312" w:eastAsia="仿宋_GB2312" w:cs="仿宋_GB2312"/>
          <w:bCs/>
          <w:color w:val="000000"/>
          <w:sz w:val="32"/>
          <w:szCs w:val="32"/>
          <w:lang w:eastAsia="zh-CN"/>
        </w:rPr>
        <w:t>事业运行</w:t>
      </w:r>
      <w:r>
        <w:rPr>
          <w:rStyle w:val="25"/>
          <w:rFonts w:hint="eastAsia" w:ascii="仿宋_GB2312" w:hAnsi="仿宋_GB2312" w:eastAsia="仿宋_GB2312" w:cs="仿宋_GB2312"/>
          <w:bCs/>
          <w:color w:val="000000"/>
          <w:sz w:val="32"/>
          <w:szCs w:val="32"/>
          <w:lang w:val="en-US" w:eastAsia="zh-CN"/>
        </w:rPr>
        <w:t>2010350</w:t>
      </w:r>
      <w:r>
        <w:rPr>
          <w:rStyle w:val="25"/>
          <w:rFonts w:hint="eastAsia" w:ascii="仿宋_GB2312" w:hAnsi="仿宋_GB2312" w:eastAsia="仿宋_GB2312" w:cs="仿宋_GB2312"/>
          <w:bCs/>
          <w:color w:val="000000"/>
          <w:sz w:val="32"/>
          <w:szCs w:val="32"/>
          <w:lang w:eastAsia="zh-CN"/>
        </w:rPr>
        <w:t>：</w:t>
      </w:r>
      <w:r>
        <w:rPr>
          <w:rStyle w:val="25"/>
          <w:rFonts w:hint="eastAsia" w:ascii="仿宋_GB2312" w:hAnsi="仿宋_GB2312" w:eastAsia="仿宋_GB2312" w:cs="仿宋_GB2312"/>
          <w:b w:val="0"/>
          <w:bCs/>
          <w:color w:val="000000"/>
          <w:sz w:val="32"/>
          <w:szCs w:val="32"/>
          <w:lang w:eastAsia="zh-CN"/>
        </w:rPr>
        <w:t>支出决算</w:t>
      </w:r>
      <w:r>
        <w:rPr>
          <w:rStyle w:val="25"/>
          <w:rFonts w:hint="eastAsia" w:ascii="仿宋_GB2312" w:hAnsi="仿宋_GB2312" w:eastAsia="仿宋_GB2312" w:cs="仿宋_GB2312"/>
          <w:b w:val="0"/>
          <w:bCs/>
          <w:color w:val="000000"/>
          <w:sz w:val="32"/>
          <w:szCs w:val="32"/>
        </w:rPr>
        <w:t>数</w:t>
      </w:r>
      <w:r>
        <w:rPr>
          <w:rStyle w:val="25"/>
          <w:rFonts w:hint="eastAsia" w:ascii="仿宋_GB2312" w:hAnsi="仿宋_GB2312" w:eastAsia="仿宋_GB2312" w:cs="仿宋_GB2312"/>
          <w:b w:val="0"/>
          <w:bCs/>
          <w:color w:val="000000"/>
          <w:sz w:val="32"/>
          <w:szCs w:val="32"/>
          <w:lang w:eastAsia="zh-CN"/>
        </w:rPr>
        <w:t>为：</w:t>
      </w:r>
      <w:r>
        <w:rPr>
          <w:rStyle w:val="25"/>
          <w:rFonts w:hint="eastAsia" w:ascii="仿宋_GB2312" w:hAnsi="仿宋_GB2312" w:eastAsia="仿宋_GB2312" w:cs="仿宋_GB2312"/>
          <w:b w:val="0"/>
          <w:bCs/>
          <w:color w:val="000000"/>
          <w:sz w:val="32"/>
          <w:szCs w:val="32"/>
          <w:lang w:val="en-US" w:eastAsia="zh-CN"/>
        </w:rPr>
        <w:t>28.05万元；</w:t>
      </w:r>
      <w:r>
        <w:rPr>
          <w:rStyle w:val="25"/>
          <w:rFonts w:hint="eastAsia" w:ascii="仿宋_GB2312" w:hAnsi="仿宋_GB2312" w:eastAsia="仿宋_GB2312" w:cs="仿宋_GB2312"/>
          <w:bCs/>
          <w:color w:val="000000"/>
          <w:sz w:val="32"/>
          <w:szCs w:val="32"/>
          <w:lang w:val="en-US" w:eastAsia="zh-CN"/>
        </w:rPr>
        <w:t>其他</w:t>
      </w:r>
      <w:r>
        <w:rPr>
          <w:rStyle w:val="25"/>
          <w:rFonts w:hint="eastAsia" w:ascii="仿宋_GB2312" w:hAnsi="仿宋_GB2312" w:eastAsia="仿宋_GB2312" w:cs="仿宋_GB2312"/>
          <w:bCs/>
          <w:color w:val="000000"/>
          <w:sz w:val="32"/>
          <w:szCs w:val="32"/>
          <w:lang w:eastAsia="zh-CN"/>
        </w:rPr>
        <w:t>财务事务</w:t>
      </w:r>
      <w:r>
        <w:rPr>
          <w:rStyle w:val="25"/>
          <w:rFonts w:hint="eastAsia" w:ascii="仿宋_GB2312" w:hAnsi="仿宋_GB2312" w:eastAsia="仿宋_GB2312" w:cs="仿宋_GB2312"/>
          <w:bCs/>
          <w:color w:val="000000"/>
          <w:sz w:val="32"/>
          <w:szCs w:val="32"/>
          <w:lang w:val="en-US" w:eastAsia="zh-CN"/>
        </w:rPr>
        <w:t>2010699：</w:t>
      </w:r>
      <w:r>
        <w:rPr>
          <w:rStyle w:val="25"/>
          <w:rFonts w:hint="eastAsia" w:ascii="仿宋_GB2312" w:hAnsi="仿宋_GB2312" w:eastAsia="仿宋_GB2312" w:cs="仿宋_GB2312"/>
          <w:b w:val="0"/>
          <w:bCs/>
          <w:color w:val="000000"/>
          <w:sz w:val="32"/>
          <w:szCs w:val="32"/>
          <w:lang w:eastAsia="zh-CN"/>
        </w:rPr>
        <w:t>支出决算</w:t>
      </w:r>
      <w:r>
        <w:rPr>
          <w:rStyle w:val="25"/>
          <w:rFonts w:hint="eastAsia" w:ascii="仿宋_GB2312" w:hAnsi="仿宋_GB2312" w:eastAsia="仿宋_GB2312" w:cs="仿宋_GB2312"/>
          <w:b w:val="0"/>
          <w:bCs/>
          <w:color w:val="000000"/>
          <w:sz w:val="32"/>
          <w:szCs w:val="32"/>
        </w:rPr>
        <w:t>数</w:t>
      </w:r>
      <w:r>
        <w:rPr>
          <w:rStyle w:val="25"/>
          <w:rFonts w:hint="eastAsia" w:ascii="仿宋_GB2312" w:hAnsi="仿宋_GB2312" w:eastAsia="仿宋_GB2312" w:cs="仿宋_GB2312"/>
          <w:b w:val="0"/>
          <w:bCs/>
          <w:color w:val="000000"/>
          <w:sz w:val="32"/>
          <w:szCs w:val="32"/>
          <w:lang w:eastAsia="zh-CN"/>
        </w:rPr>
        <w:t>为</w:t>
      </w:r>
      <w:r>
        <w:rPr>
          <w:rStyle w:val="25"/>
          <w:rFonts w:hint="eastAsia" w:ascii="仿宋_GB2312" w:hAnsi="仿宋_GB2312" w:eastAsia="仿宋_GB2312" w:cs="仿宋_GB2312"/>
          <w:b w:val="0"/>
          <w:bCs/>
          <w:color w:val="000000"/>
          <w:sz w:val="32"/>
          <w:szCs w:val="32"/>
          <w:lang w:val="en-US" w:eastAsia="zh-CN"/>
        </w:rPr>
        <w:t>:0.7万元；</w:t>
      </w:r>
      <w:r>
        <w:rPr>
          <w:rStyle w:val="25"/>
          <w:rFonts w:hint="eastAsia" w:ascii="仿宋_GB2312" w:hAnsi="仿宋_GB2312" w:eastAsia="仿宋_GB2312" w:cs="仿宋_GB2312"/>
          <w:bCs/>
          <w:color w:val="000000"/>
          <w:sz w:val="32"/>
          <w:szCs w:val="32"/>
          <w:lang w:val="en-US" w:eastAsia="zh-CN"/>
        </w:rPr>
        <w:t>其他群众团体事务支出2012999</w:t>
      </w:r>
      <w:r>
        <w:rPr>
          <w:rStyle w:val="25"/>
          <w:rFonts w:hint="eastAsia" w:ascii="仿宋_GB2312" w:hAnsi="仿宋_GB2312" w:eastAsia="仿宋_GB2312" w:cs="仿宋_GB2312"/>
          <w:b w:val="0"/>
          <w:bCs/>
          <w:color w:val="000000"/>
          <w:sz w:val="32"/>
          <w:szCs w:val="32"/>
          <w:lang w:val="en-US" w:eastAsia="zh-CN"/>
        </w:rPr>
        <w:t>：2万元；</w:t>
      </w:r>
      <w:r>
        <w:rPr>
          <w:rStyle w:val="25"/>
          <w:rFonts w:hint="eastAsia" w:ascii="仿宋_GB2312" w:hAnsi="仿宋_GB2312" w:eastAsia="仿宋_GB2312" w:cs="仿宋_GB2312"/>
          <w:bCs/>
          <w:color w:val="000000"/>
          <w:sz w:val="32"/>
          <w:szCs w:val="32"/>
          <w:lang w:eastAsia="zh-CN"/>
        </w:rPr>
        <w:t>党委办公室及相关机构事务</w:t>
      </w:r>
      <w:r>
        <w:rPr>
          <w:rStyle w:val="25"/>
          <w:rFonts w:hint="eastAsia" w:ascii="仿宋_GB2312" w:hAnsi="仿宋_GB2312" w:eastAsia="仿宋_GB2312" w:cs="仿宋_GB2312"/>
          <w:bCs/>
          <w:color w:val="000000"/>
          <w:sz w:val="32"/>
          <w:szCs w:val="32"/>
          <w:lang w:val="en-US" w:eastAsia="zh-CN"/>
        </w:rPr>
        <w:t>2013101：</w:t>
      </w:r>
      <w:r>
        <w:rPr>
          <w:rStyle w:val="25"/>
          <w:rFonts w:hint="eastAsia" w:ascii="仿宋_GB2312" w:hAnsi="仿宋_GB2312" w:eastAsia="仿宋_GB2312" w:cs="仿宋_GB2312"/>
          <w:b w:val="0"/>
          <w:bCs/>
          <w:color w:val="000000"/>
          <w:sz w:val="32"/>
          <w:szCs w:val="32"/>
          <w:lang w:eastAsia="zh-CN"/>
        </w:rPr>
        <w:t>支出决算数为：</w:t>
      </w:r>
      <w:r>
        <w:rPr>
          <w:rStyle w:val="25"/>
          <w:rFonts w:hint="eastAsia" w:ascii="仿宋_GB2312" w:hAnsi="仿宋_GB2312" w:eastAsia="仿宋_GB2312" w:cs="仿宋_GB2312"/>
          <w:b w:val="0"/>
          <w:bCs/>
          <w:color w:val="000000"/>
          <w:sz w:val="32"/>
          <w:szCs w:val="32"/>
          <w:lang w:val="en-US" w:eastAsia="zh-CN"/>
        </w:rPr>
        <w:t xml:space="preserve">77.62万元。                         </w:t>
      </w:r>
    </w:p>
    <w:p w14:paraId="1A35C934">
      <w:pPr>
        <w:pStyle w:val="19"/>
        <w:numPr>
          <w:ilvl w:val="0"/>
          <w:numId w:val="0"/>
        </w:numPr>
        <w:ind w:firstLine="643" w:firstLineChars="200"/>
        <w:rPr>
          <w:rStyle w:val="25"/>
          <w:rFonts w:hint="eastAsia" w:ascii="仿宋_GB2312" w:hAnsi="仿宋_GB2312" w:eastAsia="仿宋_GB2312" w:cs="仿宋_GB2312"/>
          <w:b w:val="0"/>
          <w:bCs/>
          <w:color w:val="000000"/>
          <w:sz w:val="32"/>
          <w:szCs w:val="32"/>
          <w:lang w:val="en-US" w:eastAsia="zh-CN"/>
        </w:rPr>
      </w:pPr>
      <w:r>
        <w:rPr>
          <w:rStyle w:val="25"/>
          <w:rFonts w:hint="eastAsia" w:ascii="仿宋_GB2312" w:hAnsi="仿宋_GB2312" w:eastAsia="仿宋_GB2312" w:cs="仿宋_GB2312"/>
          <w:bCs/>
          <w:color w:val="000000"/>
          <w:sz w:val="32"/>
          <w:szCs w:val="32"/>
          <w:lang w:val="en-US" w:eastAsia="zh-CN"/>
        </w:rPr>
        <w:t>3.</w:t>
      </w:r>
      <w:r>
        <w:rPr>
          <w:rStyle w:val="25"/>
          <w:rFonts w:hint="eastAsia" w:ascii="仿宋_GB2312" w:hAnsi="仿宋_GB2312" w:eastAsia="仿宋_GB2312" w:cs="仿宋_GB2312"/>
          <w:bCs/>
          <w:color w:val="000000"/>
          <w:sz w:val="32"/>
          <w:szCs w:val="32"/>
          <w:lang w:eastAsia="zh-CN"/>
        </w:rPr>
        <w:t>国防支出</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203</w:t>
      </w:r>
      <w:r>
        <w:rPr>
          <w:rStyle w:val="25"/>
          <w:rFonts w:hint="eastAsia" w:ascii="仿宋_GB2312" w:hAnsi="仿宋_GB2312" w:eastAsia="仿宋_GB2312" w:cs="仿宋_GB2312"/>
          <w:bCs/>
          <w:color w:val="000000"/>
          <w:sz w:val="32"/>
          <w:szCs w:val="32"/>
        </w:rPr>
        <w:t>:</w:t>
      </w:r>
      <w:r>
        <w:rPr>
          <w:rStyle w:val="25"/>
          <w:rFonts w:hint="eastAsia" w:ascii="仿宋_GB2312" w:hAnsi="仿宋_GB2312" w:eastAsia="仿宋_GB2312" w:cs="仿宋_GB2312"/>
          <w:b w:val="0"/>
          <w:bCs/>
          <w:color w:val="000000"/>
          <w:sz w:val="32"/>
          <w:szCs w:val="32"/>
        </w:rPr>
        <w:t xml:space="preserve"> </w:t>
      </w:r>
      <w:r>
        <w:rPr>
          <w:rStyle w:val="25"/>
          <w:rFonts w:hint="eastAsia" w:ascii="仿宋_GB2312" w:hAnsi="仿宋_GB2312" w:eastAsia="仿宋_GB2312" w:cs="仿宋_GB2312"/>
          <w:b/>
          <w:bCs w:val="0"/>
          <w:color w:val="000000"/>
          <w:sz w:val="32"/>
          <w:szCs w:val="32"/>
          <w:lang w:val="en-US" w:eastAsia="zh-CN"/>
        </w:rPr>
        <w:t>民兵2030607：</w:t>
      </w:r>
      <w:r>
        <w:rPr>
          <w:rStyle w:val="25"/>
          <w:rFonts w:hint="eastAsia" w:ascii="仿宋_GB2312" w:hAnsi="仿宋_GB2312" w:eastAsia="仿宋_GB2312" w:cs="仿宋_GB2312"/>
          <w:b w:val="0"/>
          <w:bCs/>
          <w:color w:val="000000"/>
          <w:sz w:val="32"/>
          <w:szCs w:val="32"/>
          <w:lang w:val="en-US" w:eastAsia="zh-CN"/>
        </w:rPr>
        <w:t>支出决算数为4.7万元。</w:t>
      </w:r>
    </w:p>
    <w:p w14:paraId="3C27BC14">
      <w:pPr>
        <w:pStyle w:val="19"/>
        <w:numPr>
          <w:ilvl w:val="0"/>
          <w:numId w:val="0"/>
        </w:numPr>
        <w:ind w:leftChars="200" w:firstLine="321" w:firstLineChars="100"/>
        <w:rPr>
          <w:rStyle w:val="25"/>
          <w:rFonts w:hint="eastAsia" w:ascii="仿宋_GB2312" w:hAnsi="仿宋_GB2312" w:eastAsia="仿宋_GB2312" w:cs="仿宋_GB2312"/>
          <w:b w:val="0"/>
          <w:bCs/>
          <w:color w:val="000000"/>
          <w:kern w:val="2"/>
          <w:sz w:val="32"/>
          <w:szCs w:val="32"/>
          <w:lang w:val="en-US" w:eastAsia="zh-CN" w:bidi="ar-SA"/>
        </w:rPr>
      </w:pPr>
      <w:r>
        <w:rPr>
          <w:rStyle w:val="25"/>
          <w:rFonts w:hint="eastAsia" w:ascii="仿宋_GB2312" w:hAnsi="仿宋_GB2312" w:eastAsia="仿宋_GB2312" w:cs="仿宋_GB2312"/>
          <w:bCs/>
          <w:color w:val="000000"/>
          <w:kern w:val="2"/>
          <w:sz w:val="32"/>
          <w:szCs w:val="32"/>
          <w:lang w:val="en-US" w:eastAsia="zh-CN" w:bidi="ar-SA"/>
        </w:rPr>
        <w:t>4.其他公共安全支出（类）：2049999</w:t>
      </w:r>
      <w:r>
        <w:rPr>
          <w:rStyle w:val="25"/>
          <w:rFonts w:hint="eastAsia" w:ascii="仿宋_GB2312" w:hAnsi="仿宋_GB2312" w:eastAsia="仿宋_GB2312" w:cs="仿宋_GB2312"/>
          <w:b w:val="0"/>
          <w:bCs/>
          <w:color w:val="000000"/>
          <w:kern w:val="2"/>
          <w:sz w:val="32"/>
          <w:szCs w:val="32"/>
          <w:lang w:val="en-US" w:eastAsia="zh-CN" w:bidi="ar-SA"/>
        </w:rPr>
        <w:t>：4万元。</w:t>
      </w:r>
    </w:p>
    <w:p w14:paraId="78E85C30">
      <w:pPr>
        <w:pStyle w:val="19"/>
        <w:numPr>
          <w:ilvl w:val="0"/>
          <w:numId w:val="0"/>
        </w:numPr>
        <w:ind w:leftChars="200" w:firstLine="320" w:firstLineChars="100"/>
        <w:rPr>
          <w:rStyle w:val="25"/>
          <w:rFonts w:hint="eastAsia" w:ascii="仿宋_GB2312" w:hAnsi="仿宋_GB2312" w:eastAsia="仿宋_GB2312" w:cs="仿宋_GB2312"/>
          <w:bCs/>
          <w:color w:val="000000"/>
          <w:sz w:val="32"/>
          <w:szCs w:val="32"/>
          <w:lang w:val="en-US" w:eastAsia="zh-CN"/>
        </w:rPr>
      </w:pPr>
      <w:r>
        <w:rPr>
          <w:rStyle w:val="25"/>
          <w:rFonts w:hint="eastAsia" w:ascii="仿宋_GB2312" w:hAnsi="仿宋_GB2312" w:eastAsia="仿宋_GB2312" w:cs="仿宋_GB2312"/>
          <w:b w:val="0"/>
          <w:bCs/>
          <w:color w:val="000000"/>
          <w:kern w:val="2"/>
          <w:sz w:val="32"/>
          <w:szCs w:val="32"/>
          <w:lang w:val="en-US" w:eastAsia="zh-CN" w:bidi="ar-SA"/>
        </w:rPr>
        <w:t>5.</w:t>
      </w:r>
      <w:r>
        <w:rPr>
          <w:rStyle w:val="25"/>
          <w:rFonts w:hint="eastAsia" w:ascii="仿宋_GB2312" w:hAnsi="仿宋_GB2312" w:eastAsia="仿宋_GB2312" w:cs="仿宋_GB2312"/>
          <w:bCs/>
          <w:color w:val="000000"/>
          <w:sz w:val="32"/>
          <w:szCs w:val="32"/>
        </w:rPr>
        <w:t>社会保障和就业（类）</w:t>
      </w:r>
      <w:r>
        <w:rPr>
          <w:rStyle w:val="25"/>
          <w:rFonts w:hint="eastAsia" w:ascii="仿宋_GB2312" w:hAnsi="仿宋_GB2312" w:eastAsia="仿宋_GB2312" w:cs="仿宋_GB2312"/>
          <w:bCs/>
          <w:color w:val="000000"/>
          <w:sz w:val="32"/>
          <w:szCs w:val="32"/>
          <w:lang w:val="en-US" w:eastAsia="zh-CN"/>
        </w:rPr>
        <w:t>208</w:t>
      </w:r>
      <w:r>
        <w:rPr>
          <w:rStyle w:val="25"/>
          <w:rFonts w:hint="eastAsia" w:ascii="仿宋_GB2312" w:hAnsi="仿宋_GB2312" w:eastAsia="仿宋_GB2312" w:cs="仿宋_GB2312"/>
          <w:bCs/>
          <w:color w:val="000000"/>
          <w:sz w:val="32"/>
          <w:szCs w:val="32"/>
        </w:rPr>
        <w:t>:</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81.89</w:t>
      </w:r>
      <w:r>
        <w:rPr>
          <w:rStyle w:val="25"/>
          <w:rFonts w:hint="eastAsia" w:ascii="仿宋_GB2312" w:hAnsi="仿宋_GB2312" w:eastAsia="仿宋_GB2312" w:cs="仿宋_GB2312"/>
          <w:b w:val="0"/>
          <w:bCs/>
          <w:color w:val="000000"/>
          <w:sz w:val="32"/>
          <w:szCs w:val="32"/>
        </w:rPr>
        <w:t>万元，</w:t>
      </w:r>
      <w:r>
        <w:rPr>
          <w:rStyle w:val="25"/>
          <w:rFonts w:hint="eastAsia" w:ascii="仿宋_GB2312" w:hAnsi="仿宋_GB2312" w:eastAsia="仿宋_GB2312" w:cs="仿宋_GB2312"/>
          <w:b w:val="0"/>
          <w:bCs/>
          <w:color w:val="000000" w:themeColor="text1"/>
          <w:sz w:val="32"/>
          <w:szCs w:val="32"/>
          <w14:textFill>
            <w14:solidFill>
              <w14:schemeClr w14:val="tx1"/>
            </w14:solidFill>
          </w14:textFill>
        </w:rPr>
        <w:t>完成预算</w:t>
      </w:r>
      <w:r>
        <w:rPr>
          <w:rStyle w:val="25"/>
          <w:rFonts w:hint="eastAsia" w:ascii="仿宋_GB2312" w:hAnsi="仿宋_GB2312" w:eastAsia="仿宋_GB2312" w:cs="仿宋_GB2312"/>
          <w:b w:val="0"/>
          <w:bCs/>
          <w:color w:val="000000" w:themeColor="text1"/>
          <w:sz w:val="32"/>
          <w:szCs w:val="32"/>
          <w:lang w:val="en-US" w:eastAsia="zh-CN"/>
          <w14:textFill>
            <w14:solidFill>
              <w14:schemeClr w14:val="tx1"/>
            </w14:solidFill>
          </w14:textFill>
        </w:rPr>
        <w:t>100</w:t>
      </w:r>
      <w:r>
        <w:rPr>
          <w:rStyle w:val="25"/>
          <w:rFonts w:hint="eastAsia" w:ascii="仿宋_GB2312" w:hAnsi="仿宋_GB2312" w:eastAsia="仿宋_GB2312" w:cs="仿宋_GB2312"/>
          <w:b w:val="0"/>
          <w:bCs/>
          <w:color w:val="000000" w:themeColor="text1"/>
          <w:sz w:val="32"/>
          <w:szCs w:val="32"/>
          <w14:textFill>
            <w14:solidFill>
              <w14:schemeClr w14:val="tx1"/>
            </w14:solidFill>
          </w14:textFill>
        </w:rPr>
        <w:t>%，决算数等于预算</w:t>
      </w:r>
      <w:r>
        <w:rPr>
          <w:rStyle w:val="25"/>
          <w:rFonts w:hint="eastAsia" w:ascii="仿宋_GB2312" w:hAnsi="仿宋_GB2312" w:eastAsia="仿宋_GB2312" w:cs="仿宋_GB2312"/>
          <w:b w:val="0"/>
          <w:bCs/>
          <w:color w:val="000000"/>
          <w:sz w:val="32"/>
          <w:szCs w:val="32"/>
        </w:rPr>
        <w:t>数。</w:t>
      </w:r>
      <w:r>
        <w:rPr>
          <w:rStyle w:val="25"/>
          <w:rFonts w:hint="eastAsia" w:ascii="仿宋_GB2312" w:hAnsi="仿宋_GB2312" w:eastAsia="仿宋_GB2312" w:cs="仿宋_GB2312"/>
          <w:b/>
          <w:bCs w:val="0"/>
          <w:color w:val="000000"/>
          <w:sz w:val="32"/>
          <w:szCs w:val="32"/>
          <w:lang w:val="en-US" w:eastAsia="zh-CN"/>
        </w:rPr>
        <w:t>机关事业单位基本养老保险费支出2080505：</w:t>
      </w:r>
      <w:r>
        <w:rPr>
          <w:rStyle w:val="25"/>
          <w:rFonts w:hint="eastAsia" w:ascii="仿宋_GB2312" w:hAnsi="仿宋_GB2312" w:eastAsia="仿宋_GB2312" w:cs="仿宋_GB2312"/>
          <w:b w:val="0"/>
          <w:bCs/>
          <w:color w:val="000000"/>
          <w:sz w:val="32"/>
          <w:szCs w:val="32"/>
          <w:lang w:val="en-US" w:eastAsia="zh-CN"/>
        </w:rPr>
        <w:t>支出决算数为54.6万元；</w:t>
      </w:r>
      <w:r>
        <w:rPr>
          <w:rStyle w:val="25"/>
          <w:rFonts w:hint="eastAsia" w:ascii="仿宋_GB2312" w:hAnsi="仿宋_GB2312" w:eastAsia="仿宋_GB2312" w:cs="仿宋_GB2312"/>
          <w:b/>
          <w:bCs w:val="0"/>
          <w:color w:val="000000"/>
          <w:sz w:val="32"/>
          <w:szCs w:val="32"/>
          <w:lang w:val="en-US" w:eastAsia="zh-CN"/>
        </w:rPr>
        <w:t>机关事业单位职业年金缴费支出2080506：</w:t>
      </w:r>
      <w:r>
        <w:rPr>
          <w:rStyle w:val="25"/>
          <w:rFonts w:hint="eastAsia" w:ascii="仿宋_GB2312" w:hAnsi="仿宋_GB2312" w:eastAsia="仿宋_GB2312" w:cs="仿宋_GB2312"/>
          <w:b w:val="0"/>
          <w:bCs/>
          <w:color w:val="000000"/>
          <w:sz w:val="32"/>
          <w:szCs w:val="32"/>
          <w:lang w:val="en-US" w:eastAsia="zh-CN"/>
        </w:rPr>
        <w:t>支出决算数为27.3万元。</w:t>
      </w:r>
      <w:r>
        <w:rPr>
          <w:rStyle w:val="25"/>
          <w:rFonts w:hint="eastAsia" w:ascii="仿宋_GB2312" w:hAnsi="仿宋_GB2312" w:eastAsia="仿宋_GB2312" w:cs="仿宋_GB2312"/>
          <w:bCs/>
          <w:color w:val="000000"/>
          <w:sz w:val="32"/>
          <w:szCs w:val="32"/>
          <w:lang w:val="en-US" w:eastAsia="zh-CN"/>
        </w:rPr>
        <w:t xml:space="preserve"> </w:t>
      </w:r>
    </w:p>
    <w:p w14:paraId="56CBF96D">
      <w:pPr>
        <w:pageBreakBefore w:val="0"/>
        <w:kinsoku/>
        <w:wordWrap/>
        <w:overflowPunct/>
        <w:topLinePunct w:val="0"/>
        <w:bidi w:val="0"/>
        <w:spacing w:line="576" w:lineRule="exact"/>
        <w:ind w:firstLine="643" w:firstLineChars="200"/>
        <w:rPr>
          <w:rFonts w:hint="default" w:ascii="仿宋_GB2312" w:hAnsi="仿宋_GB2312" w:eastAsia="仿宋_GB2312" w:cs="仿宋_GB2312"/>
          <w:b/>
          <w:color w:val="000000"/>
          <w:sz w:val="32"/>
          <w:szCs w:val="32"/>
          <w:lang w:val="en-US"/>
        </w:rPr>
      </w:pPr>
      <w:r>
        <w:rPr>
          <w:rStyle w:val="25"/>
          <w:rFonts w:hint="eastAsia" w:ascii="仿宋_GB2312" w:hAnsi="仿宋_GB2312" w:eastAsia="仿宋_GB2312" w:cs="仿宋_GB2312"/>
          <w:bCs/>
          <w:color w:val="000000"/>
          <w:sz w:val="32"/>
          <w:szCs w:val="32"/>
          <w:lang w:val="en-US" w:eastAsia="zh-CN"/>
        </w:rPr>
        <w:t>6.</w:t>
      </w:r>
      <w:r>
        <w:rPr>
          <w:rStyle w:val="25"/>
          <w:rFonts w:hint="eastAsia" w:ascii="仿宋_GB2312" w:hAnsi="仿宋_GB2312" w:eastAsia="仿宋_GB2312" w:cs="仿宋_GB2312"/>
          <w:bCs/>
          <w:color w:val="000000"/>
          <w:sz w:val="32"/>
          <w:szCs w:val="32"/>
          <w:lang w:eastAsia="zh-CN"/>
        </w:rPr>
        <w:t>卫生健康</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210</w:t>
      </w:r>
      <w:r>
        <w:rPr>
          <w:rStyle w:val="25"/>
          <w:rFonts w:hint="eastAsia" w:ascii="仿宋_GB2312" w:hAnsi="仿宋_GB2312" w:eastAsia="仿宋_GB2312" w:cs="仿宋_GB2312"/>
          <w:bCs/>
          <w:color w:val="000000"/>
          <w:sz w:val="32"/>
          <w:szCs w:val="32"/>
        </w:rPr>
        <w:t>:</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45.73</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%，决算数等于预算数。</w:t>
      </w:r>
      <w:r>
        <w:rPr>
          <w:rStyle w:val="25"/>
          <w:rFonts w:hint="eastAsia" w:ascii="仿宋_GB2312" w:hAnsi="仿宋_GB2312" w:eastAsia="仿宋_GB2312" w:cs="仿宋_GB2312"/>
          <w:b w:val="0"/>
          <w:bCs/>
          <w:color w:val="000000"/>
          <w:sz w:val="32"/>
          <w:szCs w:val="32"/>
          <w:lang w:eastAsia="zh-CN"/>
        </w:rPr>
        <w:t>其中</w:t>
      </w:r>
      <w:r>
        <w:rPr>
          <w:rStyle w:val="25"/>
          <w:rFonts w:hint="eastAsia" w:ascii="仿宋_GB2312" w:hAnsi="仿宋_GB2312" w:eastAsia="仿宋_GB2312" w:cs="仿宋_GB2312"/>
          <w:b/>
          <w:bCs w:val="0"/>
          <w:color w:val="000000"/>
          <w:sz w:val="32"/>
          <w:szCs w:val="32"/>
          <w:lang w:eastAsia="zh-CN"/>
        </w:rPr>
        <w:t>重大公共卫生服务</w:t>
      </w:r>
      <w:r>
        <w:rPr>
          <w:rStyle w:val="25"/>
          <w:rFonts w:hint="eastAsia" w:ascii="仿宋_GB2312" w:hAnsi="仿宋_GB2312" w:eastAsia="仿宋_GB2312" w:cs="仿宋_GB2312"/>
          <w:b/>
          <w:bCs w:val="0"/>
          <w:color w:val="000000"/>
          <w:sz w:val="32"/>
          <w:szCs w:val="32"/>
          <w:lang w:val="en-US" w:eastAsia="zh-CN"/>
        </w:rPr>
        <w:t>2100409：</w:t>
      </w:r>
      <w:r>
        <w:rPr>
          <w:rStyle w:val="25"/>
          <w:rFonts w:hint="eastAsia" w:ascii="仿宋_GB2312" w:hAnsi="仿宋_GB2312" w:eastAsia="仿宋_GB2312" w:cs="仿宋_GB2312"/>
          <w:b w:val="0"/>
          <w:bCs/>
          <w:color w:val="000000"/>
          <w:sz w:val="32"/>
          <w:szCs w:val="32"/>
          <w:lang w:val="en-US" w:eastAsia="zh-CN"/>
        </w:rPr>
        <w:t>支出决算数为11.31万元。</w:t>
      </w:r>
      <w:r>
        <w:rPr>
          <w:rStyle w:val="25"/>
          <w:rFonts w:hint="eastAsia" w:ascii="仿宋_GB2312" w:hAnsi="仿宋_GB2312" w:eastAsia="仿宋_GB2312" w:cs="仿宋_GB2312"/>
          <w:b/>
          <w:bCs w:val="0"/>
          <w:color w:val="000000"/>
          <w:sz w:val="32"/>
          <w:szCs w:val="32"/>
          <w:lang w:eastAsia="zh-CN"/>
        </w:rPr>
        <w:t>行政单位医疗</w:t>
      </w:r>
      <w:r>
        <w:rPr>
          <w:rStyle w:val="25"/>
          <w:rFonts w:hint="eastAsia" w:ascii="仿宋_GB2312" w:hAnsi="仿宋_GB2312" w:eastAsia="仿宋_GB2312" w:cs="仿宋_GB2312"/>
          <w:b/>
          <w:bCs w:val="0"/>
          <w:color w:val="000000"/>
          <w:sz w:val="32"/>
          <w:szCs w:val="32"/>
          <w:lang w:val="en-US" w:eastAsia="zh-CN"/>
        </w:rPr>
        <w:t>2101101：</w:t>
      </w:r>
      <w:r>
        <w:rPr>
          <w:rStyle w:val="25"/>
          <w:rFonts w:hint="eastAsia" w:ascii="仿宋_GB2312" w:hAnsi="仿宋_GB2312" w:eastAsia="仿宋_GB2312" w:cs="仿宋_GB2312"/>
          <w:b w:val="0"/>
          <w:bCs/>
          <w:color w:val="000000"/>
          <w:sz w:val="32"/>
          <w:szCs w:val="32"/>
          <w:lang w:val="en-US" w:eastAsia="zh-CN"/>
        </w:rPr>
        <w:t>支出决算数为16.79万元。</w:t>
      </w:r>
      <w:r>
        <w:rPr>
          <w:rStyle w:val="25"/>
          <w:rFonts w:hint="eastAsia" w:ascii="仿宋_GB2312" w:hAnsi="仿宋_GB2312" w:eastAsia="仿宋_GB2312" w:cs="仿宋_GB2312"/>
          <w:b/>
          <w:bCs w:val="0"/>
          <w:color w:val="000000"/>
          <w:sz w:val="32"/>
          <w:szCs w:val="32"/>
          <w:lang w:eastAsia="zh-CN"/>
        </w:rPr>
        <w:t>事业单位医疗</w:t>
      </w:r>
      <w:r>
        <w:rPr>
          <w:rStyle w:val="25"/>
          <w:rFonts w:hint="eastAsia" w:ascii="仿宋_GB2312" w:hAnsi="仿宋_GB2312" w:eastAsia="仿宋_GB2312" w:cs="仿宋_GB2312"/>
          <w:b/>
          <w:bCs w:val="0"/>
          <w:color w:val="000000"/>
          <w:sz w:val="32"/>
          <w:szCs w:val="32"/>
          <w:lang w:val="en-US" w:eastAsia="zh-CN"/>
        </w:rPr>
        <w:t>2101102：</w:t>
      </w:r>
      <w:r>
        <w:rPr>
          <w:rStyle w:val="25"/>
          <w:rFonts w:hint="eastAsia" w:ascii="仿宋_GB2312" w:hAnsi="仿宋_GB2312" w:eastAsia="仿宋_GB2312" w:cs="仿宋_GB2312"/>
          <w:b w:val="0"/>
          <w:bCs/>
          <w:color w:val="000000"/>
          <w:sz w:val="32"/>
          <w:szCs w:val="32"/>
          <w:lang w:val="en-US" w:eastAsia="zh-CN"/>
        </w:rPr>
        <w:t>支出决算数为11.48万元。</w:t>
      </w:r>
      <w:r>
        <w:rPr>
          <w:rStyle w:val="25"/>
          <w:rFonts w:hint="eastAsia" w:ascii="仿宋_GB2312" w:hAnsi="仿宋_GB2312" w:eastAsia="仿宋_GB2312" w:cs="仿宋_GB2312"/>
          <w:b/>
          <w:bCs w:val="0"/>
          <w:color w:val="000000"/>
          <w:sz w:val="32"/>
          <w:szCs w:val="32"/>
          <w:lang w:eastAsia="zh-CN"/>
        </w:rPr>
        <w:t>公务员医疗补助</w:t>
      </w:r>
      <w:r>
        <w:rPr>
          <w:rStyle w:val="25"/>
          <w:rFonts w:hint="eastAsia" w:ascii="仿宋_GB2312" w:hAnsi="仿宋_GB2312" w:eastAsia="仿宋_GB2312" w:cs="仿宋_GB2312"/>
          <w:b/>
          <w:bCs w:val="0"/>
          <w:color w:val="000000"/>
          <w:sz w:val="32"/>
          <w:szCs w:val="32"/>
          <w:lang w:val="en-US" w:eastAsia="zh-CN"/>
        </w:rPr>
        <w:t>2101103：</w:t>
      </w:r>
      <w:r>
        <w:rPr>
          <w:rStyle w:val="25"/>
          <w:rFonts w:hint="eastAsia" w:ascii="仿宋_GB2312" w:hAnsi="仿宋_GB2312" w:eastAsia="仿宋_GB2312" w:cs="仿宋_GB2312"/>
          <w:b w:val="0"/>
          <w:bCs/>
          <w:color w:val="000000"/>
          <w:sz w:val="32"/>
          <w:szCs w:val="32"/>
          <w:lang w:val="en-US" w:eastAsia="zh-CN"/>
        </w:rPr>
        <w:t>支出决算数为3.43万元：</w:t>
      </w:r>
      <w:r>
        <w:rPr>
          <w:rStyle w:val="25"/>
          <w:rFonts w:hint="eastAsia" w:ascii="仿宋_GB2312" w:hAnsi="仿宋_GB2312" w:eastAsia="仿宋_GB2312" w:cs="仿宋_GB2312"/>
          <w:b/>
          <w:bCs w:val="0"/>
          <w:color w:val="000000"/>
          <w:sz w:val="32"/>
          <w:szCs w:val="32"/>
          <w:lang w:val="en-US" w:eastAsia="zh-CN"/>
        </w:rPr>
        <w:t>其他行政</w:t>
      </w:r>
      <w:r>
        <w:rPr>
          <w:rStyle w:val="25"/>
          <w:rFonts w:hint="eastAsia" w:ascii="仿宋_GB2312" w:hAnsi="仿宋_GB2312" w:eastAsia="仿宋_GB2312" w:cs="仿宋_GB2312"/>
          <w:b/>
          <w:bCs w:val="0"/>
          <w:color w:val="000000"/>
          <w:sz w:val="32"/>
          <w:szCs w:val="32"/>
          <w:lang w:eastAsia="zh-CN"/>
        </w:rPr>
        <w:t>事业单位医疗</w:t>
      </w:r>
      <w:r>
        <w:rPr>
          <w:rStyle w:val="25"/>
          <w:rFonts w:hint="eastAsia" w:ascii="仿宋_GB2312" w:hAnsi="仿宋_GB2312" w:eastAsia="仿宋_GB2312" w:cs="仿宋_GB2312"/>
          <w:b/>
          <w:bCs w:val="0"/>
          <w:color w:val="000000"/>
          <w:sz w:val="32"/>
          <w:szCs w:val="32"/>
          <w:lang w:val="en-US" w:eastAsia="zh-CN"/>
        </w:rPr>
        <w:t>2101199：</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2.72</w:t>
      </w:r>
      <w:r>
        <w:rPr>
          <w:rStyle w:val="25"/>
          <w:rFonts w:hint="eastAsia" w:ascii="仿宋_GB2312" w:hAnsi="仿宋_GB2312" w:eastAsia="仿宋_GB2312" w:cs="仿宋_GB2312"/>
          <w:b w:val="0"/>
          <w:bCs/>
          <w:color w:val="000000"/>
          <w:sz w:val="32"/>
          <w:szCs w:val="32"/>
        </w:rPr>
        <w:t>万元</w:t>
      </w:r>
      <w:r>
        <w:rPr>
          <w:rStyle w:val="25"/>
          <w:rFonts w:hint="eastAsia" w:ascii="仿宋_GB2312" w:hAnsi="仿宋_GB2312" w:eastAsia="仿宋_GB2312" w:cs="仿宋_GB2312"/>
          <w:b w:val="0"/>
          <w:bCs/>
          <w:color w:val="000000"/>
          <w:sz w:val="32"/>
          <w:szCs w:val="32"/>
          <w:lang w:val="en-US" w:eastAsia="zh-CN"/>
        </w:rPr>
        <w:t>。</w:t>
      </w:r>
    </w:p>
    <w:p w14:paraId="6753659C">
      <w:pPr>
        <w:pageBreakBefore w:val="0"/>
        <w:kinsoku/>
        <w:wordWrap/>
        <w:overflowPunct/>
        <w:topLinePunct w:val="0"/>
        <w:bidi w:val="0"/>
        <w:spacing w:line="576" w:lineRule="exact"/>
        <w:ind w:firstLine="643" w:firstLineChars="200"/>
        <w:rPr>
          <w:rStyle w:val="25"/>
          <w:rFonts w:hint="eastAsia" w:ascii="仿宋_GB2312" w:hAnsi="仿宋_GB2312" w:eastAsia="仿宋_GB2312" w:cs="仿宋_GB2312"/>
          <w:b w:val="0"/>
          <w:bCs/>
          <w:color w:val="000000"/>
          <w:sz w:val="32"/>
          <w:szCs w:val="32"/>
          <w:lang w:val="en-US" w:eastAsia="zh-CN"/>
        </w:rPr>
      </w:pPr>
      <w:r>
        <w:rPr>
          <w:rStyle w:val="25"/>
          <w:rFonts w:hint="eastAsia" w:ascii="仿宋_GB2312" w:hAnsi="仿宋_GB2312" w:eastAsia="仿宋_GB2312" w:cs="仿宋_GB2312"/>
          <w:bCs/>
          <w:color w:val="000000"/>
          <w:sz w:val="32"/>
          <w:szCs w:val="32"/>
          <w:lang w:val="en-US" w:eastAsia="zh-CN"/>
        </w:rPr>
        <w:t>7</w:t>
      </w:r>
      <w:r>
        <w:rPr>
          <w:rStyle w:val="25"/>
          <w:rFonts w:hint="eastAsia" w:ascii="仿宋_GB2312" w:hAnsi="仿宋_GB2312" w:eastAsia="仿宋_GB2312" w:cs="仿宋_GB2312"/>
          <w:bCs/>
          <w:color w:val="000000"/>
          <w:sz w:val="32"/>
          <w:szCs w:val="32"/>
        </w:rPr>
        <w:t>.</w:t>
      </w:r>
      <w:r>
        <w:rPr>
          <w:rStyle w:val="25"/>
          <w:rFonts w:hint="eastAsia" w:ascii="仿宋_GB2312" w:hAnsi="仿宋_GB2312" w:eastAsia="仿宋_GB2312" w:cs="仿宋_GB2312"/>
          <w:bCs/>
          <w:color w:val="000000"/>
          <w:sz w:val="32"/>
          <w:szCs w:val="32"/>
          <w:lang w:eastAsia="zh-CN"/>
        </w:rPr>
        <w:t>节能环保支出</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211</w:t>
      </w:r>
      <w:r>
        <w:rPr>
          <w:rStyle w:val="25"/>
          <w:rFonts w:hint="eastAsia" w:ascii="仿宋_GB2312" w:hAnsi="仿宋_GB2312" w:eastAsia="仿宋_GB2312" w:cs="仿宋_GB2312"/>
          <w:bCs/>
          <w:color w:val="000000"/>
          <w:sz w:val="32"/>
          <w:szCs w:val="32"/>
        </w:rPr>
        <w:t>:</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5</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%，决算数等于预算数。</w:t>
      </w:r>
      <w:r>
        <w:rPr>
          <w:rStyle w:val="25"/>
          <w:rFonts w:hint="eastAsia" w:ascii="仿宋_GB2312" w:hAnsi="仿宋_GB2312" w:eastAsia="仿宋_GB2312" w:cs="仿宋_GB2312"/>
          <w:b/>
          <w:bCs w:val="0"/>
          <w:color w:val="000000"/>
          <w:sz w:val="32"/>
          <w:szCs w:val="32"/>
          <w:lang w:val="en-US" w:eastAsia="zh-CN"/>
        </w:rPr>
        <w:t>农村环境保护2110402：</w:t>
      </w:r>
      <w:r>
        <w:rPr>
          <w:rStyle w:val="25"/>
          <w:rFonts w:hint="eastAsia" w:ascii="仿宋_GB2312" w:hAnsi="仿宋_GB2312" w:eastAsia="仿宋_GB2312" w:cs="仿宋_GB2312"/>
          <w:b w:val="0"/>
          <w:bCs/>
          <w:color w:val="000000"/>
          <w:sz w:val="32"/>
          <w:szCs w:val="32"/>
          <w:lang w:val="en-US" w:eastAsia="zh-CN"/>
        </w:rPr>
        <w:t>支出决算数为5万元。</w:t>
      </w:r>
    </w:p>
    <w:p w14:paraId="5A0EF5A9">
      <w:pPr>
        <w:pageBreakBefore w:val="0"/>
        <w:kinsoku/>
        <w:wordWrap/>
        <w:overflowPunct/>
        <w:topLinePunct w:val="0"/>
        <w:bidi w:val="0"/>
        <w:spacing w:line="576" w:lineRule="exact"/>
        <w:ind w:firstLine="640" w:firstLineChars="200"/>
        <w:rPr>
          <w:rStyle w:val="25"/>
          <w:rFonts w:hint="default" w:ascii="仿宋_GB2312" w:hAnsi="仿宋_GB2312" w:eastAsia="仿宋_GB2312" w:cs="仿宋_GB2312"/>
          <w:b/>
          <w:bCs w:val="0"/>
          <w:color w:val="000000"/>
          <w:sz w:val="32"/>
          <w:szCs w:val="32"/>
          <w:lang w:val="en-US" w:eastAsia="zh-CN"/>
        </w:rPr>
      </w:pPr>
      <w:r>
        <w:rPr>
          <w:rStyle w:val="25"/>
          <w:rFonts w:hint="eastAsia" w:ascii="仿宋_GB2312" w:hAnsi="仿宋_GB2312" w:eastAsia="仿宋_GB2312" w:cs="仿宋_GB2312"/>
          <w:b w:val="0"/>
          <w:bCs/>
          <w:color w:val="000000"/>
          <w:sz w:val="32"/>
          <w:szCs w:val="32"/>
          <w:lang w:val="en-US" w:eastAsia="zh-CN"/>
        </w:rPr>
        <w:t>8.</w:t>
      </w:r>
      <w:r>
        <w:rPr>
          <w:rStyle w:val="25"/>
          <w:rFonts w:hint="eastAsia" w:ascii="仿宋_GB2312" w:hAnsi="仿宋_GB2312" w:eastAsia="仿宋_GB2312" w:cs="仿宋_GB2312"/>
          <w:bCs/>
          <w:color w:val="000000"/>
          <w:sz w:val="32"/>
          <w:szCs w:val="32"/>
          <w:lang w:val="en-US" w:eastAsia="zh-CN"/>
        </w:rPr>
        <w:t>城乡社区支出（类）212：</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13</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%，决算数等于预算数。</w:t>
      </w:r>
      <w:r>
        <w:rPr>
          <w:rStyle w:val="25"/>
          <w:rFonts w:hint="eastAsia" w:ascii="仿宋_GB2312" w:hAnsi="仿宋_GB2312" w:eastAsia="仿宋_GB2312" w:cs="仿宋_GB2312"/>
          <w:b/>
          <w:bCs w:val="0"/>
          <w:color w:val="000000"/>
          <w:sz w:val="32"/>
          <w:szCs w:val="32"/>
          <w:lang w:val="en-US" w:eastAsia="zh-CN"/>
        </w:rPr>
        <w:t>农村基础设施建设2120804：</w:t>
      </w:r>
      <w:r>
        <w:rPr>
          <w:rStyle w:val="25"/>
          <w:rFonts w:hint="eastAsia" w:ascii="仿宋_GB2312" w:hAnsi="仿宋_GB2312" w:eastAsia="仿宋_GB2312" w:cs="仿宋_GB2312"/>
          <w:b w:val="0"/>
          <w:bCs/>
          <w:color w:val="000000"/>
          <w:sz w:val="32"/>
          <w:szCs w:val="32"/>
        </w:rPr>
        <w:t>支出决算为</w:t>
      </w:r>
      <w:r>
        <w:rPr>
          <w:rStyle w:val="25"/>
          <w:rFonts w:hint="eastAsia" w:ascii="仿宋_GB2312" w:hAnsi="仿宋_GB2312" w:eastAsia="仿宋_GB2312" w:cs="仿宋_GB2312"/>
          <w:b w:val="0"/>
          <w:bCs/>
          <w:color w:val="000000"/>
          <w:sz w:val="32"/>
          <w:szCs w:val="32"/>
          <w:lang w:val="en-US" w:eastAsia="zh-CN"/>
        </w:rPr>
        <w:t>13</w:t>
      </w:r>
      <w:r>
        <w:rPr>
          <w:rStyle w:val="25"/>
          <w:rFonts w:hint="eastAsia" w:ascii="仿宋_GB2312" w:hAnsi="仿宋_GB2312" w:eastAsia="仿宋_GB2312" w:cs="仿宋_GB2312"/>
          <w:b w:val="0"/>
          <w:bCs/>
          <w:color w:val="000000"/>
          <w:sz w:val="32"/>
          <w:szCs w:val="32"/>
        </w:rPr>
        <w:t>万元。</w:t>
      </w:r>
    </w:p>
    <w:p w14:paraId="436453A4">
      <w:pPr>
        <w:pageBreakBefore w:val="0"/>
        <w:kinsoku/>
        <w:wordWrap/>
        <w:overflowPunct/>
        <w:topLinePunct w:val="0"/>
        <w:bidi w:val="0"/>
        <w:spacing w:line="576" w:lineRule="exact"/>
        <w:ind w:firstLine="643" w:firstLineChars="200"/>
        <w:rPr>
          <w:rFonts w:hint="eastAsia" w:ascii="仿宋_GB2312" w:hAnsi="仿宋_GB2312" w:eastAsia="仿宋_GB2312" w:cs="仿宋_GB2312"/>
          <w:b/>
          <w:color w:val="000000"/>
          <w:sz w:val="32"/>
          <w:szCs w:val="32"/>
        </w:rPr>
      </w:pPr>
      <w:r>
        <w:rPr>
          <w:rStyle w:val="25"/>
          <w:rFonts w:hint="eastAsia" w:ascii="仿宋_GB2312" w:hAnsi="仿宋_GB2312" w:eastAsia="仿宋_GB2312" w:cs="仿宋_GB2312"/>
          <w:bCs/>
          <w:color w:val="000000"/>
          <w:sz w:val="32"/>
          <w:szCs w:val="32"/>
          <w:lang w:val="en-US" w:eastAsia="zh-CN"/>
        </w:rPr>
        <w:t>9.</w:t>
      </w:r>
      <w:r>
        <w:rPr>
          <w:rStyle w:val="25"/>
          <w:rFonts w:hint="eastAsia" w:ascii="仿宋_GB2312" w:hAnsi="仿宋_GB2312" w:eastAsia="仿宋_GB2312" w:cs="仿宋_GB2312"/>
          <w:bCs/>
          <w:color w:val="000000"/>
          <w:sz w:val="32"/>
          <w:szCs w:val="32"/>
          <w:lang w:eastAsia="zh-CN"/>
        </w:rPr>
        <w:t>农林水支出</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213</w:t>
      </w:r>
      <w:r>
        <w:rPr>
          <w:rStyle w:val="25"/>
          <w:rFonts w:hint="eastAsia" w:ascii="仿宋_GB2312" w:hAnsi="仿宋_GB2312" w:eastAsia="仿宋_GB2312" w:cs="仿宋_GB2312"/>
          <w:bCs/>
          <w:color w:val="000000"/>
          <w:sz w:val="32"/>
          <w:szCs w:val="32"/>
        </w:rPr>
        <w:t>:</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3320.89</w:t>
      </w:r>
      <w:r>
        <w:rPr>
          <w:rStyle w:val="25"/>
          <w:rFonts w:hint="eastAsia" w:ascii="仿宋_GB2312" w:hAnsi="仿宋_GB2312" w:eastAsia="仿宋_GB2312" w:cs="仿宋_GB2312"/>
          <w:b w:val="0"/>
          <w:bCs/>
          <w:color w:val="000000"/>
          <w:sz w:val="32"/>
          <w:szCs w:val="32"/>
        </w:rPr>
        <w:t>万元。</w:t>
      </w:r>
      <w:r>
        <w:rPr>
          <w:rStyle w:val="25"/>
          <w:rFonts w:hint="eastAsia" w:ascii="仿宋_GB2312" w:hAnsi="仿宋_GB2312" w:eastAsia="仿宋_GB2312" w:cs="仿宋_GB2312"/>
          <w:b/>
          <w:bCs w:val="0"/>
          <w:color w:val="000000"/>
          <w:sz w:val="32"/>
          <w:szCs w:val="32"/>
          <w:lang w:val="en-US" w:eastAsia="zh-CN"/>
        </w:rPr>
        <w:t>农业农村（事业运行）支出2130104：</w:t>
      </w:r>
      <w:r>
        <w:rPr>
          <w:rStyle w:val="25"/>
          <w:rFonts w:hint="eastAsia" w:ascii="仿宋_GB2312" w:hAnsi="仿宋_GB2312" w:eastAsia="仿宋_GB2312" w:cs="仿宋_GB2312"/>
          <w:b w:val="0"/>
          <w:bCs/>
          <w:color w:val="000000"/>
          <w:sz w:val="32"/>
          <w:szCs w:val="32"/>
          <w:lang w:val="en-US" w:eastAsia="zh-CN"/>
        </w:rPr>
        <w:t>支出决算数为219.73万元；</w:t>
      </w:r>
      <w:r>
        <w:rPr>
          <w:rStyle w:val="25"/>
          <w:rFonts w:hint="eastAsia" w:ascii="仿宋_GB2312" w:hAnsi="仿宋_GB2312" w:eastAsia="仿宋_GB2312" w:cs="仿宋_GB2312"/>
          <w:b/>
          <w:bCs w:val="0"/>
          <w:color w:val="000000"/>
          <w:sz w:val="32"/>
          <w:szCs w:val="32"/>
          <w:lang w:val="en-US" w:eastAsia="zh-CN"/>
        </w:rPr>
        <w:t>病虫害控制2130108：</w:t>
      </w:r>
      <w:r>
        <w:rPr>
          <w:rStyle w:val="25"/>
          <w:rFonts w:hint="eastAsia" w:ascii="仿宋_GB2312" w:hAnsi="仿宋_GB2312" w:eastAsia="仿宋_GB2312" w:cs="仿宋_GB2312"/>
          <w:b w:val="0"/>
          <w:bCs/>
          <w:color w:val="000000"/>
          <w:sz w:val="32"/>
          <w:szCs w:val="32"/>
          <w:lang w:val="en-US" w:eastAsia="zh-CN"/>
        </w:rPr>
        <w:t>支出决算数为0.96万元。</w:t>
      </w:r>
      <w:r>
        <w:rPr>
          <w:rStyle w:val="25"/>
          <w:rFonts w:hint="eastAsia" w:ascii="仿宋_GB2312" w:hAnsi="仿宋_GB2312" w:eastAsia="仿宋_GB2312" w:cs="仿宋_GB2312"/>
          <w:b/>
          <w:bCs w:val="0"/>
          <w:color w:val="000000"/>
          <w:sz w:val="32"/>
          <w:szCs w:val="32"/>
          <w:lang w:val="en-US" w:eastAsia="zh-CN"/>
        </w:rPr>
        <w:t>农村道路建设2130142：</w:t>
      </w:r>
      <w:r>
        <w:rPr>
          <w:rStyle w:val="25"/>
          <w:rFonts w:hint="eastAsia" w:ascii="仿宋_GB2312" w:hAnsi="仿宋_GB2312" w:eastAsia="仿宋_GB2312" w:cs="仿宋_GB2312"/>
          <w:b w:val="0"/>
          <w:bCs/>
          <w:color w:val="000000"/>
          <w:sz w:val="32"/>
          <w:szCs w:val="32"/>
          <w:lang w:val="en-US" w:eastAsia="zh-CN"/>
        </w:rPr>
        <w:t>支出决算数为22.12万元；</w:t>
      </w:r>
      <w:r>
        <w:rPr>
          <w:rStyle w:val="25"/>
          <w:rFonts w:hint="eastAsia" w:ascii="仿宋_GB2312" w:hAnsi="仿宋_GB2312" w:eastAsia="仿宋_GB2312" w:cs="仿宋_GB2312"/>
          <w:b/>
          <w:bCs w:val="0"/>
          <w:color w:val="000000"/>
          <w:sz w:val="32"/>
          <w:szCs w:val="32"/>
          <w:lang w:val="en-US" w:eastAsia="zh-CN"/>
        </w:rPr>
        <w:t>其他农业农村2130199：</w:t>
      </w:r>
      <w:r>
        <w:rPr>
          <w:rStyle w:val="25"/>
          <w:rFonts w:hint="eastAsia" w:ascii="仿宋_GB2312" w:hAnsi="仿宋_GB2312" w:eastAsia="仿宋_GB2312" w:cs="仿宋_GB2312"/>
          <w:b w:val="0"/>
          <w:bCs/>
          <w:color w:val="000000"/>
          <w:sz w:val="32"/>
          <w:szCs w:val="32"/>
          <w:lang w:val="en-US" w:eastAsia="zh-CN"/>
        </w:rPr>
        <w:t>支出决算数为0.24万元；</w:t>
      </w:r>
      <w:r>
        <w:rPr>
          <w:rStyle w:val="25"/>
          <w:rFonts w:hint="eastAsia" w:ascii="仿宋_GB2312" w:hAnsi="仿宋_GB2312" w:eastAsia="仿宋_GB2312" w:cs="仿宋_GB2312"/>
          <w:b/>
          <w:bCs w:val="0"/>
          <w:color w:val="000000"/>
          <w:sz w:val="32"/>
          <w:szCs w:val="32"/>
          <w:lang w:val="en-US" w:eastAsia="zh-CN"/>
        </w:rPr>
        <w:t>林业草原防灾减灾2130234：</w:t>
      </w:r>
      <w:r>
        <w:rPr>
          <w:rStyle w:val="25"/>
          <w:rFonts w:hint="eastAsia" w:ascii="仿宋_GB2312" w:hAnsi="仿宋_GB2312" w:eastAsia="仿宋_GB2312" w:cs="仿宋_GB2312"/>
          <w:b w:val="0"/>
          <w:bCs/>
          <w:color w:val="000000"/>
          <w:sz w:val="32"/>
          <w:szCs w:val="32"/>
          <w:lang w:val="en-US" w:eastAsia="zh-CN"/>
        </w:rPr>
        <w:t>支出决算数为3万元；</w:t>
      </w:r>
      <w:r>
        <w:rPr>
          <w:rStyle w:val="25"/>
          <w:rFonts w:hint="eastAsia" w:ascii="仿宋_GB2312" w:hAnsi="仿宋_GB2312" w:eastAsia="仿宋_GB2312" w:cs="仿宋_GB2312"/>
          <w:b/>
          <w:bCs w:val="0"/>
          <w:color w:val="000000"/>
          <w:sz w:val="32"/>
          <w:szCs w:val="32"/>
          <w:lang w:val="en-US" w:eastAsia="zh-CN"/>
        </w:rPr>
        <w:t>防汛2130314：</w:t>
      </w:r>
      <w:r>
        <w:rPr>
          <w:rStyle w:val="25"/>
          <w:rFonts w:hint="eastAsia" w:ascii="仿宋_GB2312" w:hAnsi="仿宋_GB2312" w:eastAsia="仿宋_GB2312" w:cs="仿宋_GB2312"/>
          <w:b w:val="0"/>
          <w:bCs/>
          <w:color w:val="000000"/>
          <w:sz w:val="32"/>
          <w:szCs w:val="32"/>
          <w:lang w:val="en-US" w:eastAsia="zh-CN"/>
        </w:rPr>
        <w:t>支出决算数为2万元；</w:t>
      </w:r>
      <w:r>
        <w:rPr>
          <w:rStyle w:val="25"/>
          <w:rFonts w:hint="eastAsia" w:ascii="仿宋_GB2312" w:hAnsi="仿宋_GB2312" w:eastAsia="仿宋_GB2312" w:cs="仿宋_GB2312"/>
          <w:b/>
          <w:bCs w:val="0"/>
          <w:color w:val="000000"/>
          <w:sz w:val="32"/>
          <w:szCs w:val="32"/>
          <w:lang w:val="en-US" w:eastAsia="zh-CN"/>
        </w:rPr>
        <w:t>农村基础设施建设2130504：</w:t>
      </w:r>
      <w:r>
        <w:rPr>
          <w:rStyle w:val="25"/>
          <w:rFonts w:hint="eastAsia" w:ascii="仿宋_GB2312" w:hAnsi="仿宋_GB2312" w:eastAsia="仿宋_GB2312" w:cs="仿宋_GB2312"/>
          <w:b w:val="0"/>
          <w:bCs/>
          <w:color w:val="000000"/>
          <w:sz w:val="32"/>
          <w:szCs w:val="32"/>
          <w:lang w:val="en-US" w:eastAsia="zh-CN"/>
        </w:rPr>
        <w:t>支出决算数为632.26万元；</w:t>
      </w:r>
      <w:r>
        <w:rPr>
          <w:rStyle w:val="25"/>
          <w:rFonts w:hint="eastAsia" w:ascii="仿宋_GB2312" w:hAnsi="仿宋_GB2312" w:eastAsia="仿宋_GB2312" w:cs="仿宋_GB2312"/>
          <w:b/>
          <w:bCs w:val="0"/>
          <w:color w:val="000000"/>
          <w:sz w:val="32"/>
          <w:szCs w:val="32"/>
          <w:lang w:val="en-US" w:eastAsia="zh-CN"/>
        </w:rPr>
        <w:t>生产发展2130505：</w:t>
      </w:r>
      <w:r>
        <w:rPr>
          <w:rStyle w:val="25"/>
          <w:rFonts w:hint="eastAsia" w:ascii="仿宋_GB2312" w:hAnsi="仿宋_GB2312" w:eastAsia="仿宋_GB2312" w:cs="仿宋_GB2312"/>
          <w:b w:val="0"/>
          <w:bCs/>
          <w:color w:val="000000"/>
          <w:sz w:val="32"/>
          <w:szCs w:val="32"/>
          <w:lang w:val="en-US" w:eastAsia="zh-CN"/>
        </w:rPr>
        <w:t>支出决算数为2098.14万元。</w:t>
      </w:r>
      <w:r>
        <w:rPr>
          <w:rStyle w:val="25"/>
          <w:rFonts w:hint="eastAsia" w:ascii="仿宋_GB2312" w:hAnsi="仿宋_GB2312" w:eastAsia="仿宋_GB2312" w:cs="仿宋_GB2312"/>
          <w:b/>
          <w:bCs w:val="0"/>
          <w:color w:val="000000"/>
          <w:sz w:val="32"/>
          <w:szCs w:val="32"/>
          <w:lang w:val="en-US" w:eastAsia="zh-CN"/>
        </w:rPr>
        <w:t>其他扶贫支出2130599：</w:t>
      </w:r>
      <w:r>
        <w:rPr>
          <w:rStyle w:val="25"/>
          <w:rFonts w:hint="eastAsia" w:ascii="仿宋_GB2312" w:hAnsi="仿宋_GB2312" w:eastAsia="仿宋_GB2312" w:cs="仿宋_GB2312"/>
          <w:b w:val="0"/>
          <w:bCs/>
          <w:color w:val="000000"/>
          <w:sz w:val="32"/>
          <w:szCs w:val="32"/>
          <w:lang w:val="en-US" w:eastAsia="zh-CN"/>
        </w:rPr>
        <w:t>支出决算数为145.98万元；</w:t>
      </w:r>
      <w:r>
        <w:rPr>
          <w:rStyle w:val="25"/>
          <w:rFonts w:hint="eastAsia" w:ascii="仿宋_GB2312" w:hAnsi="仿宋_GB2312" w:eastAsia="仿宋_GB2312" w:cs="仿宋_GB2312"/>
          <w:b/>
          <w:bCs w:val="0"/>
          <w:color w:val="000000"/>
          <w:sz w:val="32"/>
          <w:szCs w:val="32"/>
          <w:lang w:val="en-US" w:eastAsia="zh-CN"/>
        </w:rPr>
        <w:t>对村民委员会和村党支部的补助2130705：</w:t>
      </w:r>
      <w:r>
        <w:rPr>
          <w:rStyle w:val="25"/>
          <w:rFonts w:hint="eastAsia" w:ascii="仿宋_GB2312" w:hAnsi="仿宋_GB2312" w:eastAsia="仿宋_GB2312" w:cs="仿宋_GB2312"/>
          <w:b w:val="0"/>
          <w:bCs/>
          <w:color w:val="000000"/>
          <w:sz w:val="32"/>
          <w:szCs w:val="32"/>
          <w:lang w:val="en-US" w:eastAsia="zh-CN"/>
        </w:rPr>
        <w:t>支出决算数为146.47万元；</w:t>
      </w:r>
      <w:r>
        <w:rPr>
          <w:rStyle w:val="25"/>
          <w:rFonts w:hint="eastAsia" w:ascii="仿宋_GB2312" w:hAnsi="仿宋_GB2312" w:eastAsia="仿宋_GB2312" w:cs="仿宋_GB2312"/>
          <w:b/>
          <w:bCs w:val="0"/>
          <w:color w:val="000000"/>
          <w:sz w:val="32"/>
          <w:szCs w:val="32"/>
          <w:lang w:val="en-US" w:eastAsia="zh-CN"/>
        </w:rPr>
        <w:t>农村综合改革试点补助2130707：</w:t>
      </w:r>
      <w:r>
        <w:rPr>
          <w:rStyle w:val="25"/>
          <w:rFonts w:hint="eastAsia" w:ascii="仿宋_GB2312" w:hAnsi="仿宋_GB2312" w:eastAsia="仿宋_GB2312" w:cs="仿宋_GB2312"/>
          <w:b w:val="0"/>
          <w:bCs/>
          <w:color w:val="000000"/>
          <w:sz w:val="32"/>
          <w:szCs w:val="32"/>
          <w:lang w:val="en-US" w:eastAsia="zh-CN"/>
        </w:rPr>
        <w:t>支出决算数为50万元。</w:t>
      </w:r>
    </w:p>
    <w:p w14:paraId="6CE6C9DF">
      <w:pPr>
        <w:pageBreakBefore w:val="0"/>
        <w:kinsoku/>
        <w:wordWrap/>
        <w:overflowPunct/>
        <w:topLinePunct w:val="0"/>
        <w:bidi w:val="0"/>
        <w:spacing w:line="576" w:lineRule="exact"/>
        <w:ind w:firstLine="643" w:firstLineChars="200"/>
        <w:rPr>
          <w:rStyle w:val="25"/>
          <w:rFonts w:hint="eastAsia" w:ascii="仿宋_GB2312" w:hAnsi="仿宋_GB2312" w:eastAsia="仿宋_GB2312" w:cs="仿宋_GB2312"/>
          <w:b w:val="0"/>
          <w:bCs/>
          <w:color w:val="000000"/>
          <w:sz w:val="32"/>
          <w:szCs w:val="32"/>
          <w:lang w:val="en-US" w:eastAsia="zh-CN"/>
        </w:rPr>
      </w:pPr>
      <w:r>
        <w:rPr>
          <w:rStyle w:val="25"/>
          <w:rFonts w:hint="eastAsia" w:ascii="仿宋_GB2312" w:hAnsi="仿宋_GB2312" w:eastAsia="仿宋_GB2312" w:cs="仿宋_GB2312"/>
          <w:bCs/>
          <w:color w:val="000000"/>
          <w:sz w:val="32"/>
          <w:szCs w:val="32"/>
          <w:lang w:val="en-US" w:eastAsia="zh-CN"/>
        </w:rPr>
        <w:t>10.</w:t>
      </w:r>
      <w:r>
        <w:rPr>
          <w:rStyle w:val="25"/>
          <w:rFonts w:hint="eastAsia" w:ascii="仿宋_GB2312" w:hAnsi="仿宋_GB2312" w:eastAsia="仿宋_GB2312" w:cs="仿宋_GB2312"/>
          <w:bCs/>
          <w:color w:val="000000"/>
          <w:sz w:val="32"/>
          <w:szCs w:val="32"/>
          <w:lang w:eastAsia="zh-CN"/>
        </w:rPr>
        <w:t>交通运输支出</w:t>
      </w:r>
      <w:r>
        <w:rPr>
          <w:rStyle w:val="25"/>
          <w:rFonts w:hint="eastAsia" w:ascii="仿宋_GB2312" w:hAnsi="仿宋_GB2312" w:eastAsia="仿宋_GB2312" w:cs="仿宋_GB2312"/>
          <w:bCs/>
          <w:color w:val="000000"/>
          <w:sz w:val="32"/>
          <w:szCs w:val="32"/>
          <w:lang w:val="en-US" w:eastAsia="zh-CN"/>
        </w:rPr>
        <w:t>214</w:t>
      </w:r>
      <w:r>
        <w:rPr>
          <w:rStyle w:val="25"/>
          <w:rFonts w:hint="eastAsia" w:ascii="仿宋_GB2312" w:hAnsi="仿宋_GB2312" w:eastAsia="仿宋_GB2312" w:cs="仿宋_GB2312"/>
          <w:bCs/>
          <w:color w:val="000000"/>
          <w:sz w:val="32"/>
          <w:szCs w:val="32"/>
        </w:rPr>
        <w:t>:</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1</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p>
    <w:p w14:paraId="7DC58524">
      <w:pPr>
        <w:pageBreakBefore w:val="0"/>
        <w:kinsoku/>
        <w:wordWrap/>
        <w:overflowPunct/>
        <w:topLinePunct w:val="0"/>
        <w:bidi w:val="0"/>
        <w:spacing w:line="576" w:lineRule="exact"/>
        <w:ind w:firstLine="643" w:firstLineChars="200"/>
        <w:rPr>
          <w:rStyle w:val="25"/>
          <w:rFonts w:hint="eastAsia" w:ascii="仿宋_GB2312" w:hAnsi="仿宋_GB2312" w:eastAsia="仿宋_GB2312" w:cs="仿宋_GB2312"/>
          <w:b w:val="0"/>
          <w:bCs/>
          <w:color w:val="000000"/>
          <w:sz w:val="32"/>
          <w:szCs w:val="32"/>
          <w:lang w:val="en-US" w:eastAsia="zh-CN"/>
        </w:rPr>
      </w:pPr>
      <w:r>
        <w:rPr>
          <w:rStyle w:val="25"/>
          <w:rFonts w:hint="eastAsia" w:ascii="仿宋_GB2312" w:hAnsi="仿宋_GB2312" w:eastAsia="仿宋_GB2312" w:cs="仿宋_GB2312"/>
          <w:bCs/>
          <w:color w:val="000000"/>
          <w:sz w:val="32"/>
          <w:szCs w:val="32"/>
          <w:lang w:val="en-US" w:eastAsia="zh-CN"/>
        </w:rPr>
        <w:t>11.</w:t>
      </w:r>
      <w:r>
        <w:rPr>
          <w:rStyle w:val="25"/>
          <w:rFonts w:hint="eastAsia" w:ascii="仿宋_GB2312" w:hAnsi="仿宋_GB2312" w:eastAsia="仿宋_GB2312" w:cs="仿宋_GB2312"/>
          <w:bCs/>
          <w:color w:val="000000"/>
          <w:sz w:val="32"/>
          <w:szCs w:val="32"/>
          <w:lang w:eastAsia="zh-CN"/>
        </w:rPr>
        <w:t>住房保障支出</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221</w:t>
      </w:r>
      <w:r>
        <w:rPr>
          <w:rStyle w:val="25"/>
          <w:rFonts w:hint="eastAsia" w:ascii="仿宋_GB2312" w:hAnsi="仿宋_GB2312" w:eastAsia="仿宋_GB2312" w:cs="仿宋_GB2312"/>
          <w:bCs/>
          <w:color w:val="000000"/>
          <w:sz w:val="32"/>
          <w:szCs w:val="32"/>
        </w:rPr>
        <w:t>:</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52.98</w:t>
      </w:r>
      <w:r>
        <w:rPr>
          <w:rStyle w:val="25"/>
          <w:rFonts w:hint="eastAsia" w:ascii="仿宋_GB2312" w:hAnsi="仿宋_GB2312" w:eastAsia="仿宋_GB2312" w:cs="仿宋_GB2312"/>
          <w:b w:val="0"/>
          <w:bCs/>
          <w:color w:val="000000"/>
          <w:sz w:val="32"/>
          <w:szCs w:val="32"/>
        </w:rPr>
        <w:t>万元，完成预算</w:t>
      </w:r>
      <w:r>
        <w:rPr>
          <w:rStyle w:val="25"/>
          <w:rFonts w:hint="eastAsia" w:ascii="仿宋_GB2312" w:hAnsi="仿宋_GB2312" w:eastAsia="仿宋_GB2312" w:cs="仿宋_GB2312"/>
          <w:b w:val="0"/>
          <w:bCs/>
          <w:color w:val="000000"/>
          <w:sz w:val="32"/>
          <w:szCs w:val="32"/>
          <w:lang w:val="en-US" w:eastAsia="zh-CN"/>
        </w:rPr>
        <w:t>100</w:t>
      </w:r>
      <w:r>
        <w:rPr>
          <w:rStyle w:val="25"/>
          <w:rFonts w:hint="eastAsia" w:ascii="仿宋_GB2312" w:hAnsi="仿宋_GB2312" w:eastAsia="仿宋_GB2312" w:cs="仿宋_GB2312"/>
          <w:b w:val="0"/>
          <w:bCs/>
          <w:color w:val="000000"/>
          <w:sz w:val="32"/>
          <w:szCs w:val="32"/>
        </w:rPr>
        <w:t>%，决算数等于预算数。</w:t>
      </w:r>
      <w:r>
        <w:rPr>
          <w:rStyle w:val="25"/>
          <w:rFonts w:hint="eastAsia" w:ascii="仿宋_GB2312" w:hAnsi="仿宋_GB2312" w:eastAsia="仿宋_GB2312" w:cs="仿宋_GB2312"/>
          <w:b/>
          <w:bCs w:val="0"/>
          <w:color w:val="000000"/>
          <w:sz w:val="32"/>
          <w:szCs w:val="32"/>
          <w:lang w:val="en-US" w:eastAsia="zh-CN"/>
        </w:rPr>
        <w:t>住房公积金：</w:t>
      </w:r>
      <w:r>
        <w:rPr>
          <w:rStyle w:val="25"/>
          <w:rFonts w:hint="eastAsia" w:ascii="仿宋_GB2312" w:hAnsi="仿宋_GB2312" w:eastAsia="仿宋_GB2312" w:cs="仿宋_GB2312"/>
          <w:b w:val="0"/>
          <w:bCs/>
          <w:color w:val="000000"/>
          <w:sz w:val="32"/>
          <w:szCs w:val="32"/>
          <w:lang w:val="en-US" w:eastAsia="zh-CN"/>
        </w:rPr>
        <w:t>支出决算数为52.98万元；</w:t>
      </w:r>
    </w:p>
    <w:p w14:paraId="4C25E9DD">
      <w:pPr>
        <w:pageBreakBefore w:val="0"/>
        <w:tabs>
          <w:tab w:val="right" w:pos="8306"/>
        </w:tabs>
        <w:kinsoku/>
        <w:wordWrap/>
        <w:overflowPunct/>
        <w:topLinePunct w:val="0"/>
        <w:bidi w:val="0"/>
        <w:spacing w:line="576" w:lineRule="exact"/>
        <w:ind w:firstLine="643" w:firstLineChars="200"/>
        <w:outlineLvl w:val="1"/>
        <w:rPr>
          <w:rStyle w:val="25"/>
          <w:rFonts w:hint="eastAsia" w:ascii="仿宋_GB2312" w:hAnsi="仿宋_GB2312" w:eastAsia="仿宋_GB2312" w:cs="仿宋_GB2312"/>
          <w:b w:val="0"/>
          <w:bCs/>
          <w:color w:val="000000"/>
          <w:sz w:val="32"/>
          <w:szCs w:val="32"/>
          <w:lang w:eastAsia="zh-CN"/>
        </w:rPr>
      </w:pPr>
      <w:r>
        <w:rPr>
          <w:rStyle w:val="25"/>
          <w:rFonts w:hint="eastAsia" w:ascii="仿宋_GB2312" w:hAnsi="仿宋_GB2312" w:eastAsia="仿宋_GB2312" w:cs="仿宋_GB2312"/>
          <w:bCs/>
          <w:color w:val="000000"/>
          <w:sz w:val="32"/>
          <w:szCs w:val="32"/>
          <w:lang w:val="en-US" w:eastAsia="zh-CN"/>
        </w:rPr>
        <w:t>12.</w:t>
      </w:r>
      <w:r>
        <w:rPr>
          <w:rStyle w:val="25"/>
          <w:rFonts w:hint="eastAsia" w:ascii="仿宋_GB2312" w:hAnsi="仿宋_GB2312" w:eastAsia="仿宋_GB2312" w:cs="仿宋_GB2312"/>
          <w:bCs/>
          <w:color w:val="000000"/>
          <w:sz w:val="32"/>
          <w:szCs w:val="32"/>
          <w:lang w:eastAsia="zh-CN"/>
        </w:rPr>
        <w:t>灾害防治及应急管理支出</w:t>
      </w:r>
      <w:r>
        <w:rPr>
          <w:rStyle w:val="25"/>
          <w:rFonts w:hint="eastAsia" w:ascii="仿宋_GB2312" w:hAnsi="仿宋_GB2312" w:eastAsia="仿宋_GB2312" w:cs="仿宋_GB2312"/>
          <w:bCs/>
          <w:color w:val="000000"/>
          <w:sz w:val="32"/>
          <w:szCs w:val="32"/>
        </w:rPr>
        <w:t>（类）</w:t>
      </w:r>
      <w:r>
        <w:rPr>
          <w:rStyle w:val="25"/>
          <w:rFonts w:hint="eastAsia" w:ascii="仿宋_GB2312" w:hAnsi="仿宋_GB2312" w:eastAsia="仿宋_GB2312" w:cs="仿宋_GB2312"/>
          <w:bCs/>
          <w:color w:val="000000"/>
          <w:sz w:val="32"/>
          <w:szCs w:val="32"/>
          <w:lang w:val="en-US" w:eastAsia="zh-CN"/>
        </w:rPr>
        <w:t>224</w:t>
      </w:r>
      <w:r>
        <w:rPr>
          <w:rStyle w:val="25"/>
          <w:rFonts w:hint="eastAsia" w:ascii="仿宋_GB2312" w:hAnsi="仿宋_GB2312" w:eastAsia="仿宋_GB2312" w:cs="仿宋_GB2312"/>
          <w:bCs/>
          <w:color w:val="000000"/>
          <w:sz w:val="32"/>
          <w:szCs w:val="32"/>
        </w:rPr>
        <w:t>:</w:t>
      </w:r>
      <w:r>
        <w:rPr>
          <w:rStyle w:val="25"/>
          <w:rFonts w:hint="eastAsia" w:ascii="仿宋_GB2312" w:hAnsi="仿宋_GB2312" w:eastAsia="仿宋_GB2312" w:cs="仿宋_GB2312"/>
          <w:b w:val="0"/>
          <w:bCs/>
          <w:color w:val="000000"/>
          <w:sz w:val="32"/>
          <w:szCs w:val="32"/>
        </w:rPr>
        <w:t xml:space="preserve"> 支出决算为</w:t>
      </w:r>
      <w:r>
        <w:rPr>
          <w:rStyle w:val="25"/>
          <w:rFonts w:hint="eastAsia" w:ascii="仿宋_GB2312" w:hAnsi="仿宋_GB2312" w:eastAsia="仿宋_GB2312" w:cs="仿宋_GB2312"/>
          <w:b w:val="0"/>
          <w:bCs/>
          <w:color w:val="000000"/>
          <w:sz w:val="32"/>
          <w:szCs w:val="32"/>
          <w:lang w:val="en-US" w:eastAsia="zh-CN"/>
        </w:rPr>
        <w:t>1</w:t>
      </w:r>
      <w:r>
        <w:rPr>
          <w:rStyle w:val="25"/>
          <w:rFonts w:hint="eastAsia" w:ascii="仿宋_GB2312" w:hAnsi="仿宋_GB2312" w:eastAsia="仿宋_GB2312" w:cs="仿宋_GB2312"/>
          <w:b w:val="0"/>
          <w:bCs/>
          <w:color w:val="000000"/>
          <w:sz w:val="32"/>
          <w:szCs w:val="32"/>
        </w:rPr>
        <w:t>万元</w:t>
      </w:r>
      <w:r>
        <w:rPr>
          <w:rStyle w:val="25"/>
          <w:rFonts w:hint="eastAsia" w:ascii="仿宋_GB2312" w:hAnsi="仿宋_GB2312" w:eastAsia="仿宋_GB2312" w:cs="仿宋_GB2312"/>
          <w:b w:val="0"/>
          <w:bCs/>
          <w:color w:val="000000"/>
          <w:sz w:val="32"/>
          <w:szCs w:val="32"/>
          <w:lang w:eastAsia="zh-CN"/>
        </w:rPr>
        <w:t>。</w:t>
      </w:r>
      <w:bookmarkStart w:id="68" w:name="_Toc79163868"/>
      <w:bookmarkStart w:id="69" w:name="_Toc79163618"/>
      <w:bookmarkStart w:id="70" w:name="_Toc15396608"/>
      <w:bookmarkStart w:id="71" w:name="_Toc15377214"/>
    </w:p>
    <w:p w14:paraId="5DF6F368">
      <w:pPr>
        <w:pageBreakBefore w:val="0"/>
        <w:tabs>
          <w:tab w:val="right" w:pos="8306"/>
        </w:tabs>
        <w:kinsoku/>
        <w:wordWrap/>
        <w:overflowPunct/>
        <w:topLinePunct w:val="0"/>
        <w:bidi w:val="0"/>
        <w:spacing w:line="576" w:lineRule="exact"/>
        <w:ind w:firstLine="640" w:firstLineChars="200"/>
        <w:outlineLvl w:val="1"/>
        <w:rPr>
          <w:rStyle w:val="30"/>
        </w:rPr>
      </w:pPr>
      <w:r>
        <w:rPr>
          <w:rFonts w:hint="eastAsia" w:ascii="黑体" w:eastAsia="黑体"/>
          <w:color w:val="000000"/>
          <w:sz w:val="32"/>
          <w:szCs w:val="32"/>
          <w:lang w:eastAsia="zh-CN"/>
        </w:rPr>
        <w:t>四</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68"/>
      <w:bookmarkEnd w:id="69"/>
      <w:bookmarkEnd w:id="70"/>
      <w:bookmarkEnd w:id="71"/>
      <w:r>
        <w:rPr>
          <w:rStyle w:val="30"/>
          <w:rFonts w:ascii="黑体" w:hAnsi="黑体" w:eastAsia="黑体"/>
          <w:b w:val="0"/>
        </w:rPr>
        <w:tab/>
      </w:r>
    </w:p>
    <w:p w14:paraId="2F0B4323">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832.3</w:t>
      </w:r>
      <w:r>
        <w:rPr>
          <w:rFonts w:hint="eastAsia" w:ascii="仿宋_GB2312" w:hAnsi="仿宋_GB2312" w:eastAsia="仿宋_GB2312" w:cs="仿宋_GB2312"/>
          <w:color w:val="000000"/>
          <w:sz w:val="32"/>
          <w:szCs w:val="32"/>
        </w:rPr>
        <w:t>万元，其中：</w:t>
      </w:r>
    </w:p>
    <w:p w14:paraId="6D0FC3A6">
      <w:pPr>
        <w:pageBreakBefore w:val="0"/>
        <w:kinsoku/>
        <w:wordWrap/>
        <w:overflowPunct/>
        <w:topLinePunct w:val="0"/>
        <w:bidi w:val="0"/>
        <w:spacing w:line="576"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770.94</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1F1BF96F">
      <w:pPr>
        <w:pageBreakBefore w:val="0"/>
        <w:kinsoku/>
        <w:wordWrap/>
        <w:overflowPunct/>
        <w:topLinePunct w:val="0"/>
        <w:bidi w:val="0"/>
        <w:spacing w:line="576" w:lineRule="exact"/>
        <w:ind w:firstLine="640" w:firstLineChars="200"/>
        <w:rPr>
          <w:rFonts w:ascii="仿宋" w:hAnsi="仿宋" w:eastAsia="仿宋"/>
          <w:b/>
          <w:color w:val="FF0000"/>
          <w:sz w:val="32"/>
          <w:szCs w:val="32"/>
        </w:rPr>
      </w:pPr>
      <w:r>
        <w:rPr>
          <w:rFonts w:hint="eastAsia" w:ascii="仿宋_GB2312" w:hAnsi="仿宋_GB2312" w:eastAsia="仿宋_GB2312" w:cs="仿宋_GB2312"/>
          <w:color w:val="000000"/>
          <w:sz w:val="32"/>
          <w:szCs w:val="32"/>
        </w:rPr>
        <w:t>日常公用经费</w:t>
      </w:r>
      <w:r>
        <w:rPr>
          <w:rFonts w:hint="eastAsia" w:ascii="仿宋_GB2312" w:hAnsi="仿宋_GB2312" w:eastAsia="仿宋_GB2312" w:cs="仿宋_GB2312"/>
          <w:color w:val="000000"/>
          <w:sz w:val="32"/>
          <w:szCs w:val="32"/>
          <w:lang w:val="en-US" w:eastAsia="zh-CN"/>
        </w:rPr>
        <w:t>61.35</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217793D">
      <w:pPr>
        <w:pageBreakBefore w:val="0"/>
        <w:kinsoku/>
        <w:wordWrap/>
        <w:overflowPunct/>
        <w:topLinePunct w:val="0"/>
        <w:bidi w:val="0"/>
        <w:spacing w:line="576" w:lineRule="exact"/>
        <w:ind w:firstLine="640" w:firstLineChars="200"/>
        <w:outlineLvl w:val="1"/>
        <w:rPr>
          <w:rStyle w:val="30"/>
          <w:rFonts w:ascii="黑体" w:hAnsi="黑体" w:eastAsia="黑体"/>
          <w:b w:val="0"/>
        </w:rPr>
      </w:pPr>
      <w:bookmarkStart w:id="72" w:name="_Toc15377215"/>
      <w:bookmarkStart w:id="73" w:name="_Toc15396609"/>
      <w:bookmarkStart w:id="74" w:name="_Toc79163619"/>
      <w:bookmarkStart w:id="75" w:name="_Toc79163869"/>
      <w:r>
        <w:rPr>
          <w:rFonts w:hint="eastAsia" w:ascii="黑体" w:eastAsia="黑体"/>
          <w:color w:val="000000"/>
          <w:sz w:val="32"/>
          <w:szCs w:val="32"/>
          <w:lang w:eastAsia="zh-CN"/>
        </w:rPr>
        <w:t>五、</w:t>
      </w:r>
      <w:r>
        <w:rPr>
          <w:rStyle w:val="30"/>
          <w:rFonts w:hint="eastAsia" w:ascii="黑体" w:hAnsi="黑体" w:eastAsia="黑体"/>
        </w:rPr>
        <w:t>“</w:t>
      </w:r>
      <w:r>
        <w:rPr>
          <w:rStyle w:val="30"/>
          <w:rFonts w:hint="eastAsia" w:ascii="黑体" w:hAnsi="黑体" w:eastAsia="黑体"/>
          <w:b w:val="0"/>
        </w:rPr>
        <w:t>三公”经费财政拨款支出决算情况说明</w:t>
      </w:r>
      <w:bookmarkEnd w:id="72"/>
      <w:bookmarkEnd w:id="73"/>
      <w:bookmarkEnd w:id="74"/>
      <w:bookmarkEnd w:id="75"/>
    </w:p>
    <w:p w14:paraId="628E0A40">
      <w:pPr>
        <w:pageBreakBefore w:val="0"/>
        <w:kinsoku/>
        <w:wordWrap/>
        <w:overflowPunct/>
        <w:topLinePunct w:val="0"/>
        <w:bidi w:val="0"/>
        <w:spacing w:line="576" w:lineRule="exact"/>
        <w:ind w:firstLine="643" w:firstLineChars="200"/>
        <w:outlineLvl w:val="2"/>
        <w:rPr>
          <w:rFonts w:hint="eastAsia" w:ascii="仿宋" w:hAnsi="仿宋" w:eastAsia="仿宋"/>
          <w:b/>
          <w:color w:val="000000"/>
          <w:sz w:val="32"/>
          <w:szCs w:val="32"/>
        </w:rPr>
      </w:pPr>
      <w:bookmarkStart w:id="76" w:name="_Toc79163870"/>
      <w:bookmarkStart w:id="77" w:name="_Toc15377216"/>
      <w:bookmarkStart w:id="78" w:name="_Toc79163620"/>
      <w:r>
        <w:rPr>
          <w:rFonts w:hint="eastAsia" w:ascii="仿宋" w:hAnsi="仿宋" w:eastAsia="仿宋"/>
          <w:b/>
          <w:color w:val="000000"/>
          <w:sz w:val="32"/>
          <w:szCs w:val="32"/>
        </w:rPr>
        <w:t>（一）“三公”经费财政拨款支出决算总体情况说明</w:t>
      </w:r>
      <w:bookmarkEnd w:id="76"/>
      <w:bookmarkEnd w:id="77"/>
      <w:bookmarkEnd w:id="78"/>
    </w:p>
    <w:p w14:paraId="50C4831A">
      <w:pPr>
        <w:pageBreakBefore w:val="0"/>
        <w:kinsoku/>
        <w:wordWrap/>
        <w:overflowPunct/>
        <w:topLinePunct w:val="0"/>
        <w:bidi w:val="0"/>
        <w:spacing w:line="576" w:lineRule="exact"/>
        <w:ind w:firstLine="640" w:firstLineChars="200"/>
        <w:outlineLvl w:val="2"/>
        <w:rPr>
          <w:rStyle w:val="25"/>
          <w:rFonts w:hint="eastAsia" w:ascii="仿宋" w:hAnsi="仿宋" w:eastAsia="仿宋"/>
          <w:b w:val="0"/>
          <w:bCs/>
          <w:color w:val="000000"/>
          <w:sz w:val="32"/>
          <w:szCs w:val="32"/>
        </w:rPr>
      </w:pP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10.99</w:t>
      </w:r>
      <w:r>
        <w:rPr>
          <w:rFonts w:hint="eastAsia" w:ascii="仿宋" w:hAnsi="仿宋" w:eastAsia="仿宋"/>
          <w:color w:val="000000"/>
          <w:sz w:val="32"/>
          <w:szCs w:val="32"/>
        </w:rPr>
        <w:t>万元，</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bookmarkStart w:id="79" w:name="_Toc79163871"/>
      <w:bookmarkStart w:id="80" w:name="_Toc79163621"/>
      <w:bookmarkStart w:id="81" w:name="_Toc15377217"/>
    </w:p>
    <w:p w14:paraId="156068BB">
      <w:pPr>
        <w:pageBreakBefore w:val="0"/>
        <w:kinsoku/>
        <w:wordWrap/>
        <w:overflowPunct/>
        <w:topLinePunct w:val="0"/>
        <w:bidi w:val="0"/>
        <w:spacing w:line="576"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79"/>
      <w:bookmarkEnd w:id="80"/>
      <w:bookmarkEnd w:id="81"/>
    </w:p>
    <w:p w14:paraId="108929B8">
      <w:pPr>
        <w:pageBreakBefore w:val="0"/>
        <w:kinsoku/>
        <w:wordWrap/>
        <w:overflowPunct/>
        <w:topLinePunct w:val="0"/>
        <w:bidi w:val="0"/>
        <w:spacing w:line="576" w:lineRule="exact"/>
        <w:ind w:firstLine="640" w:firstLineChars="20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年“三公”经费财政拨款支出决算中，公务用车购置及运行维护费支出决算</w:t>
      </w:r>
      <w:r>
        <w:rPr>
          <w:rFonts w:hint="eastAsia" w:ascii="仿宋" w:hAnsi="仿宋" w:eastAsia="仿宋"/>
          <w:color w:val="000000"/>
          <w:sz w:val="32"/>
          <w:szCs w:val="32"/>
          <w:lang w:val="en-US" w:eastAsia="zh-CN"/>
        </w:rPr>
        <w:t>4.08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具体情况如下：</w:t>
      </w:r>
    </w:p>
    <w:p w14:paraId="3F3E10EB">
      <w:pPr>
        <w:pageBreakBefore w:val="0"/>
        <w:kinsoku/>
        <w:wordWrap/>
        <w:overflowPunct/>
        <w:topLinePunct w:val="0"/>
        <w:bidi w:val="0"/>
        <w:spacing w:line="576"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111760</wp:posOffset>
            </wp:positionH>
            <wp:positionV relativeFrom="paragraph">
              <wp:posOffset>-195580</wp:posOffset>
            </wp:positionV>
            <wp:extent cx="5064760" cy="3391535"/>
            <wp:effectExtent l="4445" t="4445" r="17145" b="13970"/>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14:paraId="5B62DC27">
      <w:pPr>
        <w:pStyle w:val="19"/>
      </w:pPr>
    </w:p>
    <w:p w14:paraId="6DF19C3D">
      <w:pPr>
        <w:numPr>
          <w:ilvl w:val="0"/>
          <w:numId w:val="0"/>
        </w:numPr>
        <w:ind w:firstLine="321" w:firstLineChars="100"/>
        <w:rPr>
          <w:rFonts w:hint="eastAsia" w:ascii="仿宋" w:hAnsi="仿宋" w:eastAsia="仿宋" w:cs="仿宋"/>
          <w:sz w:val="32"/>
          <w:szCs w:val="32"/>
        </w:rPr>
      </w:pPr>
      <w:r>
        <w:rPr>
          <w:rFonts w:hint="eastAsia" w:ascii="仿宋_GB2312" w:eastAsia="仿宋_GB2312"/>
          <w:b/>
          <w:color w:val="000000"/>
          <w:sz w:val="32"/>
          <w:szCs w:val="32"/>
          <w:lang w:val="en-US" w:eastAsia="zh-CN"/>
        </w:rPr>
        <w:t>（三）</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4.08</w:t>
      </w:r>
      <w:r>
        <w:rPr>
          <w:rFonts w:hint="eastAsia" w:ascii="仿宋_GB2312" w:eastAsia="仿宋_GB2312"/>
          <w:color w:val="000000"/>
          <w:sz w:val="32"/>
          <w:szCs w:val="32"/>
        </w:rPr>
        <w:t>万元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 w:hAnsi="仿宋" w:eastAsia="仿宋"/>
          <w:color w:val="000000"/>
          <w:sz w:val="32"/>
          <w:szCs w:val="32"/>
          <w:lang w:eastAsia="zh-CN"/>
        </w:rPr>
        <w:t>比上年</w:t>
      </w:r>
      <w:r>
        <w:rPr>
          <w:rFonts w:hint="eastAsia" w:ascii="仿宋" w:hAnsi="仿宋" w:eastAsia="仿宋"/>
          <w:color w:val="000000"/>
          <w:sz w:val="32"/>
          <w:szCs w:val="32"/>
          <w:lang w:val="en-US" w:eastAsia="zh-CN"/>
        </w:rPr>
        <w:t>减少6.91万元，减少率为62.85%，</w:t>
      </w: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年度“三公”经费</w:t>
      </w:r>
      <w:r>
        <w:rPr>
          <w:rFonts w:hint="eastAsia" w:ascii="仿宋" w:hAnsi="仿宋" w:eastAsia="仿宋" w:cs="仿宋"/>
          <w:sz w:val="32"/>
          <w:szCs w:val="32"/>
          <w:lang w:val="en-US" w:eastAsia="zh-CN"/>
        </w:rPr>
        <w:t>减少</w:t>
      </w:r>
      <w:r>
        <w:rPr>
          <w:rFonts w:hint="eastAsia" w:ascii="仿宋_GB2312" w:hAnsi="仿宋" w:eastAsia="仿宋_GB2312" w:cs="仿宋"/>
          <w:color w:val="000000"/>
          <w:sz w:val="32"/>
          <w:szCs w:val="32"/>
          <w:lang w:val="en-US" w:eastAsia="zh-CN"/>
        </w:rPr>
        <w:t>主要原因预算在便民服务中心下列支了公务运行维护费，导致公务用车运行维护费使用减少。</w:t>
      </w:r>
    </w:p>
    <w:p w14:paraId="4DD8E52C">
      <w:pPr>
        <w:pageBreakBefore w:val="0"/>
        <w:kinsoku/>
        <w:wordWrap/>
        <w:overflowPunct/>
        <w:topLinePunct w:val="0"/>
        <w:bidi w:val="0"/>
        <w:spacing w:line="576"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p>
    <w:p w14:paraId="1B41EF30">
      <w:pPr>
        <w:pageBreakBefore w:val="0"/>
        <w:kinsoku/>
        <w:wordWrap/>
        <w:overflowPunct/>
        <w:topLinePunct w:val="0"/>
        <w:bidi w:val="0"/>
        <w:spacing w:line="576"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4.08</w:t>
      </w:r>
      <w:r>
        <w:rPr>
          <w:rFonts w:hint="eastAsia" w:ascii="仿宋_GB2312" w:eastAsia="仿宋_GB2312"/>
          <w:color w:val="000000"/>
          <w:sz w:val="32"/>
          <w:szCs w:val="32"/>
        </w:rPr>
        <w:t>万元。</w:t>
      </w:r>
      <w:r>
        <w:rPr>
          <w:rFonts w:hint="eastAsia" w:ascii="仿宋" w:hAnsi="仿宋" w:eastAsia="仿宋"/>
          <w:color w:val="000000"/>
          <w:sz w:val="32"/>
          <w:szCs w:val="32"/>
        </w:rPr>
        <w:t>主要用于保障民生</w:t>
      </w:r>
      <w:r>
        <w:rPr>
          <w:rFonts w:hint="eastAsia" w:ascii="仿宋" w:hAnsi="仿宋" w:eastAsia="仿宋"/>
          <w:color w:val="000000"/>
          <w:sz w:val="32"/>
          <w:szCs w:val="32"/>
          <w:lang w:eastAsia="zh-CN"/>
        </w:rPr>
        <w:t>、易地搬迁</w:t>
      </w:r>
      <w:r>
        <w:rPr>
          <w:rFonts w:hint="eastAsia" w:ascii="仿宋" w:hAnsi="仿宋" w:eastAsia="仿宋"/>
          <w:color w:val="000000"/>
          <w:sz w:val="32"/>
          <w:szCs w:val="32"/>
        </w:rPr>
        <w:t>、惠民惠农财政补贴资金“一卡通”等</w:t>
      </w:r>
      <w:r>
        <w:rPr>
          <w:rFonts w:hint="eastAsia" w:ascii="仿宋" w:hAnsi="仿宋" w:eastAsia="仿宋"/>
          <w:color w:val="000000"/>
          <w:sz w:val="32"/>
          <w:szCs w:val="32"/>
          <w:lang w:eastAsia="zh-CN"/>
        </w:rPr>
        <w:t>下村、上县办事</w:t>
      </w:r>
      <w:r>
        <w:rPr>
          <w:rFonts w:hint="eastAsia" w:ascii="仿宋" w:hAnsi="仿宋" w:eastAsia="仿宋"/>
          <w:color w:val="000000"/>
          <w:sz w:val="32"/>
          <w:szCs w:val="32"/>
        </w:rPr>
        <w:t>所需的公务用车燃料费、维修费、过路过桥费、保险费等支出。</w:t>
      </w:r>
    </w:p>
    <w:p w14:paraId="291B0101">
      <w:pPr>
        <w:pageBreakBefore w:val="0"/>
        <w:kinsoku/>
        <w:wordWrap/>
        <w:overflowPunct/>
        <w:topLinePunct w:val="0"/>
        <w:bidi w:val="0"/>
        <w:spacing w:line="576" w:lineRule="exact"/>
        <w:ind w:firstLine="640" w:firstLineChars="200"/>
        <w:outlineLvl w:val="1"/>
        <w:rPr>
          <w:rStyle w:val="30"/>
          <w:rFonts w:ascii="黑体" w:hAnsi="黑体" w:eastAsia="黑体"/>
        </w:rPr>
      </w:pPr>
      <w:bookmarkStart w:id="82" w:name="_Toc79163622"/>
      <w:bookmarkStart w:id="83" w:name="_Toc15396610"/>
      <w:bookmarkStart w:id="84" w:name="_Toc79163872"/>
      <w:bookmarkStart w:id="85" w:name="_Toc15377218"/>
      <w:r>
        <w:rPr>
          <w:rFonts w:hint="eastAsia" w:ascii="黑体" w:eastAsia="黑体"/>
          <w:color w:val="000000"/>
          <w:sz w:val="32"/>
          <w:szCs w:val="32"/>
          <w:lang w:val="en-US" w:eastAsia="zh-CN"/>
        </w:rPr>
        <w:t>五</w:t>
      </w:r>
      <w:r>
        <w:rPr>
          <w:rFonts w:hint="eastAsia" w:ascii="黑体" w:eastAsia="黑体"/>
          <w:color w:val="000000"/>
          <w:sz w:val="32"/>
          <w:szCs w:val="32"/>
          <w:lang w:eastAsia="zh-CN"/>
        </w:rPr>
        <w:t>、</w:t>
      </w:r>
      <w:r>
        <w:rPr>
          <w:rStyle w:val="30"/>
          <w:rFonts w:hint="eastAsia" w:ascii="黑体" w:hAnsi="黑体" w:eastAsia="黑体"/>
          <w:b w:val="0"/>
        </w:rPr>
        <w:t>政府性基金预算支出决算情况说明</w:t>
      </w:r>
      <w:bookmarkEnd w:id="82"/>
      <w:bookmarkEnd w:id="83"/>
      <w:bookmarkEnd w:id="84"/>
      <w:bookmarkEnd w:id="85"/>
    </w:p>
    <w:p w14:paraId="14EA6B2C">
      <w:pPr>
        <w:pageBreakBefore w:val="0"/>
        <w:kinsoku/>
        <w:wordWrap/>
        <w:overflowPunct/>
        <w:topLinePunct w:val="0"/>
        <w:bidi w:val="0"/>
        <w:spacing w:line="576" w:lineRule="exact"/>
        <w:ind w:firstLine="640" w:firstLineChars="200"/>
        <w:rPr>
          <w:rFonts w:hint="eastAsia"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万元。</w:t>
      </w:r>
    </w:p>
    <w:tbl>
      <w:tblPr>
        <w:tblStyle w:val="23"/>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56"/>
        <w:gridCol w:w="705"/>
        <w:gridCol w:w="1445"/>
        <w:gridCol w:w="976"/>
        <w:gridCol w:w="395"/>
        <w:gridCol w:w="395"/>
        <w:gridCol w:w="395"/>
        <w:gridCol w:w="395"/>
        <w:gridCol w:w="1467"/>
      </w:tblGrid>
      <w:tr w14:paraId="55E0F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429" w:type="dxa"/>
            <w:gridSpan w:val="9"/>
            <w:tcBorders>
              <w:top w:val="nil"/>
              <w:left w:val="nil"/>
              <w:bottom w:val="nil"/>
              <w:right w:val="single" w:color="808080" w:sz="4" w:space="0"/>
            </w:tcBorders>
            <w:shd w:val="clear" w:color="auto" w:fill="FFFFFF"/>
            <w:noWrap/>
            <w:vAlign w:val="center"/>
          </w:tcPr>
          <w:p w14:paraId="6C37CAEB">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65662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256" w:type="dxa"/>
            <w:tcBorders>
              <w:top w:val="nil"/>
              <w:left w:val="nil"/>
              <w:bottom w:val="nil"/>
              <w:right w:val="nil"/>
            </w:tcBorders>
            <w:shd w:val="clear" w:color="auto" w:fill="FFFFFF"/>
            <w:noWrap/>
            <w:vAlign w:val="center"/>
          </w:tcPr>
          <w:p w14:paraId="3439B84D">
            <w:pPr>
              <w:jc w:val="left"/>
              <w:rPr>
                <w:rFonts w:hint="eastAsia" w:ascii="Tahoma" w:hAnsi="Tahoma" w:eastAsia="Tahoma" w:cs="Tahoma"/>
                <w:i w:val="0"/>
                <w:iCs w:val="0"/>
                <w:color w:val="000000"/>
                <w:sz w:val="16"/>
                <w:szCs w:val="16"/>
                <w:u w:val="none"/>
              </w:rPr>
            </w:pPr>
          </w:p>
        </w:tc>
        <w:tc>
          <w:tcPr>
            <w:tcW w:w="705" w:type="dxa"/>
            <w:tcBorders>
              <w:top w:val="nil"/>
              <w:left w:val="nil"/>
              <w:bottom w:val="nil"/>
              <w:right w:val="nil"/>
            </w:tcBorders>
            <w:shd w:val="clear" w:color="auto" w:fill="FFFFFF"/>
            <w:noWrap/>
            <w:vAlign w:val="center"/>
          </w:tcPr>
          <w:p w14:paraId="312D9528">
            <w:pPr>
              <w:jc w:val="left"/>
              <w:rPr>
                <w:rFonts w:hint="eastAsia" w:ascii="宋体" w:hAnsi="宋体" w:eastAsia="宋体" w:cs="宋体"/>
                <w:i w:val="0"/>
                <w:iCs w:val="0"/>
                <w:color w:val="000000"/>
                <w:sz w:val="18"/>
                <w:szCs w:val="18"/>
                <w:u w:val="none"/>
              </w:rPr>
            </w:pPr>
          </w:p>
        </w:tc>
        <w:tc>
          <w:tcPr>
            <w:tcW w:w="1445" w:type="dxa"/>
            <w:tcBorders>
              <w:top w:val="nil"/>
              <w:left w:val="nil"/>
              <w:bottom w:val="nil"/>
              <w:right w:val="nil"/>
            </w:tcBorders>
            <w:shd w:val="clear" w:color="auto" w:fill="FFFFFF"/>
            <w:noWrap/>
            <w:vAlign w:val="center"/>
          </w:tcPr>
          <w:p w14:paraId="65D2E8C9">
            <w:pPr>
              <w:jc w:val="left"/>
              <w:rPr>
                <w:rFonts w:hint="eastAsia" w:ascii="宋体" w:hAnsi="宋体" w:eastAsia="宋体" w:cs="宋体"/>
                <w:i w:val="0"/>
                <w:iCs w:val="0"/>
                <w:color w:val="000000"/>
                <w:sz w:val="18"/>
                <w:szCs w:val="18"/>
                <w:u w:val="none"/>
              </w:rPr>
            </w:pPr>
          </w:p>
        </w:tc>
        <w:tc>
          <w:tcPr>
            <w:tcW w:w="976" w:type="dxa"/>
            <w:tcBorders>
              <w:top w:val="nil"/>
              <w:left w:val="nil"/>
              <w:bottom w:val="nil"/>
              <w:right w:val="nil"/>
            </w:tcBorders>
            <w:shd w:val="clear" w:color="auto" w:fill="FFFFFF"/>
            <w:noWrap/>
            <w:vAlign w:val="center"/>
          </w:tcPr>
          <w:p w14:paraId="59122870">
            <w:pPr>
              <w:jc w:val="left"/>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shd w:val="clear" w:color="auto" w:fill="FFFFFF"/>
            <w:noWrap/>
            <w:vAlign w:val="center"/>
          </w:tcPr>
          <w:p w14:paraId="03090009">
            <w:pPr>
              <w:jc w:val="left"/>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shd w:val="clear" w:color="auto" w:fill="FFFFFF"/>
            <w:noWrap/>
            <w:vAlign w:val="center"/>
          </w:tcPr>
          <w:p w14:paraId="2785760F">
            <w:pPr>
              <w:jc w:val="left"/>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shd w:val="clear" w:color="auto" w:fill="FFFFFF"/>
            <w:noWrap/>
            <w:vAlign w:val="center"/>
          </w:tcPr>
          <w:p w14:paraId="6781EA82">
            <w:pPr>
              <w:jc w:val="left"/>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shd w:val="clear" w:color="auto" w:fill="FFFFFF"/>
            <w:noWrap/>
            <w:vAlign w:val="center"/>
          </w:tcPr>
          <w:p w14:paraId="53BF58EA">
            <w:pPr>
              <w:jc w:val="left"/>
              <w:rPr>
                <w:rFonts w:hint="eastAsia" w:ascii="宋体" w:hAnsi="宋体" w:eastAsia="宋体" w:cs="宋体"/>
                <w:i w:val="0"/>
                <w:iCs w:val="0"/>
                <w:color w:val="000000"/>
                <w:sz w:val="18"/>
                <w:szCs w:val="18"/>
                <w:u w:val="none"/>
              </w:rPr>
            </w:pPr>
          </w:p>
        </w:tc>
        <w:tc>
          <w:tcPr>
            <w:tcW w:w="1467" w:type="dxa"/>
            <w:tcBorders>
              <w:top w:val="nil"/>
              <w:left w:val="nil"/>
              <w:bottom w:val="nil"/>
              <w:right w:val="single" w:color="808080" w:sz="4" w:space="0"/>
            </w:tcBorders>
            <w:shd w:val="clear" w:color="auto" w:fill="FFFFFF"/>
            <w:noWrap/>
            <w:vAlign w:val="center"/>
          </w:tcPr>
          <w:p w14:paraId="03CEC5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公开10表</w:t>
            </w:r>
          </w:p>
        </w:tc>
      </w:tr>
      <w:tr w14:paraId="65D35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2256" w:type="dxa"/>
            <w:tcBorders>
              <w:top w:val="nil"/>
              <w:left w:val="nil"/>
              <w:bottom w:val="nil"/>
              <w:right w:val="nil"/>
            </w:tcBorders>
            <w:shd w:val="clear" w:color="auto" w:fill="FFFFFF"/>
            <w:noWrap/>
            <w:vAlign w:val="center"/>
          </w:tcPr>
          <w:p w14:paraId="5AAC6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部门：阿坝州壤塘县上杜柯乡人民政府</w:t>
            </w:r>
          </w:p>
        </w:tc>
        <w:tc>
          <w:tcPr>
            <w:tcW w:w="705" w:type="dxa"/>
            <w:tcBorders>
              <w:top w:val="nil"/>
              <w:left w:val="nil"/>
              <w:bottom w:val="nil"/>
              <w:right w:val="nil"/>
            </w:tcBorders>
            <w:shd w:val="clear" w:color="auto" w:fill="FFFFFF"/>
            <w:noWrap/>
            <w:vAlign w:val="center"/>
          </w:tcPr>
          <w:p w14:paraId="45CB6AD6">
            <w:pPr>
              <w:jc w:val="left"/>
              <w:rPr>
                <w:rFonts w:hint="eastAsia" w:ascii="宋体" w:hAnsi="宋体" w:eastAsia="宋体" w:cs="宋体"/>
                <w:i w:val="0"/>
                <w:iCs w:val="0"/>
                <w:color w:val="000000"/>
                <w:sz w:val="18"/>
                <w:szCs w:val="18"/>
                <w:u w:val="none"/>
              </w:rPr>
            </w:pPr>
          </w:p>
        </w:tc>
        <w:tc>
          <w:tcPr>
            <w:tcW w:w="1445" w:type="dxa"/>
            <w:tcBorders>
              <w:top w:val="nil"/>
              <w:left w:val="nil"/>
              <w:bottom w:val="nil"/>
              <w:right w:val="nil"/>
            </w:tcBorders>
            <w:shd w:val="clear" w:color="auto" w:fill="FFFFFF"/>
            <w:noWrap/>
            <w:vAlign w:val="center"/>
          </w:tcPr>
          <w:p w14:paraId="19A52E02">
            <w:pPr>
              <w:jc w:val="left"/>
              <w:rPr>
                <w:rFonts w:hint="eastAsia" w:ascii="宋体" w:hAnsi="宋体" w:eastAsia="宋体" w:cs="宋体"/>
                <w:i w:val="0"/>
                <w:iCs w:val="0"/>
                <w:color w:val="000000"/>
                <w:sz w:val="18"/>
                <w:szCs w:val="18"/>
                <w:u w:val="none"/>
              </w:rPr>
            </w:pPr>
          </w:p>
        </w:tc>
        <w:tc>
          <w:tcPr>
            <w:tcW w:w="976" w:type="dxa"/>
            <w:tcBorders>
              <w:top w:val="nil"/>
              <w:left w:val="nil"/>
              <w:bottom w:val="nil"/>
              <w:right w:val="nil"/>
            </w:tcBorders>
            <w:shd w:val="clear" w:color="auto" w:fill="FFFFFF"/>
            <w:noWrap/>
            <w:vAlign w:val="center"/>
          </w:tcPr>
          <w:p w14:paraId="7DB9EB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395" w:type="dxa"/>
            <w:tcBorders>
              <w:top w:val="nil"/>
              <w:left w:val="nil"/>
              <w:bottom w:val="nil"/>
              <w:right w:val="nil"/>
            </w:tcBorders>
            <w:shd w:val="clear" w:color="auto" w:fill="FFFFFF"/>
            <w:noWrap/>
            <w:vAlign w:val="center"/>
          </w:tcPr>
          <w:p w14:paraId="2326B4A7">
            <w:pPr>
              <w:jc w:val="left"/>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shd w:val="clear" w:color="auto" w:fill="FFFFFF"/>
            <w:noWrap/>
            <w:vAlign w:val="center"/>
          </w:tcPr>
          <w:p w14:paraId="0EDB326D">
            <w:pPr>
              <w:jc w:val="left"/>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shd w:val="clear" w:color="auto" w:fill="FFFFFF"/>
            <w:noWrap/>
            <w:vAlign w:val="center"/>
          </w:tcPr>
          <w:p w14:paraId="3F0F7BD9">
            <w:pPr>
              <w:jc w:val="left"/>
              <w:rPr>
                <w:rFonts w:hint="eastAsia" w:ascii="宋体" w:hAnsi="宋体" w:eastAsia="宋体" w:cs="宋体"/>
                <w:i w:val="0"/>
                <w:iCs w:val="0"/>
                <w:color w:val="000000"/>
                <w:sz w:val="18"/>
                <w:szCs w:val="18"/>
                <w:u w:val="none"/>
              </w:rPr>
            </w:pPr>
          </w:p>
        </w:tc>
        <w:tc>
          <w:tcPr>
            <w:tcW w:w="395" w:type="dxa"/>
            <w:tcBorders>
              <w:top w:val="nil"/>
              <w:left w:val="nil"/>
              <w:bottom w:val="nil"/>
              <w:right w:val="nil"/>
            </w:tcBorders>
            <w:shd w:val="clear" w:color="auto" w:fill="FFFFFF"/>
            <w:noWrap/>
            <w:vAlign w:val="center"/>
          </w:tcPr>
          <w:p w14:paraId="2ACF03B2">
            <w:pPr>
              <w:jc w:val="left"/>
              <w:rPr>
                <w:rFonts w:hint="eastAsia" w:ascii="宋体" w:hAnsi="宋体" w:eastAsia="宋体" w:cs="宋体"/>
                <w:i w:val="0"/>
                <w:iCs w:val="0"/>
                <w:color w:val="000000"/>
                <w:sz w:val="18"/>
                <w:szCs w:val="18"/>
                <w:u w:val="none"/>
              </w:rPr>
            </w:pPr>
          </w:p>
        </w:tc>
        <w:tc>
          <w:tcPr>
            <w:tcW w:w="1467" w:type="dxa"/>
            <w:tcBorders>
              <w:top w:val="nil"/>
              <w:left w:val="nil"/>
              <w:bottom w:val="nil"/>
              <w:right w:val="single" w:color="808080" w:sz="4" w:space="0"/>
            </w:tcBorders>
            <w:shd w:val="clear" w:color="auto" w:fill="FFFFFF"/>
            <w:noWrap/>
            <w:vAlign w:val="center"/>
          </w:tcPr>
          <w:p w14:paraId="163921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A8F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4406" w:type="dxa"/>
            <w:gridSpan w:val="3"/>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F3472F1">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76" w:type="dxa"/>
            <w:vMerge w:val="restart"/>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33A7A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395" w:type="dxa"/>
            <w:vMerge w:val="restart"/>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1D7D6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1185" w:type="dxa"/>
            <w:gridSpan w:val="3"/>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4FC37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467" w:type="dxa"/>
            <w:vMerge w:val="restart"/>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1B0CC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66B2A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61" w:type="dxa"/>
            <w:gridSpan w:val="2"/>
            <w:vMerge w:val="restart"/>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4CC17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445" w:type="dxa"/>
            <w:vMerge w:val="restart"/>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1578D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3FF3A27A">
            <w:pPr>
              <w:jc w:val="center"/>
              <w:rPr>
                <w:rFonts w:hint="eastAsia" w:ascii="宋体" w:hAnsi="宋体" w:eastAsia="宋体" w:cs="宋体"/>
                <w:i w:val="0"/>
                <w:iCs w:val="0"/>
                <w:color w:val="000000"/>
                <w:sz w:val="22"/>
                <w:szCs w:val="22"/>
                <w:u w:val="none"/>
              </w:rPr>
            </w:pPr>
          </w:p>
        </w:tc>
        <w:tc>
          <w:tcPr>
            <w:tcW w:w="395"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5CAB5147">
            <w:pPr>
              <w:jc w:val="center"/>
              <w:rPr>
                <w:rFonts w:hint="eastAsia" w:ascii="宋体" w:hAnsi="宋体" w:eastAsia="宋体" w:cs="宋体"/>
                <w:i w:val="0"/>
                <w:iCs w:val="0"/>
                <w:color w:val="000000"/>
                <w:sz w:val="22"/>
                <w:szCs w:val="22"/>
                <w:u w:val="none"/>
              </w:rPr>
            </w:pPr>
          </w:p>
        </w:tc>
        <w:tc>
          <w:tcPr>
            <w:tcW w:w="395" w:type="dxa"/>
            <w:vMerge w:val="restart"/>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6A0125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395" w:type="dxa"/>
            <w:vMerge w:val="restart"/>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4D403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395" w:type="dxa"/>
            <w:vMerge w:val="restart"/>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209DEB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4325AC85">
            <w:pPr>
              <w:jc w:val="center"/>
              <w:rPr>
                <w:rFonts w:hint="eastAsia" w:ascii="宋体" w:hAnsi="宋体" w:eastAsia="宋体" w:cs="宋体"/>
                <w:i w:val="0"/>
                <w:iCs w:val="0"/>
                <w:color w:val="000000"/>
                <w:sz w:val="22"/>
                <w:szCs w:val="22"/>
                <w:u w:val="none"/>
              </w:rPr>
            </w:pPr>
          </w:p>
        </w:tc>
      </w:tr>
      <w:tr w14:paraId="31054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2961" w:type="dxa"/>
            <w:gridSpan w:val="2"/>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7B1D082A">
            <w:pPr>
              <w:jc w:val="center"/>
              <w:rPr>
                <w:rFonts w:hint="eastAsia" w:ascii="宋体" w:hAnsi="宋体" w:eastAsia="宋体" w:cs="宋体"/>
                <w:i w:val="0"/>
                <w:iCs w:val="0"/>
                <w:color w:val="000000"/>
                <w:sz w:val="22"/>
                <w:szCs w:val="22"/>
                <w:u w:val="none"/>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7FD04973">
            <w:pPr>
              <w:jc w:val="center"/>
              <w:rPr>
                <w:rFonts w:hint="eastAsia" w:ascii="宋体" w:hAnsi="宋体" w:eastAsia="宋体" w:cs="宋体"/>
                <w:i w:val="0"/>
                <w:iCs w:val="0"/>
                <w:color w:val="000000"/>
                <w:sz w:val="22"/>
                <w:szCs w:val="22"/>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28EE53AA">
            <w:pPr>
              <w:jc w:val="center"/>
              <w:rPr>
                <w:rFonts w:hint="eastAsia" w:ascii="宋体" w:hAnsi="宋体" w:eastAsia="宋体" w:cs="宋体"/>
                <w:i w:val="0"/>
                <w:iCs w:val="0"/>
                <w:color w:val="000000"/>
                <w:sz w:val="22"/>
                <w:szCs w:val="22"/>
                <w:u w:val="none"/>
              </w:rPr>
            </w:pPr>
          </w:p>
        </w:tc>
        <w:tc>
          <w:tcPr>
            <w:tcW w:w="395"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52BF583A">
            <w:pPr>
              <w:jc w:val="center"/>
              <w:rPr>
                <w:rFonts w:hint="eastAsia" w:ascii="宋体" w:hAnsi="宋体" w:eastAsia="宋体" w:cs="宋体"/>
                <w:i w:val="0"/>
                <w:iCs w:val="0"/>
                <w:color w:val="000000"/>
                <w:sz w:val="22"/>
                <w:szCs w:val="22"/>
                <w:u w:val="none"/>
              </w:rPr>
            </w:pPr>
          </w:p>
        </w:tc>
        <w:tc>
          <w:tcPr>
            <w:tcW w:w="395"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0C166046">
            <w:pPr>
              <w:jc w:val="center"/>
              <w:rPr>
                <w:rFonts w:hint="eastAsia" w:ascii="宋体" w:hAnsi="宋体" w:eastAsia="宋体" w:cs="宋体"/>
                <w:i w:val="0"/>
                <w:iCs w:val="0"/>
                <w:color w:val="000000"/>
                <w:sz w:val="22"/>
                <w:szCs w:val="22"/>
                <w:u w:val="none"/>
              </w:rPr>
            </w:pPr>
          </w:p>
        </w:tc>
        <w:tc>
          <w:tcPr>
            <w:tcW w:w="395"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40BEAEC5">
            <w:pPr>
              <w:jc w:val="center"/>
              <w:rPr>
                <w:rFonts w:hint="eastAsia" w:ascii="宋体" w:hAnsi="宋体" w:eastAsia="宋体" w:cs="宋体"/>
                <w:i w:val="0"/>
                <w:iCs w:val="0"/>
                <w:color w:val="000000"/>
                <w:sz w:val="22"/>
                <w:szCs w:val="22"/>
                <w:u w:val="none"/>
              </w:rPr>
            </w:pPr>
          </w:p>
        </w:tc>
        <w:tc>
          <w:tcPr>
            <w:tcW w:w="395"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10BD29BA">
            <w:pPr>
              <w:jc w:val="center"/>
              <w:rPr>
                <w:rFonts w:hint="eastAsia" w:ascii="宋体" w:hAnsi="宋体" w:eastAsia="宋体" w:cs="宋体"/>
                <w:i w:val="0"/>
                <w:iCs w:val="0"/>
                <w:color w:val="000000"/>
                <w:sz w:val="22"/>
                <w:szCs w:val="22"/>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58B37935">
            <w:pPr>
              <w:jc w:val="center"/>
              <w:rPr>
                <w:rFonts w:hint="eastAsia" w:ascii="宋体" w:hAnsi="宋体" w:eastAsia="宋体" w:cs="宋体"/>
                <w:i w:val="0"/>
                <w:iCs w:val="0"/>
                <w:color w:val="000000"/>
                <w:sz w:val="22"/>
                <w:szCs w:val="22"/>
                <w:u w:val="none"/>
              </w:rPr>
            </w:pPr>
          </w:p>
        </w:tc>
      </w:tr>
      <w:tr w14:paraId="6F965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2961" w:type="dxa"/>
            <w:gridSpan w:val="2"/>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1368682F">
            <w:pPr>
              <w:jc w:val="center"/>
              <w:rPr>
                <w:rFonts w:hint="eastAsia" w:ascii="宋体" w:hAnsi="宋体" w:eastAsia="宋体" w:cs="宋体"/>
                <w:i w:val="0"/>
                <w:iCs w:val="0"/>
                <w:color w:val="000000"/>
                <w:sz w:val="22"/>
                <w:szCs w:val="22"/>
                <w:u w:val="none"/>
              </w:rPr>
            </w:pPr>
          </w:p>
        </w:tc>
        <w:tc>
          <w:tcPr>
            <w:tcW w:w="1445" w:type="dxa"/>
            <w:vMerge w:val="continue"/>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7FECFB5">
            <w:pPr>
              <w:jc w:val="center"/>
              <w:rPr>
                <w:rFonts w:hint="eastAsia" w:ascii="宋体" w:hAnsi="宋体" w:eastAsia="宋体" w:cs="宋体"/>
                <w:i w:val="0"/>
                <w:iCs w:val="0"/>
                <w:color w:val="000000"/>
                <w:sz w:val="22"/>
                <w:szCs w:val="22"/>
                <w:u w:val="none"/>
              </w:rPr>
            </w:pPr>
          </w:p>
        </w:tc>
        <w:tc>
          <w:tcPr>
            <w:tcW w:w="976"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666AF4B5">
            <w:pPr>
              <w:jc w:val="center"/>
              <w:rPr>
                <w:rFonts w:hint="eastAsia" w:ascii="宋体" w:hAnsi="宋体" w:eastAsia="宋体" w:cs="宋体"/>
                <w:i w:val="0"/>
                <w:iCs w:val="0"/>
                <w:color w:val="000000"/>
                <w:sz w:val="22"/>
                <w:szCs w:val="22"/>
                <w:u w:val="none"/>
              </w:rPr>
            </w:pPr>
          </w:p>
        </w:tc>
        <w:tc>
          <w:tcPr>
            <w:tcW w:w="395"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5C0D30C4">
            <w:pPr>
              <w:jc w:val="center"/>
              <w:rPr>
                <w:rFonts w:hint="eastAsia" w:ascii="宋体" w:hAnsi="宋体" w:eastAsia="宋体" w:cs="宋体"/>
                <w:i w:val="0"/>
                <w:iCs w:val="0"/>
                <w:color w:val="000000"/>
                <w:sz w:val="22"/>
                <w:szCs w:val="22"/>
                <w:u w:val="none"/>
              </w:rPr>
            </w:pPr>
          </w:p>
        </w:tc>
        <w:tc>
          <w:tcPr>
            <w:tcW w:w="395"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7653AE0E">
            <w:pPr>
              <w:jc w:val="center"/>
              <w:rPr>
                <w:rFonts w:hint="eastAsia" w:ascii="宋体" w:hAnsi="宋体" w:eastAsia="宋体" w:cs="宋体"/>
                <w:i w:val="0"/>
                <w:iCs w:val="0"/>
                <w:color w:val="000000"/>
                <w:sz w:val="22"/>
                <w:szCs w:val="22"/>
                <w:u w:val="none"/>
              </w:rPr>
            </w:pPr>
          </w:p>
        </w:tc>
        <w:tc>
          <w:tcPr>
            <w:tcW w:w="395"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1D5B3985">
            <w:pPr>
              <w:jc w:val="center"/>
              <w:rPr>
                <w:rFonts w:hint="eastAsia" w:ascii="宋体" w:hAnsi="宋体" w:eastAsia="宋体" w:cs="宋体"/>
                <w:i w:val="0"/>
                <w:iCs w:val="0"/>
                <w:color w:val="000000"/>
                <w:sz w:val="22"/>
                <w:szCs w:val="22"/>
                <w:u w:val="none"/>
              </w:rPr>
            </w:pPr>
          </w:p>
        </w:tc>
        <w:tc>
          <w:tcPr>
            <w:tcW w:w="395"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019324D4">
            <w:pPr>
              <w:jc w:val="center"/>
              <w:rPr>
                <w:rFonts w:hint="eastAsia" w:ascii="宋体" w:hAnsi="宋体" w:eastAsia="宋体" w:cs="宋体"/>
                <w:i w:val="0"/>
                <w:iCs w:val="0"/>
                <w:color w:val="000000"/>
                <w:sz w:val="22"/>
                <w:szCs w:val="22"/>
                <w:u w:val="none"/>
              </w:rPr>
            </w:pPr>
          </w:p>
        </w:tc>
        <w:tc>
          <w:tcPr>
            <w:tcW w:w="1467" w:type="dxa"/>
            <w:vMerge w:val="continue"/>
            <w:tcBorders>
              <w:top w:val="single" w:color="000000" w:sz="4" w:space="0"/>
              <w:left w:val="single" w:color="000000" w:sz="4" w:space="0"/>
              <w:bottom w:val="single" w:color="000000" w:sz="4" w:space="0"/>
              <w:right w:val="single" w:color="000000" w:sz="4" w:space="0"/>
            </w:tcBorders>
            <w:shd w:val="clear" w:color="auto" w:fill="C0C0C0"/>
            <w:noWrap w:val="0"/>
            <w:vAlign w:val="center"/>
          </w:tcPr>
          <w:p w14:paraId="52E30217">
            <w:pPr>
              <w:jc w:val="center"/>
              <w:rPr>
                <w:rFonts w:hint="eastAsia" w:ascii="宋体" w:hAnsi="宋体" w:eastAsia="宋体" w:cs="宋体"/>
                <w:i w:val="0"/>
                <w:iCs w:val="0"/>
                <w:color w:val="000000"/>
                <w:sz w:val="22"/>
                <w:szCs w:val="22"/>
                <w:u w:val="none"/>
              </w:rPr>
            </w:pPr>
          </w:p>
        </w:tc>
      </w:tr>
      <w:tr w14:paraId="175AC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4406" w:type="dxa"/>
            <w:gridSpan w:val="3"/>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0704E3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976"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0F30D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95"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232783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395"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4BADD7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395"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6AD3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395"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5BD3B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67" w:type="dxa"/>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E94AA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13999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4406" w:type="dxa"/>
            <w:gridSpan w:val="3"/>
            <w:tcBorders>
              <w:top w:val="single" w:color="000000" w:sz="4" w:space="0"/>
              <w:left w:val="single" w:color="000000" w:sz="4" w:space="0"/>
              <w:bottom w:val="single" w:color="000000" w:sz="4" w:space="0"/>
              <w:right w:val="single" w:color="000000" w:sz="4" w:space="0"/>
            </w:tcBorders>
            <w:shd w:val="clear" w:color="auto" w:fill="C0C0C0"/>
            <w:noWrap/>
            <w:vAlign w:val="center"/>
          </w:tcPr>
          <w:p w14:paraId="3ED63E88">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CAB8D5">
            <w:pPr>
              <w:jc w:val="right"/>
              <w:rPr>
                <w:rFonts w:hint="eastAsia" w:ascii="宋体" w:hAnsi="宋体" w:eastAsia="宋体" w:cs="宋体"/>
                <w:b/>
                <w:bCs/>
                <w:i w:val="0"/>
                <w:iCs w:val="0"/>
                <w:color w:val="000000"/>
                <w:sz w:val="22"/>
                <w:szCs w:val="22"/>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23DA2">
            <w:pPr>
              <w:jc w:val="right"/>
              <w:rPr>
                <w:rFonts w:hint="default" w:ascii="宋体" w:hAnsi="宋体" w:eastAsia="宋体" w:cs="宋体"/>
                <w:b/>
                <w:bCs/>
                <w:i w:val="0"/>
                <w:iCs w:val="0"/>
                <w:color w:val="000000"/>
                <w:sz w:val="16"/>
                <w:szCs w:val="16"/>
                <w:u w:val="none"/>
                <w:lang w:val="en-US" w:eastAsia="zh-CN"/>
              </w:rPr>
            </w:pPr>
            <w:r>
              <w:rPr>
                <w:rFonts w:hint="eastAsia" w:ascii="宋体" w:hAnsi="宋体" w:eastAsia="宋体" w:cs="宋体"/>
                <w:b/>
                <w:bCs/>
                <w:i w:val="0"/>
                <w:iCs w:val="0"/>
                <w:color w:val="000000"/>
                <w:sz w:val="16"/>
                <w:szCs w:val="16"/>
                <w:u w:val="none"/>
                <w:lang w:val="en-US" w:eastAsia="zh-CN"/>
              </w:rPr>
              <w:t>13</w:t>
            </w: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2E4AE">
            <w:pPr>
              <w:jc w:val="right"/>
              <w:rPr>
                <w:rFonts w:hint="default" w:ascii="宋体" w:hAnsi="宋体" w:eastAsia="宋体" w:cs="宋体"/>
                <w:b/>
                <w:bCs/>
                <w:i w:val="0"/>
                <w:iCs w:val="0"/>
                <w:color w:val="000000"/>
                <w:sz w:val="16"/>
                <w:szCs w:val="16"/>
                <w:u w:val="none"/>
                <w:lang w:val="en-US" w:eastAsia="zh-CN"/>
              </w:rPr>
            </w:pPr>
            <w:r>
              <w:rPr>
                <w:rFonts w:hint="eastAsia" w:ascii="宋体" w:hAnsi="宋体" w:eastAsia="宋体" w:cs="宋体"/>
                <w:b/>
                <w:bCs/>
                <w:i w:val="0"/>
                <w:iCs w:val="0"/>
                <w:color w:val="000000"/>
                <w:sz w:val="16"/>
                <w:szCs w:val="16"/>
                <w:u w:val="none"/>
                <w:lang w:val="en-US" w:eastAsia="zh-CN"/>
              </w:rPr>
              <w:t>13</w:t>
            </w: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17DA8">
            <w:pPr>
              <w:jc w:val="right"/>
              <w:rPr>
                <w:rFonts w:hint="eastAsia" w:ascii="宋体" w:hAnsi="宋体" w:eastAsia="宋体" w:cs="宋体"/>
                <w:b/>
                <w:bCs/>
                <w:i w:val="0"/>
                <w:iCs w:val="0"/>
                <w:color w:val="000000"/>
                <w:sz w:val="16"/>
                <w:szCs w:val="16"/>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1AB7D">
            <w:pPr>
              <w:jc w:val="right"/>
              <w:rPr>
                <w:rFonts w:hint="default" w:ascii="宋体" w:hAnsi="宋体" w:eastAsia="宋体" w:cs="宋体"/>
                <w:b/>
                <w:bCs/>
                <w:i w:val="0"/>
                <w:iCs w:val="0"/>
                <w:color w:val="000000"/>
                <w:sz w:val="16"/>
                <w:szCs w:val="16"/>
                <w:u w:val="none"/>
                <w:lang w:val="en-US" w:eastAsia="zh-CN"/>
              </w:rPr>
            </w:pPr>
            <w:r>
              <w:rPr>
                <w:rFonts w:hint="eastAsia" w:ascii="宋体" w:hAnsi="宋体" w:eastAsia="宋体" w:cs="宋体"/>
                <w:b/>
                <w:bCs/>
                <w:i w:val="0"/>
                <w:iCs w:val="0"/>
                <w:color w:val="000000"/>
                <w:sz w:val="16"/>
                <w:szCs w:val="16"/>
                <w:u w:val="none"/>
                <w:lang w:val="en-US" w:eastAsia="zh-CN"/>
              </w:rPr>
              <w:t>13</w:t>
            </w:r>
          </w:p>
        </w:tc>
        <w:tc>
          <w:tcPr>
            <w:tcW w:w="14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D9650">
            <w:pPr>
              <w:jc w:val="right"/>
              <w:rPr>
                <w:rFonts w:hint="eastAsia" w:ascii="宋体" w:hAnsi="宋体" w:eastAsia="宋体" w:cs="宋体"/>
                <w:b/>
                <w:bCs/>
                <w:i w:val="0"/>
                <w:iCs w:val="0"/>
                <w:color w:val="000000"/>
                <w:sz w:val="22"/>
                <w:szCs w:val="22"/>
                <w:u w:val="none"/>
              </w:rPr>
            </w:pPr>
          </w:p>
        </w:tc>
      </w:tr>
      <w:tr w14:paraId="61D66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96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F9C98F">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212</w:t>
            </w:r>
          </w:p>
        </w:tc>
        <w:tc>
          <w:tcPr>
            <w:tcW w:w="14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7F94B">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城乡社区支出</w:t>
            </w:r>
          </w:p>
        </w:tc>
        <w:tc>
          <w:tcPr>
            <w:tcW w:w="9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7C7CC">
            <w:pPr>
              <w:jc w:val="right"/>
              <w:rPr>
                <w:rFonts w:hint="eastAsia" w:ascii="宋体" w:hAnsi="宋体" w:eastAsia="宋体" w:cs="宋体"/>
                <w:i w:val="0"/>
                <w:iCs w:val="0"/>
                <w:color w:val="000000"/>
                <w:sz w:val="22"/>
                <w:szCs w:val="22"/>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D6B9D">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b/>
                <w:bCs/>
                <w:i w:val="0"/>
                <w:iCs w:val="0"/>
                <w:color w:val="000000"/>
                <w:sz w:val="16"/>
                <w:szCs w:val="16"/>
                <w:u w:val="none"/>
                <w:lang w:val="en-US" w:eastAsia="zh-CN"/>
              </w:rPr>
              <w:t>13</w:t>
            </w: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182FA2">
            <w:pPr>
              <w:jc w:val="righ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16"/>
                <w:szCs w:val="16"/>
                <w:u w:val="none"/>
                <w:lang w:val="en-US" w:eastAsia="zh-CN"/>
              </w:rPr>
              <w:t>13</w:t>
            </w: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52667">
            <w:pPr>
              <w:jc w:val="right"/>
              <w:rPr>
                <w:rFonts w:hint="eastAsia" w:ascii="宋体" w:hAnsi="宋体" w:eastAsia="宋体" w:cs="宋体"/>
                <w:i w:val="0"/>
                <w:iCs w:val="0"/>
                <w:color w:val="000000"/>
                <w:sz w:val="22"/>
                <w:szCs w:val="22"/>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73F02">
            <w:pPr>
              <w:jc w:val="righ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16"/>
                <w:szCs w:val="16"/>
                <w:u w:val="none"/>
                <w:lang w:val="en-US" w:eastAsia="zh-CN"/>
              </w:rPr>
              <w:t>13</w:t>
            </w:r>
          </w:p>
        </w:tc>
        <w:tc>
          <w:tcPr>
            <w:tcW w:w="14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0669B">
            <w:pPr>
              <w:jc w:val="right"/>
              <w:rPr>
                <w:rFonts w:hint="eastAsia" w:ascii="宋体" w:hAnsi="宋体" w:eastAsia="宋体" w:cs="宋体"/>
                <w:i w:val="0"/>
                <w:iCs w:val="0"/>
                <w:color w:val="000000"/>
                <w:sz w:val="22"/>
                <w:szCs w:val="22"/>
                <w:u w:val="none"/>
              </w:rPr>
            </w:pPr>
          </w:p>
        </w:tc>
      </w:tr>
      <w:tr w14:paraId="0B580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96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9B5E0">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21208</w:t>
            </w:r>
          </w:p>
        </w:tc>
        <w:tc>
          <w:tcPr>
            <w:tcW w:w="14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90CD2">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国有土地使用权出让收入安排的支出</w:t>
            </w:r>
          </w:p>
        </w:tc>
        <w:tc>
          <w:tcPr>
            <w:tcW w:w="9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E701C">
            <w:pPr>
              <w:jc w:val="right"/>
              <w:rPr>
                <w:rFonts w:hint="eastAsia" w:ascii="宋体" w:hAnsi="宋体" w:eastAsia="宋体" w:cs="宋体"/>
                <w:i w:val="0"/>
                <w:iCs w:val="0"/>
                <w:color w:val="000000"/>
                <w:sz w:val="22"/>
                <w:szCs w:val="22"/>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181A45">
            <w:pPr>
              <w:jc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16"/>
                <w:szCs w:val="16"/>
                <w:u w:val="none"/>
                <w:lang w:val="en-US" w:eastAsia="zh-CN"/>
              </w:rPr>
              <w:t>13</w:t>
            </w: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94F44">
            <w:pPr>
              <w:jc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16"/>
                <w:szCs w:val="16"/>
                <w:u w:val="none"/>
                <w:lang w:val="en-US" w:eastAsia="zh-CN"/>
              </w:rPr>
              <w:t>13</w:t>
            </w: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FD7AE2">
            <w:pPr>
              <w:jc w:val="right"/>
              <w:rPr>
                <w:rFonts w:hint="eastAsia" w:ascii="宋体" w:hAnsi="宋体" w:eastAsia="宋体" w:cs="宋体"/>
                <w:i w:val="0"/>
                <w:iCs w:val="0"/>
                <w:color w:val="000000"/>
                <w:sz w:val="22"/>
                <w:szCs w:val="22"/>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8CD07">
            <w:pPr>
              <w:jc w:val="righ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16"/>
                <w:szCs w:val="16"/>
                <w:u w:val="none"/>
                <w:lang w:val="en-US" w:eastAsia="zh-CN"/>
              </w:rPr>
              <w:t>13</w:t>
            </w:r>
          </w:p>
        </w:tc>
        <w:tc>
          <w:tcPr>
            <w:tcW w:w="14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62242">
            <w:pPr>
              <w:jc w:val="right"/>
              <w:rPr>
                <w:rFonts w:hint="eastAsia" w:ascii="宋体" w:hAnsi="宋体" w:eastAsia="宋体" w:cs="宋体"/>
                <w:i w:val="0"/>
                <w:iCs w:val="0"/>
                <w:color w:val="000000"/>
                <w:sz w:val="22"/>
                <w:szCs w:val="22"/>
                <w:u w:val="none"/>
              </w:rPr>
            </w:pPr>
          </w:p>
        </w:tc>
      </w:tr>
      <w:tr w14:paraId="2694D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296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D9CDF">
            <w:pPr>
              <w:jc w:val="lef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 xml:space="preserve">  2120804</w:t>
            </w:r>
          </w:p>
        </w:tc>
        <w:tc>
          <w:tcPr>
            <w:tcW w:w="14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5B3647">
            <w:pPr>
              <w:jc w:val="lef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农村基础设施建设支出</w:t>
            </w:r>
          </w:p>
        </w:tc>
        <w:tc>
          <w:tcPr>
            <w:tcW w:w="9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FF9CC">
            <w:pPr>
              <w:jc w:val="right"/>
              <w:rPr>
                <w:rFonts w:hint="eastAsia" w:ascii="宋体" w:hAnsi="宋体" w:eastAsia="宋体" w:cs="宋体"/>
                <w:i w:val="0"/>
                <w:iCs w:val="0"/>
                <w:color w:val="000000"/>
                <w:sz w:val="22"/>
                <w:szCs w:val="22"/>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C0E83">
            <w:pPr>
              <w:jc w:val="righ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16"/>
                <w:szCs w:val="16"/>
                <w:u w:val="none"/>
                <w:lang w:val="en-US" w:eastAsia="zh-CN"/>
              </w:rPr>
              <w:t>13</w:t>
            </w: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6FA95">
            <w:pPr>
              <w:jc w:val="righ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16"/>
                <w:szCs w:val="16"/>
                <w:u w:val="none"/>
                <w:lang w:val="en-US" w:eastAsia="zh-CN"/>
              </w:rPr>
              <w:t>13</w:t>
            </w: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0C562">
            <w:pPr>
              <w:jc w:val="right"/>
              <w:rPr>
                <w:rFonts w:hint="eastAsia" w:ascii="宋体" w:hAnsi="宋体" w:eastAsia="宋体" w:cs="宋体"/>
                <w:i w:val="0"/>
                <w:iCs w:val="0"/>
                <w:color w:val="000000"/>
                <w:sz w:val="22"/>
                <w:szCs w:val="22"/>
                <w:u w:val="none"/>
              </w:rPr>
            </w:pPr>
          </w:p>
        </w:tc>
        <w:tc>
          <w:tcPr>
            <w:tcW w:w="3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0D053">
            <w:pPr>
              <w:jc w:val="right"/>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sz w:val="16"/>
                <w:szCs w:val="16"/>
                <w:u w:val="none"/>
                <w:lang w:val="en-US" w:eastAsia="zh-CN"/>
              </w:rPr>
              <w:t>13</w:t>
            </w:r>
          </w:p>
        </w:tc>
        <w:tc>
          <w:tcPr>
            <w:tcW w:w="14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D0B8E">
            <w:pPr>
              <w:jc w:val="right"/>
              <w:rPr>
                <w:rFonts w:hint="eastAsia" w:ascii="宋体" w:hAnsi="宋体" w:eastAsia="宋体" w:cs="宋体"/>
                <w:i w:val="0"/>
                <w:iCs w:val="0"/>
                <w:color w:val="000000"/>
                <w:sz w:val="22"/>
                <w:szCs w:val="22"/>
                <w:u w:val="none"/>
              </w:rPr>
            </w:pPr>
          </w:p>
        </w:tc>
      </w:tr>
      <w:tr w14:paraId="4BAA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429" w:type="dxa"/>
            <w:gridSpan w:val="9"/>
            <w:tcBorders>
              <w:top w:val="nil"/>
              <w:left w:val="nil"/>
              <w:bottom w:val="nil"/>
              <w:right w:val="nil"/>
            </w:tcBorders>
            <w:shd w:val="clear" w:color="auto" w:fill="FFFFFF"/>
            <w:noWrap/>
            <w:vAlign w:val="center"/>
          </w:tcPr>
          <w:p w14:paraId="1A1FE0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27BC8355">
      <w:pPr>
        <w:pStyle w:val="2"/>
        <w:jc w:val="left"/>
      </w:pPr>
    </w:p>
    <w:p w14:paraId="141D3BC2">
      <w:pPr>
        <w:pageBreakBefore w:val="0"/>
        <w:numPr>
          <w:ilvl w:val="0"/>
          <w:numId w:val="0"/>
        </w:numPr>
        <w:kinsoku/>
        <w:wordWrap/>
        <w:overflowPunct/>
        <w:topLinePunct w:val="0"/>
        <w:bidi w:val="0"/>
        <w:spacing w:line="576" w:lineRule="exact"/>
        <w:ind w:left="630" w:leftChars="0"/>
        <w:outlineLvl w:val="1"/>
        <w:rPr>
          <w:rStyle w:val="30"/>
          <w:rFonts w:ascii="黑体" w:hAnsi="黑体" w:eastAsia="黑体"/>
          <w:b w:val="0"/>
        </w:rPr>
      </w:pPr>
      <w:bookmarkStart w:id="86" w:name="_Toc15396611"/>
      <w:bookmarkStart w:id="87" w:name="_Toc79163873"/>
      <w:bookmarkStart w:id="88" w:name="_Toc15377219"/>
      <w:bookmarkStart w:id="89" w:name="_Toc79163623"/>
      <w:r>
        <w:rPr>
          <w:rStyle w:val="30"/>
          <w:rFonts w:hint="eastAsia" w:ascii="黑体" w:hAnsi="黑体" w:eastAsia="黑体"/>
          <w:b w:val="0"/>
          <w:lang w:val="en-US" w:eastAsia="zh-CN"/>
        </w:rPr>
        <w:t>六</w:t>
      </w:r>
      <w:r>
        <w:rPr>
          <w:rStyle w:val="30"/>
          <w:rFonts w:hint="eastAsia" w:ascii="黑体" w:hAnsi="黑体" w:eastAsia="黑体"/>
          <w:b w:val="0"/>
          <w:lang w:eastAsia="zh-CN"/>
        </w:rPr>
        <w:t>、</w:t>
      </w:r>
      <w:r>
        <w:rPr>
          <w:rStyle w:val="30"/>
          <w:rFonts w:hint="eastAsia" w:ascii="黑体" w:hAnsi="黑体" w:eastAsia="黑体"/>
          <w:b w:val="0"/>
        </w:rPr>
        <w:t>国有资本经营预算支出决算情况说明</w:t>
      </w:r>
      <w:bookmarkEnd w:id="86"/>
      <w:bookmarkEnd w:id="87"/>
      <w:bookmarkEnd w:id="88"/>
      <w:bookmarkEnd w:id="89"/>
    </w:p>
    <w:tbl>
      <w:tblPr>
        <w:tblStyle w:val="23"/>
        <w:tblW w:w="85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956"/>
        <w:gridCol w:w="222"/>
        <w:gridCol w:w="222"/>
        <w:gridCol w:w="1151"/>
        <w:gridCol w:w="689"/>
        <w:gridCol w:w="584"/>
        <w:gridCol w:w="1756"/>
      </w:tblGrid>
      <w:tr w14:paraId="2BC97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37" w:hRule="atLeast"/>
        </w:trPr>
        <w:tc>
          <w:tcPr>
            <w:tcW w:w="8580" w:type="dxa"/>
            <w:gridSpan w:val="7"/>
            <w:tcBorders>
              <w:top w:val="nil"/>
              <w:left w:val="nil"/>
              <w:bottom w:val="nil"/>
              <w:right w:val="single" w:color="808080" w:sz="4" w:space="0"/>
            </w:tcBorders>
            <w:shd w:val="clear" w:color="auto" w:fill="FFFFFF"/>
            <w:noWrap/>
            <w:vAlign w:val="center"/>
          </w:tcPr>
          <w:p w14:paraId="50AB2F4C">
            <w:pPr>
              <w:keepNext w:val="0"/>
              <w:keepLines w:val="0"/>
              <w:widowControl/>
              <w:suppressLineNumbers w:val="0"/>
              <w:jc w:val="center"/>
              <w:textAlignment w:val="center"/>
              <w:rPr>
                <w:rFonts w:ascii="黑体" w:hAnsi="宋体" w:eastAsia="黑体" w:cs="黑体"/>
                <w:i w:val="0"/>
                <w:iCs w:val="0"/>
                <w:color w:val="000000"/>
                <w:sz w:val="30"/>
                <w:szCs w:val="30"/>
                <w:u w:val="none"/>
              </w:rPr>
            </w:pPr>
            <w:bookmarkStart w:id="90" w:name="_Toc79163624"/>
            <w:bookmarkStart w:id="91" w:name="_Toc79163874"/>
            <w:bookmarkStart w:id="92" w:name="_Toc15377221"/>
            <w:bookmarkStart w:id="93" w:name="_Toc15396612"/>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1ABF1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3956" w:type="dxa"/>
            <w:tcBorders>
              <w:top w:val="nil"/>
              <w:left w:val="nil"/>
              <w:bottom w:val="nil"/>
              <w:right w:val="nil"/>
            </w:tcBorders>
            <w:shd w:val="clear" w:color="auto" w:fill="FFFFFF"/>
            <w:noWrap/>
            <w:vAlign w:val="center"/>
          </w:tcPr>
          <w:p w14:paraId="256DE44F">
            <w:pPr>
              <w:jc w:val="left"/>
              <w:rPr>
                <w:rFonts w:hint="eastAsia" w:ascii="Tahoma" w:hAnsi="Tahoma" w:eastAsia="Tahoma" w:cs="Tahoma"/>
                <w:i w:val="0"/>
                <w:iCs w:val="0"/>
                <w:color w:val="000000"/>
                <w:sz w:val="16"/>
                <w:szCs w:val="16"/>
                <w:u w:val="none"/>
              </w:rPr>
            </w:pPr>
          </w:p>
        </w:tc>
        <w:tc>
          <w:tcPr>
            <w:tcW w:w="222" w:type="dxa"/>
            <w:tcBorders>
              <w:top w:val="nil"/>
              <w:left w:val="nil"/>
              <w:bottom w:val="nil"/>
              <w:right w:val="nil"/>
            </w:tcBorders>
            <w:shd w:val="clear" w:color="auto" w:fill="FFFFFF"/>
            <w:noWrap/>
            <w:vAlign w:val="center"/>
          </w:tcPr>
          <w:p w14:paraId="45864F2A">
            <w:pPr>
              <w:jc w:val="left"/>
              <w:rPr>
                <w:rFonts w:hint="eastAsia" w:ascii="宋体" w:hAnsi="宋体" w:eastAsia="宋体" w:cs="宋体"/>
                <w:i w:val="0"/>
                <w:iCs w:val="0"/>
                <w:color w:val="000000"/>
                <w:sz w:val="18"/>
                <w:szCs w:val="18"/>
                <w:u w:val="none"/>
              </w:rPr>
            </w:pPr>
          </w:p>
        </w:tc>
        <w:tc>
          <w:tcPr>
            <w:tcW w:w="222" w:type="dxa"/>
            <w:tcBorders>
              <w:top w:val="nil"/>
              <w:left w:val="nil"/>
              <w:bottom w:val="nil"/>
              <w:right w:val="nil"/>
            </w:tcBorders>
            <w:shd w:val="clear" w:color="auto" w:fill="FFFFFF"/>
            <w:noWrap/>
            <w:vAlign w:val="center"/>
          </w:tcPr>
          <w:p w14:paraId="0C1548DF">
            <w:pPr>
              <w:jc w:val="left"/>
              <w:rPr>
                <w:rFonts w:hint="eastAsia" w:ascii="宋体" w:hAnsi="宋体" w:eastAsia="宋体" w:cs="宋体"/>
                <w:i w:val="0"/>
                <w:iCs w:val="0"/>
                <w:color w:val="000000"/>
                <w:sz w:val="18"/>
                <w:szCs w:val="18"/>
                <w:u w:val="none"/>
              </w:rPr>
            </w:pPr>
          </w:p>
        </w:tc>
        <w:tc>
          <w:tcPr>
            <w:tcW w:w="1151" w:type="dxa"/>
            <w:tcBorders>
              <w:top w:val="nil"/>
              <w:left w:val="nil"/>
              <w:bottom w:val="nil"/>
              <w:right w:val="nil"/>
            </w:tcBorders>
            <w:shd w:val="clear" w:color="auto" w:fill="FFFFFF"/>
            <w:noWrap/>
            <w:vAlign w:val="center"/>
          </w:tcPr>
          <w:p w14:paraId="21839C68">
            <w:pPr>
              <w:jc w:val="left"/>
              <w:rPr>
                <w:rFonts w:hint="eastAsia" w:ascii="宋体" w:hAnsi="宋体" w:eastAsia="宋体" w:cs="宋体"/>
                <w:i w:val="0"/>
                <w:iCs w:val="0"/>
                <w:color w:val="000000"/>
                <w:sz w:val="18"/>
                <w:szCs w:val="18"/>
                <w:u w:val="none"/>
              </w:rPr>
            </w:pPr>
          </w:p>
        </w:tc>
        <w:tc>
          <w:tcPr>
            <w:tcW w:w="689" w:type="dxa"/>
            <w:tcBorders>
              <w:top w:val="nil"/>
              <w:left w:val="nil"/>
              <w:bottom w:val="nil"/>
              <w:right w:val="nil"/>
            </w:tcBorders>
            <w:shd w:val="clear" w:color="auto" w:fill="FFFFFF"/>
            <w:noWrap/>
            <w:vAlign w:val="center"/>
          </w:tcPr>
          <w:p w14:paraId="24A1A1FC">
            <w:pPr>
              <w:jc w:val="left"/>
              <w:rPr>
                <w:rFonts w:hint="eastAsia" w:ascii="宋体" w:hAnsi="宋体" w:eastAsia="宋体" w:cs="宋体"/>
                <w:i w:val="0"/>
                <w:iCs w:val="0"/>
                <w:color w:val="000000"/>
                <w:sz w:val="18"/>
                <w:szCs w:val="18"/>
                <w:u w:val="none"/>
              </w:rPr>
            </w:pPr>
          </w:p>
        </w:tc>
        <w:tc>
          <w:tcPr>
            <w:tcW w:w="584" w:type="dxa"/>
            <w:tcBorders>
              <w:top w:val="nil"/>
              <w:left w:val="nil"/>
              <w:bottom w:val="nil"/>
              <w:right w:val="nil"/>
            </w:tcBorders>
            <w:shd w:val="clear" w:color="auto" w:fill="FFFFFF"/>
            <w:noWrap/>
            <w:vAlign w:val="center"/>
          </w:tcPr>
          <w:p w14:paraId="2D35B68E">
            <w:pPr>
              <w:jc w:val="left"/>
              <w:rPr>
                <w:rFonts w:hint="eastAsia" w:ascii="宋体" w:hAnsi="宋体" w:eastAsia="宋体" w:cs="宋体"/>
                <w:i w:val="0"/>
                <w:iCs w:val="0"/>
                <w:color w:val="000000"/>
                <w:sz w:val="18"/>
                <w:szCs w:val="18"/>
                <w:u w:val="none"/>
              </w:rPr>
            </w:pPr>
          </w:p>
        </w:tc>
        <w:tc>
          <w:tcPr>
            <w:tcW w:w="1756" w:type="dxa"/>
            <w:tcBorders>
              <w:top w:val="nil"/>
              <w:left w:val="nil"/>
              <w:bottom w:val="nil"/>
              <w:right w:val="single" w:color="808080" w:sz="4" w:space="0"/>
            </w:tcBorders>
            <w:shd w:val="clear" w:color="auto" w:fill="FFFFFF"/>
            <w:noWrap/>
            <w:vAlign w:val="center"/>
          </w:tcPr>
          <w:p w14:paraId="098C1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公开12表</w:t>
            </w:r>
          </w:p>
        </w:tc>
      </w:tr>
      <w:tr w14:paraId="1B046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3956" w:type="dxa"/>
            <w:tcBorders>
              <w:top w:val="nil"/>
              <w:left w:val="nil"/>
              <w:bottom w:val="single" w:color="808080" w:sz="4" w:space="0"/>
              <w:right w:val="nil"/>
            </w:tcBorders>
            <w:shd w:val="clear" w:color="auto" w:fill="FFFFFF"/>
            <w:noWrap/>
            <w:vAlign w:val="center"/>
          </w:tcPr>
          <w:p w14:paraId="5E6879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部门：阿坝州壤塘县上杜柯乡人民政府</w:t>
            </w:r>
          </w:p>
        </w:tc>
        <w:tc>
          <w:tcPr>
            <w:tcW w:w="222" w:type="dxa"/>
            <w:tcBorders>
              <w:top w:val="nil"/>
              <w:left w:val="nil"/>
              <w:bottom w:val="single" w:color="808080" w:sz="4" w:space="0"/>
              <w:right w:val="nil"/>
            </w:tcBorders>
            <w:shd w:val="clear" w:color="auto" w:fill="FFFFFF"/>
            <w:noWrap/>
            <w:vAlign w:val="center"/>
          </w:tcPr>
          <w:p w14:paraId="593AC30C">
            <w:pPr>
              <w:jc w:val="left"/>
              <w:rPr>
                <w:rFonts w:hint="eastAsia" w:ascii="宋体" w:hAnsi="宋体" w:eastAsia="宋体" w:cs="宋体"/>
                <w:i w:val="0"/>
                <w:iCs w:val="0"/>
                <w:color w:val="000000"/>
                <w:sz w:val="18"/>
                <w:szCs w:val="18"/>
                <w:u w:val="none"/>
              </w:rPr>
            </w:pPr>
          </w:p>
        </w:tc>
        <w:tc>
          <w:tcPr>
            <w:tcW w:w="222" w:type="dxa"/>
            <w:tcBorders>
              <w:top w:val="nil"/>
              <w:left w:val="nil"/>
              <w:bottom w:val="single" w:color="808080" w:sz="4" w:space="0"/>
              <w:right w:val="nil"/>
            </w:tcBorders>
            <w:shd w:val="clear" w:color="auto" w:fill="FFFFFF"/>
            <w:noWrap/>
            <w:vAlign w:val="center"/>
          </w:tcPr>
          <w:p w14:paraId="69ADC306">
            <w:pPr>
              <w:jc w:val="left"/>
              <w:rPr>
                <w:rFonts w:hint="eastAsia" w:ascii="宋体" w:hAnsi="宋体" w:eastAsia="宋体" w:cs="宋体"/>
                <w:i w:val="0"/>
                <w:iCs w:val="0"/>
                <w:color w:val="000000"/>
                <w:sz w:val="18"/>
                <w:szCs w:val="18"/>
                <w:u w:val="none"/>
              </w:rPr>
            </w:pPr>
          </w:p>
        </w:tc>
        <w:tc>
          <w:tcPr>
            <w:tcW w:w="1151" w:type="dxa"/>
            <w:tcBorders>
              <w:top w:val="nil"/>
              <w:left w:val="nil"/>
              <w:bottom w:val="single" w:color="808080" w:sz="4" w:space="0"/>
              <w:right w:val="nil"/>
            </w:tcBorders>
            <w:shd w:val="clear" w:color="auto" w:fill="FFFFFF"/>
            <w:noWrap/>
            <w:vAlign w:val="center"/>
          </w:tcPr>
          <w:p w14:paraId="797B1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2022年度</w:t>
            </w:r>
          </w:p>
        </w:tc>
        <w:tc>
          <w:tcPr>
            <w:tcW w:w="689" w:type="dxa"/>
            <w:tcBorders>
              <w:top w:val="nil"/>
              <w:left w:val="nil"/>
              <w:bottom w:val="single" w:color="808080" w:sz="4" w:space="0"/>
              <w:right w:val="nil"/>
            </w:tcBorders>
            <w:shd w:val="clear" w:color="auto" w:fill="FFFFFF"/>
            <w:noWrap/>
            <w:vAlign w:val="center"/>
          </w:tcPr>
          <w:p w14:paraId="61FC858F">
            <w:pPr>
              <w:jc w:val="left"/>
              <w:rPr>
                <w:rFonts w:hint="eastAsia" w:ascii="宋体" w:hAnsi="宋体" w:eastAsia="宋体" w:cs="宋体"/>
                <w:i w:val="0"/>
                <w:iCs w:val="0"/>
                <w:color w:val="000000"/>
                <w:sz w:val="18"/>
                <w:szCs w:val="18"/>
                <w:u w:val="none"/>
              </w:rPr>
            </w:pPr>
          </w:p>
        </w:tc>
        <w:tc>
          <w:tcPr>
            <w:tcW w:w="584" w:type="dxa"/>
            <w:tcBorders>
              <w:top w:val="nil"/>
              <w:left w:val="nil"/>
              <w:bottom w:val="single" w:color="808080" w:sz="4" w:space="0"/>
              <w:right w:val="nil"/>
            </w:tcBorders>
            <w:shd w:val="clear" w:color="auto" w:fill="FFFFFF"/>
            <w:noWrap/>
            <w:vAlign w:val="center"/>
          </w:tcPr>
          <w:p w14:paraId="71430DFB">
            <w:pPr>
              <w:jc w:val="left"/>
              <w:rPr>
                <w:rFonts w:hint="eastAsia" w:ascii="宋体" w:hAnsi="宋体" w:eastAsia="宋体" w:cs="宋体"/>
                <w:i w:val="0"/>
                <w:iCs w:val="0"/>
                <w:color w:val="000000"/>
                <w:sz w:val="18"/>
                <w:szCs w:val="18"/>
                <w:u w:val="none"/>
              </w:rPr>
            </w:pPr>
          </w:p>
        </w:tc>
        <w:tc>
          <w:tcPr>
            <w:tcW w:w="1756" w:type="dxa"/>
            <w:tcBorders>
              <w:top w:val="nil"/>
              <w:left w:val="nil"/>
              <w:bottom w:val="single" w:color="808080" w:sz="4" w:space="0"/>
              <w:right w:val="single" w:color="808080" w:sz="4" w:space="0"/>
            </w:tcBorders>
            <w:shd w:val="clear" w:color="auto" w:fill="FFFFFF"/>
            <w:noWrap/>
            <w:vAlign w:val="center"/>
          </w:tcPr>
          <w:p w14:paraId="636293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0C02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551" w:type="dxa"/>
            <w:gridSpan w:val="4"/>
            <w:tcBorders>
              <w:top w:val="nil"/>
              <w:left w:val="single" w:color="000000" w:sz="4" w:space="0"/>
              <w:bottom w:val="single" w:color="000000" w:sz="4" w:space="0"/>
              <w:right w:val="single" w:color="000000" w:sz="4" w:space="0"/>
            </w:tcBorders>
            <w:shd w:val="clear" w:color="auto" w:fill="C0C0C0"/>
            <w:noWrap/>
            <w:vAlign w:val="center"/>
          </w:tcPr>
          <w:p w14:paraId="45279E14">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3029" w:type="dxa"/>
            <w:gridSpan w:val="3"/>
            <w:tcBorders>
              <w:top w:val="nil"/>
              <w:left w:val="nil"/>
              <w:bottom w:val="single" w:color="000000" w:sz="4" w:space="0"/>
              <w:right w:val="single" w:color="000000" w:sz="4" w:space="0"/>
            </w:tcBorders>
            <w:shd w:val="clear" w:color="auto" w:fill="C0C0C0"/>
            <w:noWrap w:val="0"/>
            <w:vAlign w:val="center"/>
          </w:tcPr>
          <w:p w14:paraId="54217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64933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00" w:type="dxa"/>
            <w:gridSpan w:val="3"/>
            <w:vMerge w:val="restart"/>
            <w:tcBorders>
              <w:top w:val="nil"/>
              <w:left w:val="single" w:color="000000" w:sz="4" w:space="0"/>
              <w:bottom w:val="single" w:color="000000" w:sz="4" w:space="0"/>
              <w:right w:val="single" w:color="000000" w:sz="4" w:space="0"/>
            </w:tcBorders>
            <w:shd w:val="clear" w:color="auto" w:fill="C0C0C0"/>
            <w:noWrap w:val="0"/>
            <w:vAlign w:val="center"/>
          </w:tcPr>
          <w:p w14:paraId="3A7869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151" w:type="dxa"/>
            <w:vMerge w:val="restart"/>
            <w:tcBorders>
              <w:top w:val="nil"/>
              <w:left w:val="nil"/>
              <w:bottom w:val="single" w:color="000000" w:sz="4" w:space="0"/>
              <w:right w:val="single" w:color="000000" w:sz="4" w:space="0"/>
            </w:tcBorders>
            <w:shd w:val="clear" w:color="auto" w:fill="C0C0C0"/>
            <w:noWrap/>
            <w:vAlign w:val="center"/>
          </w:tcPr>
          <w:p w14:paraId="23FB28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689" w:type="dxa"/>
            <w:vMerge w:val="restart"/>
            <w:tcBorders>
              <w:top w:val="nil"/>
              <w:left w:val="nil"/>
              <w:bottom w:val="single" w:color="000000" w:sz="4" w:space="0"/>
              <w:right w:val="single" w:color="000000" w:sz="4" w:space="0"/>
            </w:tcBorders>
            <w:shd w:val="clear" w:color="auto" w:fill="C0C0C0"/>
            <w:noWrap w:val="0"/>
            <w:vAlign w:val="center"/>
          </w:tcPr>
          <w:p w14:paraId="399D35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84" w:type="dxa"/>
            <w:vMerge w:val="restart"/>
            <w:tcBorders>
              <w:top w:val="nil"/>
              <w:left w:val="nil"/>
              <w:bottom w:val="single" w:color="000000" w:sz="4" w:space="0"/>
              <w:right w:val="single" w:color="000000" w:sz="4" w:space="0"/>
            </w:tcBorders>
            <w:shd w:val="clear" w:color="auto" w:fill="C0C0C0"/>
            <w:noWrap w:val="0"/>
            <w:vAlign w:val="center"/>
          </w:tcPr>
          <w:p w14:paraId="7228A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756" w:type="dxa"/>
            <w:vMerge w:val="restart"/>
            <w:tcBorders>
              <w:top w:val="nil"/>
              <w:left w:val="nil"/>
              <w:bottom w:val="single" w:color="000000" w:sz="4" w:space="0"/>
              <w:right w:val="single" w:color="000000" w:sz="4" w:space="0"/>
            </w:tcBorders>
            <w:shd w:val="clear" w:color="auto" w:fill="C0C0C0"/>
            <w:noWrap w:val="0"/>
            <w:vAlign w:val="center"/>
          </w:tcPr>
          <w:p w14:paraId="79F52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4EC8B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00" w:type="dxa"/>
            <w:gridSpan w:val="3"/>
            <w:vMerge w:val="continue"/>
            <w:tcBorders>
              <w:top w:val="nil"/>
              <w:left w:val="single" w:color="000000" w:sz="4" w:space="0"/>
              <w:bottom w:val="single" w:color="000000" w:sz="4" w:space="0"/>
              <w:right w:val="single" w:color="000000" w:sz="4" w:space="0"/>
            </w:tcBorders>
            <w:shd w:val="clear" w:color="auto" w:fill="C0C0C0"/>
            <w:noWrap w:val="0"/>
            <w:vAlign w:val="center"/>
          </w:tcPr>
          <w:p w14:paraId="60180184">
            <w:pPr>
              <w:jc w:val="center"/>
              <w:rPr>
                <w:rFonts w:hint="eastAsia" w:ascii="宋体" w:hAnsi="宋体" w:eastAsia="宋体" w:cs="宋体"/>
                <w:i w:val="0"/>
                <w:iCs w:val="0"/>
                <w:color w:val="000000"/>
                <w:sz w:val="22"/>
                <w:szCs w:val="22"/>
                <w:u w:val="none"/>
              </w:rPr>
            </w:pPr>
          </w:p>
        </w:tc>
        <w:tc>
          <w:tcPr>
            <w:tcW w:w="1151" w:type="dxa"/>
            <w:vMerge w:val="continue"/>
            <w:tcBorders>
              <w:top w:val="nil"/>
              <w:left w:val="nil"/>
              <w:bottom w:val="single" w:color="000000" w:sz="4" w:space="0"/>
              <w:right w:val="single" w:color="000000" w:sz="4" w:space="0"/>
            </w:tcBorders>
            <w:shd w:val="clear" w:color="auto" w:fill="C0C0C0"/>
            <w:noWrap/>
            <w:vAlign w:val="center"/>
          </w:tcPr>
          <w:p w14:paraId="38DC6099">
            <w:pPr>
              <w:jc w:val="center"/>
              <w:rPr>
                <w:rFonts w:hint="eastAsia" w:ascii="宋体" w:hAnsi="宋体" w:eastAsia="宋体" w:cs="宋体"/>
                <w:i w:val="0"/>
                <w:iCs w:val="0"/>
                <w:color w:val="000000"/>
                <w:sz w:val="22"/>
                <w:szCs w:val="22"/>
                <w:u w:val="none"/>
              </w:rPr>
            </w:pPr>
          </w:p>
        </w:tc>
        <w:tc>
          <w:tcPr>
            <w:tcW w:w="689" w:type="dxa"/>
            <w:vMerge w:val="continue"/>
            <w:tcBorders>
              <w:top w:val="nil"/>
              <w:left w:val="nil"/>
              <w:bottom w:val="single" w:color="000000" w:sz="4" w:space="0"/>
              <w:right w:val="single" w:color="000000" w:sz="4" w:space="0"/>
            </w:tcBorders>
            <w:shd w:val="clear" w:color="auto" w:fill="C0C0C0"/>
            <w:noWrap w:val="0"/>
            <w:vAlign w:val="center"/>
          </w:tcPr>
          <w:p w14:paraId="54E5A446">
            <w:pPr>
              <w:jc w:val="center"/>
              <w:rPr>
                <w:rFonts w:hint="eastAsia" w:ascii="宋体" w:hAnsi="宋体" w:eastAsia="宋体" w:cs="宋体"/>
                <w:i w:val="0"/>
                <w:iCs w:val="0"/>
                <w:color w:val="000000"/>
                <w:sz w:val="22"/>
                <w:szCs w:val="22"/>
                <w:u w:val="none"/>
              </w:rPr>
            </w:pPr>
          </w:p>
        </w:tc>
        <w:tc>
          <w:tcPr>
            <w:tcW w:w="584" w:type="dxa"/>
            <w:vMerge w:val="continue"/>
            <w:tcBorders>
              <w:top w:val="nil"/>
              <w:left w:val="nil"/>
              <w:bottom w:val="single" w:color="000000" w:sz="4" w:space="0"/>
              <w:right w:val="single" w:color="000000" w:sz="4" w:space="0"/>
            </w:tcBorders>
            <w:shd w:val="clear" w:color="auto" w:fill="C0C0C0"/>
            <w:noWrap w:val="0"/>
            <w:vAlign w:val="center"/>
          </w:tcPr>
          <w:p w14:paraId="58AE057E">
            <w:pPr>
              <w:jc w:val="center"/>
              <w:rPr>
                <w:rFonts w:hint="eastAsia" w:ascii="宋体" w:hAnsi="宋体" w:eastAsia="宋体" w:cs="宋体"/>
                <w:i w:val="0"/>
                <w:iCs w:val="0"/>
                <w:color w:val="000000"/>
                <w:sz w:val="22"/>
                <w:szCs w:val="22"/>
                <w:u w:val="none"/>
              </w:rPr>
            </w:pPr>
          </w:p>
        </w:tc>
        <w:tc>
          <w:tcPr>
            <w:tcW w:w="1756" w:type="dxa"/>
            <w:vMerge w:val="continue"/>
            <w:tcBorders>
              <w:top w:val="nil"/>
              <w:left w:val="nil"/>
              <w:bottom w:val="single" w:color="000000" w:sz="4" w:space="0"/>
              <w:right w:val="single" w:color="000000" w:sz="4" w:space="0"/>
            </w:tcBorders>
            <w:shd w:val="clear" w:color="auto" w:fill="C0C0C0"/>
            <w:noWrap w:val="0"/>
            <w:vAlign w:val="center"/>
          </w:tcPr>
          <w:p w14:paraId="4D042F66">
            <w:pPr>
              <w:jc w:val="center"/>
              <w:rPr>
                <w:rFonts w:hint="eastAsia" w:ascii="宋体" w:hAnsi="宋体" w:eastAsia="宋体" w:cs="宋体"/>
                <w:i w:val="0"/>
                <w:iCs w:val="0"/>
                <w:color w:val="000000"/>
                <w:sz w:val="22"/>
                <w:szCs w:val="22"/>
                <w:u w:val="none"/>
              </w:rPr>
            </w:pPr>
          </w:p>
        </w:tc>
      </w:tr>
      <w:tr w14:paraId="09E79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00" w:type="dxa"/>
            <w:gridSpan w:val="3"/>
            <w:vMerge w:val="continue"/>
            <w:tcBorders>
              <w:top w:val="nil"/>
              <w:left w:val="single" w:color="000000" w:sz="4" w:space="0"/>
              <w:bottom w:val="single" w:color="000000" w:sz="4" w:space="0"/>
              <w:right w:val="single" w:color="000000" w:sz="4" w:space="0"/>
            </w:tcBorders>
            <w:shd w:val="clear" w:color="auto" w:fill="C0C0C0"/>
            <w:noWrap w:val="0"/>
            <w:vAlign w:val="center"/>
          </w:tcPr>
          <w:p w14:paraId="3309467A">
            <w:pPr>
              <w:jc w:val="center"/>
              <w:rPr>
                <w:rFonts w:hint="eastAsia" w:ascii="宋体" w:hAnsi="宋体" w:eastAsia="宋体" w:cs="宋体"/>
                <w:i w:val="0"/>
                <w:iCs w:val="0"/>
                <w:color w:val="000000"/>
                <w:sz w:val="22"/>
                <w:szCs w:val="22"/>
                <w:u w:val="none"/>
              </w:rPr>
            </w:pPr>
          </w:p>
        </w:tc>
        <w:tc>
          <w:tcPr>
            <w:tcW w:w="1151" w:type="dxa"/>
            <w:vMerge w:val="continue"/>
            <w:tcBorders>
              <w:top w:val="nil"/>
              <w:left w:val="nil"/>
              <w:bottom w:val="single" w:color="000000" w:sz="4" w:space="0"/>
              <w:right w:val="single" w:color="000000" w:sz="4" w:space="0"/>
            </w:tcBorders>
            <w:shd w:val="clear" w:color="auto" w:fill="C0C0C0"/>
            <w:noWrap/>
            <w:vAlign w:val="center"/>
          </w:tcPr>
          <w:p w14:paraId="03454C0B">
            <w:pPr>
              <w:jc w:val="center"/>
              <w:rPr>
                <w:rFonts w:hint="eastAsia" w:ascii="宋体" w:hAnsi="宋体" w:eastAsia="宋体" w:cs="宋体"/>
                <w:i w:val="0"/>
                <w:iCs w:val="0"/>
                <w:color w:val="000000"/>
                <w:sz w:val="22"/>
                <w:szCs w:val="22"/>
                <w:u w:val="none"/>
              </w:rPr>
            </w:pPr>
          </w:p>
        </w:tc>
        <w:tc>
          <w:tcPr>
            <w:tcW w:w="689" w:type="dxa"/>
            <w:vMerge w:val="continue"/>
            <w:tcBorders>
              <w:top w:val="nil"/>
              <w:left w:val="nil"/>
              <w:bottom w:val="single" w:color="000000" w:sz="4" w:space="0"/>
              <w:right w:val="single" w:color="000000" w:sz="4" w:space="0"/>
            </w:tcBorders>
            <w:shd w:val="clear" w:color="auto" w:fill="C0C0C0"/>
            <w:noWrap w:val="0"/>
            <w:vAlign w:val="center"/>
          </w:tcPr>
          <w:p w14:paraId="07E8B5C5">
            <w:pPr>
              <w:jc w:val="center"/>
              <w:rPr>
                <w:rFonts w:hint="eastAsia" w:ascii="宋体" w:hAnsi="宋体" w:eastAsia="宋体" w:cs="宋体"/>
                <w:i w:val="0"/>
                <w:iCs w:val="0"/>
                <w:color w:val="000000"/>
                <w:sz w:val="22"/>
                <w:szCs w:val="22"/>
                <w:u w:val="none"/>
              </w:rPr>
            </w:pPr>
          </w:p>
        </w:tc>
        <w:tc>
          <w:tcPr>
            <w:tcW w:w="584" w:type="dxa"/>
            <w:vMerge w:val="continue"/>
            <w:tcBorders>
              <w:top w:val="nil"/>
              <w:left w:val="nil"/>
              <w:bottom w:val="single" w:color="000000" w:sz="4" w:space="0"/>
              <w:right w:val="single" w:color="000000" w:sz="4" w:space="0"/>
            </w:tcBorders>
            <w:shd w:val="clear" w:color="auto" w:fill="C0C0C0"/>
            <w:noWrap w:val="0"/>
            <w:vAlign w:val="center"/>
          </w:tcPr>
          <w:p w14:paraId="01EC9841">
            <w:pPr>
              <w:jc w:val="center"/>
              <w:rPr>
                <w:rFonts w:hint="eastAsia" w:ascii="宋体" w:hAnsi="宋体" w:eastAsia="宋体" w:cs="宋体"/>
                <w:i w:val="0"/>
                <w:iCs w:val="0"/>
                <w:color w:val="000000"/>
                <w:sz w:val="22"/>
                <w:szCs w:val="22"/>
                <w:u w:val="none"/>
              </w:rPr>
            </w:pPr>
          </w:p>
        </w:tc>
        <w:tc>
          <w:tcPr>
            <w:tcW w:w="1756" w:type="dxa"/>
            <w:vMerge w:val="continue"/>
            <w:tcBorders>
              <w:top w:val="nil"/>
              <w:left w:val="nil"/>
              <w:bottom w:val="single" w:color="000000" w:sz="4" w:space="0"/>
              <w:right w:val="single" w:color="000000" w:sz="4" w:space="0"/>
            </w:tcBorders>
            <w:shd w:val="clear" w:color="auto" w:fill="C0C0C0"/>
            <w:noWrap w:val="0"/>
            <w:vAlign w:val="center"/>
          </w:tcPr>
          <w:p w14:paraId="01F2ED26">
            <w:pPr>
              <w:jc w:val="center"/>
              <w:rPr>
                <w:rFonts w:hint="eastAsia" w:ascii="宋体" w:hAnsi="宋体" w:eastAsia="宋体" w:cs="宋体"/>
                <w:i w:val="0"/>
                <w:iCs w:val="0"/>
                <w:color w:val="000000"/>
                <w:sz w:val="22"/>
                <w:szCs w:val="22"/>
                <w:u w:val="none"/>
              </w:rPr>
            </w:pPr>
          </w:p>
        </w:tc>
      </w:tr>
      <w:tr w14:paraId="3E8EF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551" w:type="dxa"/>
            <w:gridSpan w:val="4"/>
            <w:tcBorders>
              <w:top w:val="nil"/>
              <w:left w:val="single" w:color="000000" w:sz="4" w:space="0"/>
              <w:bottom w:val="single" w:color="000000" w:sz="4" w:space="0"/>
              <w:right w:val="single" w:color="000000" w:sz="4" w:space="0"/>
            </w:tcBorders>
            <w:shd w:val="clear" w:color="auto" w:fill="C0C0C0"/>
            <w:noWrap/>
            <w:vAlign w:val="center"/>
          </w:tcPr>
          <w:p w14:paraId="17C395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689" w:type="dxa"/>
            <w:tcBorders>
              <w:top w:val="nil"/>
              <w:left w:val="nil"/>
              <w:bottom w:val="single" w:color="000000" w:sz="4" w:space="0"/>
              <w:right w:val="single" w:color="000000" w:sz="4" w:space="0"/>
            </w:tcBorders>
            <w:shd w:val="clear" w:color="auto" w:fill="C0C0C0"/>
            <w:noWrap/>
            <w:vAlign w:val="center"/>
          </w:tcPr>
          <w:p w14:paraId="4A945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84" w:type="dxa"/>
            <w:tcBorders>
              <w:top w:val="nil"/>
              <w:left w:val="nil"/>
              <w:bottom w:val="single" w:color="000000" w:sz="4" w:space="0"/>
              <w:right w:val="single" w:color="000000" w:sz="4" w:space="0"/>
            </w:tcBorders>
            <w:shd w:val="clear" w:color="auto" w:fill="C0C0C0"/>
            <w:noWrap/>
            <w:vAlign w:val="center"/>
          </w:tcPr>
          <w:p w14:paraId="6A79F0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56" w:type="dxa"/>
            <w:tcBorders>
              <w:top w:val="nil"/>
              <w:left w:val="nil"/>
              <w:bottom w:val="single" w:color="000000" w:sz="4" w:space="0"/>
              <w:right w:val="single" w:color="000000" w:sz="4" w:space="0"/>
            </w:tcBorders>
            <w:shd w:val="clear" w:color="auto" w:fill="C0C0C0"/>
            <w:noWrap/>
            <w:vAlign w:val="center"/>
          </w:tcPr>
          <w:p w14:paraId="7DC9C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17B1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551" w:type="dxa"/>
            <w:gridSpan w:val="4"/>
            <w:tcBorders>
              <w:top w:val="nil"/>
              <w:left w:val="single" w:color="000000" w:sz="4" w:space="0"/>
              <w:bottom w:val="single" w:color="000000" w:sz="4" w:space="0"/>
              <w:right w:val="single" w:color="000000" w:sz="4" w:space="0"/>
            </w:tcBorders>
            <w:shd w:val="clear" w:color="auto" w:fill="C0C0C0"/>
            <w:noWrap/>
            <w:vAlign w:val="center"/>
          </w:tcPr>
          <w:p w14:paraId="51A49DB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89" w:type="dxa"/>
            <w:tcBorders>
              <w:top w:val="nil"/>
              <w:left w:val="nil"/>
              <w:bottom w:val="single" w:color="000000" w:sz="4" w:space="0"/>
              <w:right w:val="single" w:color="000000" w:sz="4" w:space="0"/>
            </w:tcBorders>
            <w:shd w:val="clear" w:color="auto" w:fill="FFFFFF"/>
            <w:noWrap/>
            <w:vAlign w:val="center"/>
          </w:tcPr>
          <w:p w14:paraId="540F0F49">
            <w:pPr>
              <w:jc w:val="right"/>
              <w:rPr>
                <w:rFonts w:hint="eastAsia" w:ascii="宋体" w:hAnsi="宋体" w:eastAsia="宋体" w:cs="宋体"/>
                <w:b/>
                <w:bCs/>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FFFFFF"/>
            <w:noWrap/>
            <w:vAlign w:val="center"/>
          </w:tcPr>
          <w:p w14:paraId="13977E88">
            <w:pPr>
              <w:jc w:val="right"/>
              <w:rPr>
                <w:rFonts w:hint="eastAsia" w:ascii="宋体" w:hAnsi="宋体" w:eastAsia="宋体" w:cs="宋体"/>
                <w:b/>
                <w:bCs/>
                <w:i w:val="0"/>
                <w:iCs w:val="0"/>
                <w:color w:val="000000"/>
                <w:sz w:val="22"/>
                <w:szCs w:val="22"/>
                <w:u w:val="none"/>
              </w:rPr>
            </w:pPr>
          </w:p>
        </w:tc>
        <w:tc>
          <w:tcPr>
            <w:tcW w:w="1756" w:type="dxa"/>
            <w:tcBorders>
              <w:top w:val="nil"/>
              <w:left w:val="nil"/>
              <w:bottom w:val="single" w:color="000000" w:sz="4" w:space="0"/>
              <w:right w:val="single" w:color="000000" w:sz="4" w:space="0"/>
            </w:tcBorders>
            <w:shd w:val="clear" w:color="auto" w:fill="FFFFFF"/>
            <w:noWrap/>
            <w:vAlign w:val="center"/>
          </w:tcPr>
          <w:p w14:paraId="7D59FA6F">
            <w:pPr>
              <w:jc w:val="right"/>
              <w:rPr>
                <w:rFonts w:hint="eastAsia" w:ascii="宋体" w:hAnsi="宋体" w:eastAsia="宋体" w:cs="宋体"/>
                <w:b/>
                <w:bCs/>
                <w:i w:val="0"/>
                <w:iCs w:val="0"/>
                <w:color w:val="000000"/>
                <w:sz w:val="22"/>
                <w:szCs w:val="22"/>
                <w:u w:val="none"/>
              </w:rPr>
            </w:pPr>
          </w:p>
        </w:tc>
      </w:tr>
      <w:tr w14:paraId="3D528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4400" w:type="dxa"/>
            <w:gridSpan w:val="3"/>
            <w:tcBorders>
              <w:top w:val="nil"/>
              <w:left w:val="single" w:color="000000" w:sz="4" w:space="0"/>
              <w:bottom w:val="single" w:color="000000" w:sz="4" w:space="0"/>
              <w:right w:val="single" w:color="000000" w:sz="4" w:space="0"/>
            </w:tcBorders>
            <w:shd w:val="clear" w:color="auto" w:fill="FFFFFF"/>
            <w:noWrap/>
            <w:vAlign w:val="center"/>
          </w:tcPr>
          <w:p w14:paraId="2D490F9E">
            <w:pPr>
              <w:jc w:val="left"/>
              <w:rPr>
                <w:rFonts w:hint="eastAsia" w:ascii="宋体" w:hAnsi="宋体" w:eastAsia="宋体" w:cs="宋体"/>
                <w:i w:val="0"/>
                <w:iCs w:val="0"/>
                <w:color w:val="000000"/>
                <w:sz w:val="22"/>
                <w:szCs w:val="22"/>
                <w:u w:val="none"/>
              </w:rPr>
            </w:pPr>
          </w:p>
        </w:tc>
        <w:tc>
          <w:tcPr>
            <w:tcW w:w="1151" w:type="dxa"/>
            <w:tcBorders>
              <w:top w:val="nil"/>
              <w:left w:val="nil"/>
              <w:bottom w:val="single" w:color="000000" w:sz="4" w:space="0"/>
              <w:right w:val="single" w:color="000000" w:sz="4" w:space="0"/>
            </w:tcBorders>
            <w:shd w:val="clear" w:color="auto" w:fill="FFFFFF"/>
            <w:noWrap/>
            <w:vAlign w:val="center"/>
          </w:tcPr>
          <w:p w14:paraId="6B91CA96">
            <w:pPr>
              <w:jc w:val="left"/>
              <w:rPr>
                <w:rFonts w:hint="eastAsia" w:ascii="宋体" w:hAnsi="宋体" w:eastAsia="宋体" w:cs="宋体"/>
                <w:i w:val="0"/>
                <w:iCs w:val="0"/>
                <w:color w:val="000000"/>
                <w:sz w:val="22"/>
                <w:szCs w:val="22"/>
                <w:u w:val="none"/>
              </w:rPr>
            </w:pPr>
          </w:p>
        </w:tc>
        <w:tc>
          <w:tcPr>
            <w:tcW w:w="689" w:type="dxa"/>
            <w:tcBorders>
              <w:top w:val="nil"/>
              <w:left w:val="nil"/>
              <w:bottom w:val="single" w:color="000000" w:sz="4" w:space="0"/>
              <w:right w:val="single" w:color="000000" w:sz="4" w:space="0"/>
            </w:tcBorders>
            <w:shd w:val="clear" w:color="auto" w:fill="FFFFFF"/>
            <w:noWrap/>
            <w:vAlign w:val="center"/>
          </w:tcPr>
          <w:p w14:paraId="34DB6774">
            <w:pPr>
              <w:jc w:val="right"/>
              <w:rPr>
                <w:rFonts w:hint="eastAsia" w:ascii="宋体" w:hAnsi="宋体" w:eastAsia="宋体" w:cs="宋体"/>
                <w:i w:val="0"/>
                <w:iCs w:val="0"/>
                <w:color w:val="000000"/>
                <w:sz w:val="22"/>
                <w:szCs w:val="22"/>
                <w:u w:val="none"/>
              </w:rPr>
            </w:pPr>
          </w:p>
        </w:tc>
        <w:tc>
          <w:tcPr>
            <w:tcW w:w="584" w:type="dxa"/>
            <w:tcBorders>
              <w:top w:val="nil"/>
              <w:left w:val="nil"/>
              <w:bottom w:val="single" w:color="000000" w:sz="4" w:space="0"/>
              <w:right w:val="single" w:color="000000" w:sz="4" w:space="0"/>
            </w:tcBorders>
            <w:shd w:val="clear" w:color="auto" w:fill="FFFFFF"/>
            <w:noWrap/>
            <w:vAlign w:val="center"/>
          </w:tcPr>
          <w:p w14:paraId="65E89C93">
            <w:pPr>
              <w:jc w:val="right"/>
              <w:rPr>
                <w:rFonts w:hint="eastAsia" w:ascii="宋体" w:hAnsi="宋体" w:eastAsia="宋体" w:cs="宋体"/>
                <w:i w:val="0"/>
                <w:iCs w:val="0"/>
                <w:color w:val="000000"/>
                <w:sz w:val="22"/>
                <w:szCs w:val="22"/>
                <w:u w:val="none"/>
              </w:rPr>
            </w:pPr>
          </w:p>
        </w:tc>
        <w:tc>
          <w:tcPr>
            <w:tcW w:w="1756" w:type="dxa"/>
            <w:tcBorders>
              <w:top w:val="nil"/>
              <w:left w:val="nil"/>
              <w:bottom w:val="single" w:color="000000" w:sz="4" w:space="0"/>
              <w:right w:val="single" w:color="000000" w:sz="4" w:space="0"/>
            </w:tcBorders>
            <w:shd w:val="clear" w:color="auto" w:fill="FFFFFF"/>
            <w:noWrap/>
            <w:vAlign w:val="center"/>
          </w:tcPr>
          <w:p w14:paraId="151B0AD1">
            <w:pPr>
              <w:jc w:val="right"/>
              <w:rPr>
                <w:rFonts w:hint="eastAsia" w:ascii="宋体" w:hAnsi="宋体" w:eastAsia="宋体" w:cs="宋体"/>
                <w:i w:val="0"/>
                <w:iCs w:val="0"/>
                <w:color w:val="000000"/>
                <w:sz w:val="22"/>
                <w:szCs w:val="22"/>
                <w:u w:val="none"/>
              </w:rPr>
            </w:pPr>
          </w:p>
        </w:tc>
      </w:tr>
      <w:tr w14:paraId="743B3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580" w:type="dxa"/>
            <w:gridSpan w:val="7"/>
            <w:tcBorders>
              <w:top w:val="nil"/>
              <w:left w:val="nil"/>
              <w:bottom w:val="nil"/>
              <w:right w:val="nil"/>
            </w:tcBorders>
            <w:shd w:val="clear" w:color="auto" w:fill="FFFFFF"/>
            <w:noWrap/>
            <w:vAlign w:val="center"/>
          </w:tcPr>
          <w:p w14:paraId="27A84B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r w14:paraId="6C89A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8580" w:type="dxa"/>
            <w:gridSpan w:val="7"/>
            <w:tcBorders>
              <w:top w:val="nil"/>
              <w:left w:val="nil"/>
              <w:bottom w:val="nil"/>
              <w:right w:val="nil"/>
            </w:tcBorders>
            <w:shd w:val="clear" w:color="auto" w:fill="FFFFFF"/>
            <w:noWrap/>
            <w:vAlign w:val="center"/>
          </w:tcPr>
          <w:p w14:paraId="6B4184CF">
            <w:pPr>
              <w:spacing w:line="600" w:lineRule="exact"/>
              <w:rPr>
                <w:rFonts w:ascii="方正小标宋简体" w:hAnsi="方正小标宋简体" w:eastAsia="方正小标宋简体" w:cs="方正小标宋简体"/>
                <w:color w:val="auto"/>
                <w:sz w:val="44"/>
                <w:szCs w:val="44"/>
                <w:highlight w:val="none"/>
              </w:rPr>
            </w:pPr>
            <w:r>
              <w:rPr>
                <w:rFonts w:hint="eastAsia" w:ascii="仿宋_GB2312" w:eastAsia="仿宋_GB2312"/>
                <w:color w:val="auto"/>
                <w:sz w:val="32"/>
                <w:szCs w:val="32"/>
                <w:highlight w:val="none"/>
                <w:lang w:val="en-US" w:eastAsia="zh-CN"/>
              </w:rPr>
              <w:t>空表说明：无此项内容</w:t>
            </w:r>
          </w:p>
          <w:p w14:paraId="4A3624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p w14:paraId="58A01463">
      <w:pPr>
        <w:pageBreakBefore w:val="0"/>
        <w:kinsoku/>
        <w:wordWrap/>
        <w:overflowPunct/>
        <w:topLinePunct w:val="0"/>
        <w:bidi w:val="0"/>
        <w:spacing w:line="576" w:lineRule="exact"/>
        <w:ind w:firstLine="640" w:firstLineChars="200"/>
        <w:outlineLvl w:val="1"/>
        <w:rPr>
          <w:rStyle w:val="30"/>
          <w:rFonts w:ascii="黑体" w:hAnsi="黑体" w:eastAsia="黑体"/>
        </w:rPr>
      </w:pPr>
      <w:r>
        <w:rPr>
          <w:rStyle w:val="30"/>
          <w:rFonts w:hint="eastAsia" w:ascii="黑体" w:hAnsi="黑体" w:eastAsia="黑体"/>
          <w:b w:val="0"/>
          <w:lang w:val="en-US" w:eastAsia="zh-CN"/>
        </w:rPr>
        <w:t>七</w:t>
      </w:r>
      <w:r>
        <w:rPr>
          <w:rStyle w:val="30"/>
          <w:rFonts w:hint="eastAsia" w:ascii="黑体" w:hAnsi="黑体" w:eastAsia="黑体"/>
          <w:b w:val="0"/>
          <w:lang w:eastAsia="zh-CN"/>
        </w:rPr>
        <w:t>、</w:t>
      </w:r>
      <w:r>
        <w:rPr>
          <w:rStyle w:val="30"/>
          <w:rFonts w:hint="eastAsia" w:ascii="黑体" w:hAnsi="黑体" w:eastAsia="黑体"/>
          <w:b w:val="0"/>
        </w:rPr>
        <w:t>其他重要事项的情况说明</w:t>
      </w:r>
      <w:bookmarkEnd w:id="90"/>
      <w:bookmarkEnd w:id="91"/>
      <w:bookmarkEnd w:id="92"/>
      <w:bookmarkEnd w:id="93"/>
    </w:p>
    <w:p w14:paraId="00D209AC">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bookmarkStart w:id="94" w:name="_Toc79163625"/>
      <w:bookmarkStart w:id="95" w:name="_Toc79163875"/>
      <w:bookmarkStart w:id="96" w:name="_Toc15377222"/>
      <w:r>
        <w:rPr>
          <w:rFonts w:hint="eastAsia" w:ascii="仿宋_GB2312" w:eastAsia="仿宋_GB2312"/>
          <w:color w:val="000000"/>
          <w:sz w:val="32"/>
          <w:szCs w:val="32"/>
          <w:lang w:eastAsia="zh-CN"/>
        </w:rPr>
        <w:t>（一）机关运行经费支出情况</w:t>
      </w:r>
      <w:bookmarkEnd w:id="94"/>
      <w:bookmarkEnd w:id="95"/>
      <w:bookmarkEnd w:id="96"/>
    </w:p>
    <w:p w14:paraId="0AC10995">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bookmarkStart w:id="97" w:name="_Toc79163876"/>
      <w:bookmarkStart w:id="98" w:name="_Toc15377223"/>
      <w:bookmarkStart w:id="99" w:name="_Toc79163626"/>
      <w:r>
        <w:rPr>
          <w:rFonts w:hint="eastAsia" w:ascii="仿宋_GB2312" w:eastAsia="仿宋_GB2312"/>
          <w:color w:val="000000"/>
          <w:sz w:val="32"/>
          <w:szCs w:val="32"/>
          <w:lang w:val="en-US" w:eastAsia="zh-CN"/>
        </w:rPr>
        <w:t>2022</w:t>
      </w:r>
      <w:r>
        <w:rPr>
          <w:rFonts w:hint="eastAsia" w:ascii="仿宋_GB2312" w:eastAsia="仿宋_GB2312"/>
          <w:color w:val="000000"/>
          <w:sz w:val="32"/>
          <w:szCs w:val="32"/>
          <w:lang w:eastAsia="zh-CN"/>
        </w:rPr>
        <w:t>无机关运行经费。</w:t>
      </w:r>
    </w:p>
    <w:p w14:paraId="1C2E64DE">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（二）政府采购支出情况</w:t>
      </w:r>
      <w:bookmarkEnd w:id="97"/>
      <w:bookmarkEnd w:id="98"/>
      <w:bookmarkEnd w:id="99"/>
    </w:p>
    <w:p w14:paraId="79DA8987">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年，上杜柯乡政府无政府采购支出情况，包括采购类型、采购规模和授予中小企业合同按金额相等。</w:t>
      </w:r>
    </w:p>
    <w:p w14:paraId="0E0CF199">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bookmarkStart w:id="100" w:name="_Toc79163877"/>
      <w:bookmarkStart w:id="101" w:name="_Toc15377224"/>
      <w:bookmarkStart w:id="102" w:name="_Toc79163627"/>
      <w:r>
        <w:rPr>
          <w:rFonts w:hint="eastAsia" w:ascii="仿宋_GB2312" w:eastAsia="仿宋_GB2312"/>
          <w:color w:val="000000"/>
          <w:sz w:val="32"/>
          <w:szCs w:val="32"/>
          <w:lang w:eastAsia="zh-CN"/>
        </w:rPr>
        <w:t>（三）国有资产占有使用情况</w:t>
      </w:r>
      <w:bookmarkEnd w:id="100"/>
      <w:bookmarkEnd w:id="101"/>
      <w:bookmarkEnd w:id="102"/>
    </w:p>
    <w:p w14:paraId="730F6F68">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年12月31日，上杜柯乡政府共有车辆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lang w:eastAsia="zh-CN"/>
        </w:rPr>
        <w:t>辆，其中：其中：应急保障用车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lang w:eastAsia="zh-CN"/>
        </w:rPr>
        <w:t>辆、 其他</w:t>
      </w:r>
      <w:r>
        <w:rPr>
          <w:rFonts w:hint="eastAsia" w:ascii="仿宋_GB2312" w:eastAsia="仿宋_GB2312"/>
          <w:color w:val="000000"/>
          <w:sz w:val="32"/>
          <w:szCs w:val="32"/>
          <w:lang w:val="en-US" w:eastAsia="zh-CN"/>
        </w:rPr>
        <w:t>2辆。</w:t>
      </w:r>
    </w:p>
    <w:p w14:paraId="37DD3BAC">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bookmarkStart w:id="103" w:name="_Toc79163878"/>
      <w:bookmarkStart w:id="104" w:name="_Toc79163628"/>
      <w:r>
        <w:rPr>
          <w:rFonts w:hint="eastAsia" w:ascii="仿宋_GB2312" w:eastAsia="仿宋_GB2312"/>
          <w:color w:val="000000"/>
          <w:sz w:val="32"/>
          <w:szCs w:val="32"/>
          <w:lang w:eastAsia="zh-CN"/>
        </w:rPr>
        <w:t>预算绩效管理情况。</w:t>
      </w:r>
      <w:bookmarkEnd w:id="103"/>
      <w:bookmarkEnd w:id="104"/>
    </w:p>
    <w:p w14:paraId="6488A0B6">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lang w:eastAsia="zh-CN"/>
        </w:rPr>
        <w:t>预算编制情况</w:t>
      </w:r>
    </w:p>
    <w:p w14:paraId="693F47ED">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2022</w:t>
      </w:r>
      <w:r>
        <w:rPr>
          <w:rFonts w:hint="eastAsia" w:ascii="仿宋_GB2312" w:eastAsia="仿宋_GB2312"/>
          <w:color w:val="000000"/>
          <w:sz w:val="32"/>
          <w:szCs w:val="32"/>
          <w:lang w:eastAsia="zh-CN"/>
        </w:rPr>
        <w:t>年财政下达上杜柯乡政府年初预算收入</w:t>
      </w:r>
      <w:r>
        <w:rPr>
          <w:rFonts w:hint="eastAsia" w:ascii="仿宋_GB2312" w:eastAsia="仿宋_GB2312"/>
          <w:color w:val="000000"/>
          <w:sz w:val="32"/>
          <w:szCs w:val="32"/>
          <w:lang w:val="en-US" w:eastAsia="zh-CN"/>
        </w:rPr>
        <w:t>752.47</w:t>
      </w:r>
      <w:r>
        <w:rPr>
          <w:rFonts w:hint="eastAsia" w:ascii="仿宋_GB2312" w:eastAsia="仿宋_GB2312"/>
          <w:color w:val="000000"/>
          <w:sz w:val="32"/>
          <w:szCs w:val="32"/>
          <w:lang w:eastAsia="zh-CN"/>
        </w:rPr>
        <w:t xml:space="preserve">万元。   </w:t>
      </w:r>
    </w:p>
    <w:p w14:paraId="4B6E7F3A">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2022</w:t>
      </w:r>
      <w:r>
        <w:rPr>
          <w:rFonts w:hint="eastAsia" w:ascii="仿宋_GB2312" w:eastAsia="仿宋_GB2312"/>
          <w:color w:val="000000"/>
          <w:sz w:val="32"/>
          <w:szCs w:val="32"/>
          <w:lang w:eastAsia="zh-CN"/>
        </w:rPr>
        <w:t>年上杜柯乡政府共计预算支出</w:t>
      </w:r>
      <w:r>
        <w:rPr>
          <w:rFonts w:hint="eastAsia" w:ascii="仿宋_GB2312" w:eastAsia="仿宋_GB2312"/>
          <w:color w:val="000000"/>
          <w:sz w:val="32"/>
          <w:szCs w:val="32"/>
          <w:lang w:val="en-US" w:eastAsia="zh-CN"/>
        </w:rPr>
        <w:t>4009.75</w:t>
      </w:r>
      <w:r>
        <w:rPr>
          <w:rFonts w:hint="eastAsia" w:ascii="仿宋_GB2312" w:eastAsia="仿宋_GB2312"/>
          <w:color w:val="000000"/>
          <w:sz w:val="32"/>
          <w:szCs w:val="32"/>
          <w:lang w:eastAsia="zh-CN"/>
        </w:rPr>
        <w:t>万元，基本支出</w:t>
      </w:r>
      <w:r>
        <w:rPr>
          <w:rFonts w:hint="eastAsia" w:ascii="仿宋_GB2312" w:eastAsia="仿宋_GB2312"/>
          <w:color w:val="000000"/>
          <w:sz w:val="32"/>
          <w:szCs w:val="32"/>
          <w:lang w:val="en-US" w:eastAsia="zh-CN"/>
        </w:rPr>
        <w:t>832.3</w:t>
      </w:r>
      <w:r>
        <w:rPr>
          <w:rFonts w:hint="eastAsia" w:ascii="仿宋_GB2312" w:eastAsia="仿宋_GB2312"/>
          <w:color w:val="000000"/>
          <w:sz w:val="32"/>
          <w:szCs w:val="32"/>
          <w:lang w:eastAsia="zh-CN"/>
        </w:rPr>
        <w:t>万元，项目支出</w:t>
      </w:r>
      <w:r>
        <w:rPr>
          <w:rFonts w:hint="eastAsia" w:ascii="仿宋_GB2312" w:eastAsia="仿宋_GB2312"/>
          <w:color w:val="000000"/>
          <w:sz w:val="32"/>
          <w:szCs w:val="32"/>
          <w:lang w:val="en-US" w:eastAsia="zh-CN"/>
        </w:rPr>
        <w:t>3177.46</w:t>
      </w:r>
      <w:r>
        <w:rPr>
          <w:rFonts w:hint="eastAsia" w:ascii="仿宋_GB2312" w:eastAsia="仿宋_GB2312"/>
          <w:color w:val="000000"/>
          <w:sz w:val="32"/>
          <w:szCs w:val="32"/>
          <w:lang w:eastAsia="zh-CN"/>
        </w:rPr>
        <w:t>万元。</w:t>
      </w:r>
    </w:p>
    <w:p w14:paraId="19473F54">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预算执行情况</w:t>
      </w:r>
    </w:p>
    <w:p w14:paraId="4D4D3C24">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上杜柯乡政府</w:t>
      </w:r>
      <w:r>
        <w:rPr>
          <w:rFonts w:hint="eastAsia" w:ascii="仿宋_GB2312" w:eastAsia="仿宋_GB2312"/>
          <w:color w:val="000000"/>
          <w:sz w:val="32"/>
          <w:szCs w:val="32"/>
          <w:lang w:val="en-US" w:eastAsia="zh-CN"/>
        </w:rPr>
        <w:t>2022</w:t>
      </w:r>
      <w:r>
        <w:rPr>
          <w:rFonts w:hint="eastAsia" w:ascii="仿宋_GB2312" w:eastAsia="仿宋_GB2312"/>
          <w:color w:val="000000"/>
          <w:sz w:val="32"/>
          <w:szCs w:val="32"/>
          <w:lang w:eastAsia="zh-CN"/>
        </w:rPr>
        <w:t>年财政拨款数、财政拨款调整预算数均为</w:t>
      </w:r>
      <w:r>
        <w:rPr>
          <w:rFonts w:hint="eastAsia" w:ascii="仿宋_GB2312" w:eastAsia="仿宋_GB2312"/>
          <w:color w:val="000000"/>
          <w:sz w:val="32"/>
          <w:szCs w:val="32"/>
          <w:lang w:val="en-US" w:eastAsia="zh-CN"/>
        </w:rPr>
        <w:t>3609.95</w:t>
      </w:r>
      <w:r>
        <w:rPr>
          <w:rFonts w:hint="eastAsia" w:ascii="仿宋_GB2312" w:eastAsia="仿宋_GB2312"/>
          <w:color w:val="000000"/>
          <w:sz w:val="32"/>
          <w:szCs w:val="32"/>
          <w:lang w:eastAsia="zh-CN"/>
        </w:rPr>
        <w:t>万元，年初结转和结余</w:t>
      </w:r>
      <w:r>
        <w:rPr>
          <w:rFonts w:hint="eastAsia" w:ascii="仿宋_GB2312" w:eastAsia="仿宋_GB2312"/>
          <w:color w:val="000000"/>
          <w:sz w:val="32"/>
          <w:szCs w:val="32"/>
          <w:lang w:val="en-US" w:eastAsia="zh-CN"/>
        </w:rPr>
        <w:t>339.8万元</w:t>
      </w:r>
      <w:r>
        <w:rPr>
          <w:rFonts w:hint="eastAsia" w:ascii="仿宋_GB2312" w:eastAsia="仿宋_GB2312"/>
          <w:color w:val="000000"/>
          <w:sz w:val="32"/>
          <w:szCs w:val="32"/>
          <w:lang w:eastAsia="zh-CN"/>
        </w:rPr>
        <w:t>。</w:t>
      </w:r>
    </w:p>
    <w:p w14:paraId="1C684D1D">
      <w:pPr>
        <w:pageBreakBefore w:val="0"/>
        <w:kinsoku/>
        <w:wordWrap/>
        <w:overflowPunct/>
        <w:topLinePunct w:val="0"/>
        <w:bidi w:val="0"/>
        <w:spacing w:line="576" w:lineRule="exact"/>
        <w:ind w:firstLine="640" w:firstLineChars="200"/>
        <w:outlineLvl w:val="1"/>
        <w:rPr>
          <w:rFonts w:hint="eastAsia" w:ascii="仿宋_GB2312" w:eastAsia="仿宋_GB2312"/>
          <w:color w:val="000000" w:themeColor="text1"/>
          <w:sz w:val="32"/>
          <w:szCs w:val="32"/>
          <w:shd w:val="clear" w:color="auto" w:fill="auto"/>
          <w:lang w:eastAsia="zh-CN"/>
          <w14:textFill>
            <w14:solidFill>
              <w14:schemeClr w14:val="tx1"/>
            </w14:solidFill>
          </w14:textFill>
        </w:rPr>
      </w:pPr>
      <w:r>
        <w:rPr>
          <w:rFonts w:hint="eastAsia" w:ascii="仿宋_GB2312" w:eastAsia="仿宋_GB2312"/>
          <w:color w:val="000000" w:themeColor="text1"/>
          <w:sz w:val="32"/>
          <w:szCs w:val="32"/>
          <w:shd w:val="clear" w:color="auto" w:fill="auto"/>
          <w:lang w:eastAsia="zh-CN"/>
          <w14:textFill>
            <w14:solidFill>
              <w14:schemeClr w14:val="tx1"/>
            </w14:solidFill>
          </w14:textFill>
        </w:rPr>
        <w:t>项目绩效目标完成情况。</w:t>
      </w:r>
    </w:p>
    <w:p w14:paraId="347EE4CB">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本部门在202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lang w:eastAsia="zh-CN"/>
        </w:rPr>
        <w:t>年度部门决算中反映“上杜柯乡吉拉村农田保护基础设施建设项目”“上杜柯乡吾克基村乡村旅游设施建设项目”“上杜柯乡西穷村基础设施提升建设项目”等</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lang w:eastAsia="zh-CN"/>
        </w:rPr>
        <w:t>个项目绩效目标实际完成情况。（本单位部门项目绩效目标个数在</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个以上的，选取</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个项目进行公开，目标个数在5个以下的，全部进行公开，公开内容包括选取的全部项目完成情况综述和完成情况表）。</w:t>
      </w:r>
    </w:p>
    <w:p w14:paraId="55F896CF">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lang w:eastAsia="zh-CN"/>
        </w:rPr>
        <w:t>）上杜柯乡吉拉村农田保护基础设施建设项目绩效目标完成情况综述。项目全年预算数</w:t>
      </w:r>
      <w:r>
        <w:rPr>
          <w:rFonts w:hint="eastAsia" w:ascii="仿宋_GB2312" w:eastAsia="仿宋_GB2312"/>
          <w:color w:val="000000"/>
          <w:sz w:val="32"/>
          <w:szCs w:val="32"/>
          <w:lang w:val="en-US" w:eastAsia="zh-CN"/>
        </w:rPr>
        <w:t>710</w:t>
      </w:r>
      <w:r>
        <w:rPr>
          <w:rFonts w:hint="eastAsia" w:ascii="仿宋_GB2312" w:eastAsia="仿宋_GB2312"/>
          <w:color w:val="000000"/>
          <w:sz w:val="32"/>
          <w:szCs w:val="32"/>
          <w:lang w:eastAsia="zh-CN"/>
        </w:rPr>
        <w:t>万元，执行数为649</w:t>
      </w:r>
      <w:r>
        <w:rPr>
          <w:rFonts w:hint="eastAsia" w:ascii="仿宋_GB2312" w:eastAsia="仿宋_GB2312"/>
          <w:color w:val="000000"/>
          <w:sz w:val="32"/>
          <w:szCs w:val="32"/>
          <w:lang w:val="en-US" w:eastAsia="zh-CN"/>
        </w:rPr>
        <w:t>.</w:t>
      </w:r>
      <w:r>
        <w:rPr>
          <w:rFonts w:hint="eastAsia" w:ascii="仿宋_GB2312" w:eastAsia="仿宋_GB2312"/>
          <w:color w:val="000000"/>
          <w:sz w:val="32"/>
          <w:szCs w:val="32"/>
          <w:lang w:eastAsia="zh-CN"/>
        </w:rPr>
        <w:t>7</w:t>
      </w:r>
      <w:r>
        <w:rPr>
          <w:rFonts w:hint="eastAsia" w:ascii="仿宋_GB2312" w:eastAsia="仿宋_GB2312"/>
          <w:color w:val="000000"/>
          <w:sz w:val="32"/>
          <w:szCs w:val="32"/>
          <w:lang w:val="en-US" w:eastAsia="zh-CN"/>
        </w:rPr>
        <w:t>万</w:t>
      </w:r>
      <w:r>
        <w:rPr>
          <w:rFonts w:hint="eastAsia" w:ascii="仿宋_GB2312" w:eastAsia="仿宋_GB2312"/>
          <w:color w:val="000000"/>
          <w:sz w:val="32"/>
          <w:szCs w:val="32"/>
          <w:lang w:eastAsia="zh-CN"/>
        </w:rPr>
        <w:t>元，完成预算的</w:t>
      </w:r>
      <w:r>
        <w:rPr>
          <w:rFonts w:hint="eastAsia" w:ascii="仿宋_GB2312" w:eastAsia="仿宋_GB2312"/>
          <w:color w:val="000000"/>
          <w:sz w:val="32"/>
          <w:szCs w:val="32"/>
          <w:lang w:val="en-US" w:eastAsia="zh-CN"/>
        </w:rPr>
        <w:t>91.5</w:t>
      </w:r>
      <w:r>
        <w:rPr>
          <w:rFonts w:hint="eastAsia" w:ascii="仿宋_GB2312" w:eastAsia="仿宋_GB2312"/>
          <w:color w:val="000000"/>
          <w:sz w:val="32"/>
          <w:szCs w:val="32"/>
          <w:lang w:eastAsia="zh-CN"/>
        </w:rPr>
        <w:t>%。</w:t>
      </w:r>
    </w:p>
    <w:p w14:paraId="2C3574A0">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（2）上杜柯乡吾克基村乡村旅游设施建设项目绩效目标完成情况综述。项目全年预算数</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lang w:eastAsia="zh-CN"/>
        </w:rPr>
        <w:t>万元，执行数为</w:t>
      </w:r>
      <w:r>
        <w:rPr>
          <w:rFonts w:hint="eastAsia" w:ascii="仿宋_GB2312" w:eastAsia="仿宋_GB2312"/>
          <w:color w:val="000000"/>
          <w:sz w:val="32"/>
          <w:szCs w:val="32"/>
          <w:lang w:val="en-US" w:eastAsia="zh-CN"/>
        </w:rPr>
        <w:t>92.78万</w:t>
      </w:r>
      <w:r>
        <w:rPr>
          <w:rFonts w:hint="eastAsia" w:ascii="仿宋_GB2312" w:eastAsia="仿宋_GB2312"/>
          <w:color w:val="000000"/>
          <w:sz w:val="32"/>
          <w:szCs w:val="32"/>
          <w:lang w:eastAsia="zh-CN"/>
        </w:rPr>
        <w:t>元，完成预算</w:t>
      </w:r>
      <w:r>
        <w:rPr>
          <w:rFonts w:hint="eastAsia" w:ascii="仿宋_GB2312" w:eastAsia="仿宋_GB2312"/>
          <w:color w:val="000000"/>
          <w:sz w:val="32"/>
          <w:szCs w:val="32"/>
          <w:lang w:val="en-US" w:eastAsia="zh-CN"/>
        </w:rPr>
        <w:t>92.78</w:t>
      </w:r>
      <w:r>
        <w:rPr>
          <w:rFonts w:hint="eastAsia" w:ascii="仿宋_GB2312" w:eastAsia="仿宋_GB2312"/>
          <w:color w:val="000000"/>
          <w:sz w:val="32"/>
          <w:szCs w:val="32"/>
          <w:lang w:eastAsia="zh-CN"/>
        </w:rPr>
        <w:t>%。</w:t>
      </w:r>
    </w:p>
    <w:p w14:paraId="038618AA">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lang w:eastAsia="zh-CN"/>
        </w:rPr>
        <w:t>）上杜柯乡西穷村基础设施提升建设项目绩效目标完成情况综述。项目全年预算数</w:t>
      </w:r>
      <w:r>
        <w:rPr>
          <w:rFonts w:hint="eastAsia" w:ascii="仿宋_GB2312" w:eastAsia="仿宋_GB2312"/>
          <w:color w:val="000000"/>
          <w:sz w:val="32"/>
          <w:szCs w:val="32"/>
          <w:lang w:val="en-US" w:eastAsia="zh-CN"/>
        </w:rPr>
        <w:t>40</w:t>
      </w:r>
      <w:r>
        <w:rPr>
          <w:rFonts w:hint="eastAsia" w:ascii="仿宋_GB2312" w:eastAsia="仿宋_GB2312"/>
          <w:color w:val="000000"/>
          <w:sz w:val="32"/>
          <w:szCs w:val="32"/>
          <w:lang w:eastAsia="zh-CN"/>
        </w:rPr>
        <w:t>万元，执行数为</w:t>
      </w:r>
      <w:r>
        <w:rPr>
          <w:rFonts w:hint="eastAsia" w:ascii="仿宋_GB2312" w:eastAsia="仿宋_GB2312"/>
          <w:color w:val="000000"/>
          <w:sz w:val="32"/>
          <w:szCs w:val="32"/>
          <w:lang w:val="en-US" w:eastAsia="zh-CN"/>
        </w:rPr>
        <w:t>34.35万</w:t>
      </w:r>
      <w:r>
        <w:rPr>
          <w:rFonts w:hint="eastAsia" w:ascii="仿宋_GB2312" w:eastAsia="仿宋_GB2312"/>
          <w:color w:val="000000"/>
          <w:sz w:val="32"/>
          <w:szCs w:val="32"/>
          <w:lang w:eastAsia="zh-CN"/>
        </w:rPr>
        <w:t>元，完成预算</w:t>
      </w:r>
      <w:r>
        <w:rPr>
          <w:rFonts w:hint="eastAsia" w:ascii="仿宋_GB2312" w:eastAsia="仿宋_GB2312"/>
          <w:color w:val="000000"/>
          <w:sz w:val="32"/>
          <w:szCs w:val="32"/>
          <w:lang w:val="en-US" w:eastAsia="zh-CN"/>
        </w:rPr>
        <w:t>85.9</w:t>
      </w:r>
      <w:r>
        <w:rPr>
          <w:rFonts w:hint="eastAsia" w:ascii="仿宋_GB2312" w:eastAsia="仿宋_GB2312"/>
          <w:color w:val="000000"/>
          <w:sz w:val="32"/>
          <w:szCs w:val="32"/>
          <w:lang w:eastAsia="zh-CN"/>
        </w:rPr>
        <w:t>%。</w:t>
      </w:r>
    </w:p>
    <w:p w14:paraId="38FE6019">
      <w:pPr>
        <w:pageBreakBefore w:val="0"/>
        <w:kinsoku/>
        <w:wordWrap/>
        <w:overflowPunct/>
        <w:topLinePunct w:val="0"/>
        <w:bidi w:val="0"/>
        <w:spacing w:line="576" w:lineRule="exact"/>
        <w:ind w:firstLine="640" w:firstLineChars="200"/>
        <w:outlineLvl w:val="1"/>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lang w:eastAsia="zh-CN"/>
        </w:rPr>
        <w:t>）上杜柯乡鱼托村基础设施提升建设项目绩效目标完成情况综述。项目全年预算数</w:t>
      </w:r>
      <w:r>
        <w:rPr>
          <w:rFonts w:hint="eastAsia" w:ascii="仿宋_GB2312" w:eastAsia="仿宋_GB2312"/>
          <w:color w:val="000000"/>
          <w:sz w:val="32"/>
          <w:szCs w:val="32"/>
          <w:lang w:val="en-US" w:eastAsia="zh-CN"/>
        </w:rPr>
        <w:t>60</w:t>
      </w:r>
      <w:r>
        <w:rPr>
          <w:rFonts w:hint="eastAsia" w:ascii="仿宋_GB2312" w:eastAsia="仿宋_GB2312"/>
          <w:color w:val="000000"/>
          <w:sz w:val="32"/>
          <w:szCs w:val="32"/>
          <w:lang w:eastAsia="zh-CN"/>
        </w:rPr>
        <w:t>万元，执行数为</w:t>
      </w:r>
      <w:r>
        <w:rPr>
          <w:rFonts w:hint="eastAsia" w:ascii="仿宋_GB2312" w:eastAsia="仿宋_GB2312"/>
          <w:color w:val="000000"/>
          <w:sz w:val="32"/>
          <w:szCs w:val="32"/>
          <w:lang w:val="en-US" w:eastAsia="zh-CN"/>
        </w:rPr>
        <w:t>52.56万</w:t>
      </w:r>
      <w:r>
        <w:rPr>
          <w:rFonts w:hint="eastAsia" w:ascii="仿宋_GB2312" w:eastAsia="仿宋_GB2312"/>
          <w:color w:val="000000"/>
          <w:sz w:val="32"/>
          <w:szCs w:val="32"/>
          <w:lang w:eastAsia="zh-CN"/>
        </w:rPr>
        <w:t>元，完成预算的</w:t>
      </w:r>
      <w:r>
        <w:rPr>
          <w:rFonts w:hint="eastAsia" w:ascii="仿宋_GB2312" w:eastAsia="仿宋_GB2312"/>
          <w:color w:val="000000"/>
          <w:sz w:val="32"/>
          <w:szCs w:val="32"/>
          <w:lang w:val="en-US" w:eastAsia="zh-CN"/>
        </w:rPr>
        <w:t>87.6</w:t>
      </w:r>
      <w:r>
        <w:rPr>
          <w:rFonts w:hint="eastAsia" w:ascii="仿宋_GB2312" w:eastAsia="仿宋_GB2312"/>
          <w:color w:val="000000"/>
          <w:sz w:val="32"/>
          <w:szCs w:val="32"/>
          <w:lang w:eastAsia="zh-CN"/>
        </w:rPr>
        <w:t>%。</w:t>
      </w:r>
    </w:p>
    <w:p w14:paraId="3DD34273">
      <w:pPr>
        <w:pageBreakBefore w:val="0"/>
        <w:kinsoku/>
        <w:wordWrap/>
        <w:overflowPunct/>
        <w:topLinePunct w:val="0"/>
        <w:bidi w:val="0"/>
        <w:spacing w:line="576" w:lineRule="exact"/>
        <w:ind w:firstLine="640" w:firstLineChars="200"/>
        <w:outlineLvl w:val="1"/>
        <w:rPr>
          <w:rFonts w:hint="default"/>
          <w:lang w:val="en-US" w:eastAsia="zh-CN"/>
        </w:rPr>
      </w:pP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lang w:eastAsia="zh-CN"/>
        </w:rPr>
        <w:t>）壤塘县上杜柯乡农业产业发展农田沟渠建设项目绩效目标完成情况综述。项目全年预算数</w:t>
      </w:r>
      <w:r>
        <w:rPr>
          <w:rFonts w:hint="eastAsia" w:ascii="仿宋_GB2312" w:eastAsia="仿宋_GB2312"/>
          <w:color w:val="000000"/>
          <w:sz w:val="32"/>
          <w:szCs w:val="32"/>
          <w:lang w:val="en-US" w:eastAsia="zh-CN"/>
        </w:rPr>
        <w:t>600</w:t>
      </w:r>
      <w:r>
        <w:rPr>
          <w:rFonts w:hint="eastAsia" w:ascii="仿宋_GB2312" w:eastAsia="仿宋_GB2312"/>
          <w:color w:val="000000"/>
          <w:sz w:val="32"/>
          <w:szCs w:val="32"/>
          <w:lang w:eastAsia="zh-CN"/>
        </w:rPr>
        <w:t>万元，执行数为</w:t>
      </w:r>
      <w:r>
        <w:rPr>
          <w:rFonts w:hint="eastAsia" w:ascii="仿宋" w:hAnsi="仿宋" w:eastAsia="仿宋" w:cs="仿宋"/>
          <w:b w:val="0"/>
          <w:bCs/>
          <w:sz w:val="28"/>
          <w:szCs w:val="28"/>
          <w:highlight w:val="none"/>
          <w:lang w:val="en-US" w:eastAsia="zh-CN"/>
        </w:rPr>
        <w:t>536.18万</w:t>
      </w:r>
      <w:r>
        <w:rPr>
          <w:rFonts w:hint="eastAsia" w:ascii="仿宋_GB2312" w:eastAsia="仿宋_GB2312"/>
          <w:color w:val="000000"/>
          <w:sz w:val="32"/>
          <w:szCs w:val="32"/>
          <w:lang w:eastAsia="zh-CN"/>
        </w:rPr>
        <w:t>元，完成预算的</w:t>
      </w:r>
      <w:r>
        <w:rPr>
          <w:rFonts w:hint="eastAsia" w:ascii="仿宋_GB2312" w:eastAsia="仿宋_GB2312"/>
          <w:color w:val="000000"/>
          <w:sz w:val="32"/>
          <w:szCs w:val="32"/>
          <w:lang w:val="en-US" w:eastAsia="zh-CN"/>
        </w:rPr>
        <w:t>89.4</w:t>
      </w:r>
      <w:r>
        <w:rPr>
          <w:rFonts w:hint="eastAsia" w:ascii="仿宋_GB2312" w:eastAsia="仿宋_GB2312"/>
          <w:color w:val="000000"/>
          <w:sz w:val="32"/>
          <w:szCs w:val="32"/>
          <w:lang w:eastAsia="zh-CN"/>
        </w:rPr>
        <w:t>%。</w:t>
      </w:r>
    </w:p>
    <w:tbl>
      <w:tblPr>
        <w:tblStyle w:val="2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41"/>
        <w:gridCol w:w="37"/>
        <w:gridCol w:w="502"/>
        <w:gridCol w:w="97"/>
        <w:gridCol w:w="467"/>
        <w:gridCol w:w="159"/>
        <w:gridCol w:w="1628"/>
        <w:gridCol w:w="173"/>
        <w:gridCol w:w="949"/>
        <w:gridCol w:w="977"/>
        <w:gridCol w:w="459"/>
        <w:gridCol w:w="492"/>
        <w:gridCol w:w="365"/>
        <w:gridCol w:w="245"/>
        <w:gridCol w:w="305"/>
        <w:gridCol w:w="294"/>
        <w:gridCol w:w="245"/>
        <w:gridCol w:w="2225"/>
      </w:tblGrid>
      <w:tr w14:paraId="5787FC8B">
        <w:tblPrEx>
          <w:tblCellMar>
            <w:top w:w="0" w:type="dxa"/>
            <w:left w:w="0" w:type="dxa"/>
            <w:bottom w:w="0" w:type="dxa"/>
            <w:right w:w="0" w:type="dxa"/>
          </w:tblCellMar>
        </w:tblPrEx>
        <w:trPr>
          <w:trHeight w:val="1034" w:hRule="atLeast"/>
          <w:jc w:val="center"/>
        </w:trPr>
        <w:tc>
          <w:tcPr>
            <w:tcW w:w="9960" w:type="dxa"/>
            <w:gridSpan w:val="18"/>
            <w:tcBorders>
              <w:top w:val="nil"/>
              <w:left w:val="nil"/>
              <w:bottom w:val="nil"/>
              <w:right w:val="nil"/>
            </w:tcBorders>
            <w:tcMar>
              <w:top w:w="15" w:type="dxa"/>
              <w:left w:w="15" w:type="dxa"/>
              <w:right w:w="15" w:type="dxa"/>
            </w:tcMar>
            <w:vAlign w:val="center"/>
          </w:tcPr>
          <w:p w14:paraId="299C4BCA">
            <w:pPr>
              <w:keepNext w:val="0"/>
              <w:keepLines w:val="0"/>
              <w:pageBreakBefore w:val="0"/>
              <w:widowControl/>
              <w:suppressLineNumbers w:val="0"/>
              <w:kinsoku/>
              <w:wordWrap/>
              <w:overflowPunct/>
              <w:topLinePunct w:val="0"/>
              <w:bidi w:val="0"/>
              <w:spacing w:line="576" w:lineRule="exact"/>
              <w:ind w:firstLine="723" w:firstLineChars="200"/>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hint="eastAsia" w:ascii="宋体" w:hAnsi="宋体" w:cs="宋体"/>
                <w:b/>
                <w:bCs/>
                <w:color w:val="000000"/>
                <w:kern w:val="0"/>
                <w:sz w:val="36"/>
                <w:szCs w:val="36"/>
                <w:lang w:eastAsia="zh-CN" w:bidi="ar"/>
              </w:rPr>
              <w:t>（</w:t>
            </w:r>
            <w:r>
              <w:rPr>
                <w:rFonts w:hint="eastAsia" w:ascii="宋体" w:hAnsi="宋体" w:cs="宋体"/>
                <w:b/>
                <w:bCs/>
                <w:color w:val="000000"/>
                <w:kern w:val="0"/>
                <w:sz w:val="36"/>
                <w:szCs w:val="36"/>
                <w:lang w:val="en-US" w:eastAsia="zh-CN" w:bidi="ar"/>
              </w:rPr>
              <w:t>一</w:t>
            </w:r>
            <w:r>
              <w:rPr>
                <w:rFonts w:hint="eastAsia" w:ascii="宋体" w:hAnsi="宋体" w:cs="宋体"/>
                <w:b/>
                <w:bCs/>
                <w:color w:val="000000"/>
                <w:kern w:val="0"/>
                <w:sz w:val="36"/>
                <w:szCs w:val="36"/>
                <w:lang w:eastAsia="zh-CN" w:bidi="ar"/>
              </w:rPr>
              <w:t>）</w:t>
            </w:r>
          </w:p>
        </w:tc>
      </w:tr>
      <w:tr w14:paraId="629088DE">
        <w:tblPrEx>
          <w:tblCellMar>
            <w:top w:w="0" w:type="dxa"/>
            <w:left w:w="0" w:type="dxa"/>
            <w:bottom w:w="0" w:type="dxa"/>
            <w:right w:w="0" w:type="dxa"/>
          </w:tblCellMar>
        </w:tblPrEx>
        <w:trPr>
          <w:trHeight w:val="276" w:hRule="atLeast"/>
          <w:jc w:val="center"/>
        </w:trPr>
        <w:tc>
          <w:tcPr>
            <w:tcW w:w="9960" w:type="dxa"/>
            <w:gridSpan w:val="1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41B532">
            <w:pPr>
              <w:keepNext w:val="0"/>
              <w:keepLines w:val="0"/>
              <w:pageBreakBefore w:val="0"/>
              <w:widowControl/>
              <w:suppressLineNumbers w:val="0"/>
              <w:kinsoku/>
              <w:wordWrap/>
              <w:overflowPunct/>
              <w:topLinePunct w:val="0"/>
              <w:bidi w:val="0"/>
              <w:spacing w:line="576" w:lineRule="exact"/>
              <w:ind w:firstLine="482" w:firstLineChars="200"/>
              <w:jc w:val="center"/>
              <w:textAlignment w:val="center"/>
              <w:rPr>
                <w:rFonts w:ascii="宋体" w:cs="宋体"/>
                <w:color w:val="000000"/>
                <w:sz w:val="24"/>
              </w:rPr>
            </w:pPr>
            <w:r>
              <w:rPr>
                <w:rFonts w:hint="eastAsia" w:ascii="宋体" w:hAnsi="宋体" w:eastAsia="宋体" w:cs="宋体"/>
                <w:b/>
                <w:bCs/>
                <w:i w:val="0"/>
                <w:iCs w:val="0"/>
                <w:color w:val="000000"/>
                <w:kern w:val="0"/>
                <w:sz w:val="24"/>
                <w:szCs w:val="24"/>
                <w:u w:val="none"/>
                <w:lang w:val="en-US" w:eastAsia="zh-CN" w:bidi="ar"/>
              </w:rPr>
              <w:t>（202</w:t>
            </w:r>
            <w:r>
              <w:rPr>
                <w:rFonts w:hint="eastAsia" w:ascii="宋体" w:hAnsi="宋体" w:cs="宋体"/>
                <w:b/>
                <w:bCs/>
                <w:i w:val="0"/>
                <w:iCs w:val="0"/>
                <w:color w:val="000000"/>
                <w:kern w:val="0"/>
                <w:sz w:val="24"/>
                <w:szCs w:val="24"/>
                <w:u w:val="none"/>
                <w:lang w:val="en-US" w:eastAsia="zh-CN" w:bidi="ar"/>
              </w:rPr>
              <w:t>2</w:t>
            </w:r>
            <w:r>
              <w:rPr>
                <w:rFonts w:hint="eastAsia" w:ascii="宋体" w:hAnsi="宋体" w:eastAsia="宋体" w:cs="宋体"/>
                <w:b/>
                <w:bCs/>
                <w:i w:val="0"/>
                <w:iCs w:val="0"/>
                <w:color w:val="000000"/>
                <w:kern w:val="0"/>
                <w:sz w:val="24"/>
                <w:szCs w:val="24"/>
                <w:u w:val="none"/>
                <w:lang w:val="en-US" w:eastAsia="zh-CN" w:bidi="ar"/>
              </w:rPr>
              <w:t>年度）</w:t>
            </w:r>
          </w:p>
        </w:tc>
      </w:tr>
      <w:tr w14:paraId="574D0723">
        <w:tblPrEx>
          <w:tblCellMar>
            <w:top w:w="0" w:type="dxa"/>
            <w:left w:w="0" w:type="dxa"/>
            <w:bottom w:w="0" w:type="dxa"/>
            <w:right w:w="0" w:type="dxa"/>
          </w:tblCellMar>
        </w:tblPrEx>
        <w:trPr>
          <w:trHeight w:val="276" w:hRule="atLeast"/>
          <w:jc w:val="center"/>
        </w:trPr>
        <w:tc>
          <w:tcPr>
            <w:tcW w:w="144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84DDE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项目名称</w:t>
            </w:r>
          </w:p>
        </w:tc>
        <w:tc>
          <w:tcPr>
            <w:tcW w:w="4345"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033B6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eastAsia="宋体" w:cs="宋体"/>
                <w:color w:val="000000"/>
                <w:sz w:val="24"/>
                <w:lang w:eastAsia="zh-CN"/>
              </w:rPr>
            </w:pPr>
            <w:r>
              <w:rPr>
                <w:rFonts w:hint="eastAsia" w:ascii="宋体" w:hAnsi="宋体" w:eastAsia="宋体" w:cs="宋体"/>
                <w:i w:val="0"/>
                <w:iCs w:val="0"/>
                <w:color w:val="000000"/>
                <w:kern w:val="0"/>
                <w:sz w:val="22"/>
                <w:szCs w:val="22"/>
                <w:u w:val="none"/>
                <w:lang w:val="en-US" w:eastAsia="zh-CN" w:bidi="ar"/>
              </w:rPr>
              <w:t>杜柯乡吉拉村农田保护基础设施建设项目</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02F77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项目负责人    及电话</w:t>
            </w:r>
          </w:p>
        </w:tc>
        <w:tc>
          <w:tcPr>
            <w:tcW w:w="331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F3822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 xml:space="preserve">杨操 </w:t>
            </w:r>
          </w:p>
        </w:tc>
      </w:tr>
      <w:tr w14:paraId="6BA228CC">
        <w:tblPrEx>
          <w:tblCellMar>
            <w:top w:w="0" w:type="dxa"/>
            <w:left w:w="0" w:type="dxa"/>
            <w:bottom w:w="0" w:type="dxa"/>
            <w:right w:w="0" w:type="dxa"/>
          </w:tblCellMar>
        </w:tblPrEx>
        <w:trPr>
          <w:trHeight w:val="276" w:hRule="atLeast"/>
          <w:jc w:val="center"/>
        </w:trPr>
        <w:tc>
          <w:tcPr>
            <w:tcW w:w="144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4F7D0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主管部门</w:t>
            </w:r>
          </w:p>
        </w:tc>
        <w:tc>
          <w:tcPr>
            <w:tcW w:w="4345"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A59DB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eastAsia="宋体" w:cs="宋体"/>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壤塘县发展和改革局</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78406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实施单位</w:t>
            </w:r>
          </w:p>
        </w:tc>
        <w:tc>
          <w:tcPr>
            <w:tcW w:w="3314" w:type="dxa"/>
            <w:gridSpan w:val="5"/>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08E8F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eastAsia="宋体" w:cs="宋体"/>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壤塘县上杜柯乡人民政府</w:t>
            </w:r>
          </w:p>
        </w:tc>
      </w:tr>
      <w:tr w14:paraId="34083230">
        <w:tblPrEx>
          <w:tblCellMar>
            <w:top w:w="0" w:type="dxa"/>
            <w:left w:w="0" w:type="dxa"/>
            <w:bottom w:w="0" w:type="dxa"/>
            <w:right w:w="0" w:type="dxa"/>
          </w:tblCellMar>
        </w:tblPrEx>
        <w:trPr>
          <w:trHeight w:val="276" w:hRule="atLeast"/>
          <w:jc w:val="center"/>
        </w:trPr>
        <w:tc>
          <w:tcPr>
            <w:tcW w:w="1444" w:type="dxa"/>
            <w:gridSpan w:val="5"/>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F8C2E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资金情况          （万元）</w:t>
            </w: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8DF269">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E4B5C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eastAsia="宋体" w:cs="宋体"/>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全年预算数（A)</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934AF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全年执行数（B)</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0CAE4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分值</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22764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eastAsia="宋体" w:cs="宋体"/>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执行率(B/A)</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7EE21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得分</w:t>
            </w:r>
          </w:p>
        </w:tc>
      </w:tr>
      <w:tr w14:paraId="2719271E">
        <w:tblPrEx>
          <w:tblCellMar>
            <w:top w:w="0" w:type="dxa"/>
            <w:left w:w="0" w:type="dxa"/>
            <w:bottom w:w="0" w:type="dxa"/>
            <w:right w:w="0" w:type="dxa"/>
          </w:tblCellMar>
        </w:tblPrEx>
        <w:trPr>
          <w:trHeight w:val="1511" w:hRule="atLeast"/>
          <w:jc w:val="center"/>
        </w:trPr>
        <w:tc>
          <w:tcPr>
            <w:tcW w:w="1444"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DBFFE5">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CA785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年度资金总额这:</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4A37D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kern w:val="0"/>
                <w:sz w:val="22"/>
                <w:szCs w:val="22"/>
                <w:u w:val="none"/>
                <w:lang w:val="en-US" w:eastAsia="zh-CN" w:bidi="ar"/>
              </w:rPr>
              <w:t>710</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3FCA2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kern w:val="0"/>
                <w:sz w:val="22"/>
                <w:szCs w:val="22"/>
                <w:u w:val="none"/>
                <w:lang w:val="en-US" w:eastAsia="zh-CN" w:bidi="ar"/>
              </w:rPr>
              <w:t>6497001.56</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13F4B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10</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FD351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kern w:val="0"/>
                <w:sz w:val="22"/>
                <w:szCs w:val="22"/>
                <w:u w:val="none"/>
                <w:lang w:val="en-US" w:eastAsia="zh-CN" w:bidi="ar"/>
              </w:rPr>
              <w:t>91.5</w:t>
            </w:r>
            <w:r>
              <w:rPr>
                <w:rFonts w:hint="eastAsia" w:ascii="宋体" w:hAnsi="宋体" w:eastAsia="宋体" w:cs="宋体"/>
                <w:i w:val="0"/>
                <w:iCs w:val="0"/>
                <w:color w:val="000000"/>
                <w:kern w:val="0"/>
                <w:sz w:val="22"/>
                <w:szCs w:val="22"/>
                <w:u w:val="none"/>
                <w:lang w:val="en-US" w:eastAsia="zh-CN" w:bidi="ar"/>
              </w:rPr>
              <w:t>%</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8594B0">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r>
              <w:rPr>
                <w:rFonts w:hint="eastAsia"/>
                <w:lang w:val="en-US" w:eastAsia="zh-CN"/>
              </w:rPr>
              <w:t>10</w:t>
            </w:r>
          </w:p>
        </w:tc>
      </w:tr>
      <w:tr w14:paraId="7EC1B70B">
        <w:tblPrEx>
          <w:tblCellMar>
            <w:top w:w="0" w:type="dxa"/>
            <w:left w:w="0" w:type="dxa"/>
            <w:bottom w:w="0" w:type="dxa"/>
            <w:right w:w="0" w:type="dxa"/>
          </w:tblCellMar>
        </w:tblPrEx>
        <w:trPr>
          <w:trHeight w:val="276" w:hRule="atLeast"/>
          <w:jc w:val="center"/>
        </w:trPr>
        <w:tc>
          <w:tcPr>
            <w:tcW w:w="1444"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B08AE4">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A5332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其中：本年财政拨款</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DDC9A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kern w:val="0"/>
                <w:sz w:val="22"/>
                <w:szCs w:val="22"/>
                <w:u w:val="none"/>
                <w:lang w:val="en-US" w:eastAsia="zh-CN" w:bidi="ar"/>
              </w:rPr>
              <w:t>710</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D8239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kern w:val="0"/>
                <w:sz w:val="22"/>
                <w:szCs w:val="22"/>
                <w:u w:val="none"/>
                <w:lang w:val="en-US" w:eastAsia="zh-CN" w:bidi="ar"/>
              </w:rPr>
              <w:t>6497001.56</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0D1A2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10</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E1DE4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kern w:val="0"/>
                <w:sz w:val="22"/>
                <w:szCs w:val="22"/>
                <w:u w:val="none"/>
                <w:lang w:val="en-US" w:eastAsia="zh-CN" w:bidi="ar"/>
              </w:rPr>
              <w:t>91.5</w:t>
            </w:r>
            <w:r>
              <w:rPr>
                <w:rFonts w:hint="eastAsia" w:ascii="宋体" w:hAnsi="宋体" w:eastAsia="宋体" w:cs="宋体"/>
                <w:i w:val="0"/>
                <w:iCs w:val="0"/>
                <w:color w:val="000000"/>
                <w:kern w:val="0"/>
                <w:sz w:val="22"/>
                <w:szCs w:val="22"/>
                <w:u w:val="none"/>
                <w:lang w:val="en-US" w:eastAsia="zh-CN" w:bidi="ar"/>
              </w:rPr>
              <w:t>%</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BF1F93">
            <w:pPr>
              <w:pageBreakBefore w:val="0"/>
              <w:kinsoku/>
              <w:wordWrap/>
              <w:overflowPunct/>
              <w:topLinePunct w:val="0"/>
              <w:bidi w:val="0"/>
              <w:spacing w:line="576" w:lineRule="exact"/>
              <w:ind w:firstLine="420" w:firstLineChars="200"/>
              <w:jc w:val="center"/>
            </w:pPr>
          </w:p>
        </w:tc>
      </w:tr>
      <w:tr w14:paraId="1ECAF663">
        <w:tblPrEx>
          <w:tblCellMar>
            <w:top w:w="0" w:type="dxa"/>
            <w:left w:w="0" w:type="dxa"/>
            <w:bottom w:w="0" w:type="dxa"/>
            <w:right w:w="0" w:type="dxa"/>
          </w:tblCellMar>
        </w:tblPrEx>
        <w:trPr>
          <w:trHeight w:val="1159" w:hRule="atLeast"/>
          <w:jc w:val="center"/>
        </w:trPr>
        <w:tc>
          <w:tcPr>
            <w:tcW w:w="1444" w:type="dxa"/>
            <w:gridSpan w:val="5"/>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3AFBA2">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5423A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eastAsia="宋体" w:cs="宋体"/>
                <w:color w:val="000000"/>
                <w:sz w:val="24"/>
                <w:lang w:eastAsia="zh-CN"/>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E1FD9E">
            <w:pPr>
              <w:pageBreakBefore w:val="0"/>
              <w:kinsoku/>
              <w:wordWrap/>
              <w:overflowPunct/>
              <w:topLinePunct w:val="0"/>
              <w:bidi w:val="0"/>
              <w:spacing w:line="576" w:lineRule="exact"/>
              <w:ind w:firstLine="480" w:firstLineChars="200"/>
              <w:jc w:val="left"/>
              <w:rPr>
                <w:rFonts w:hint="eastAsia" w:ascii="宋体" w:eastAsia="宋体" w:cs="宋体"/>
                <w:color w:val="000000"/>
                <w:sz w:val="24"/>
                <w:lang w:eastAsia="zh-CN"/>
              </w:rPr>
            </w:pP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67771E">
            <w:pPr>
              <w:pageBreakBefore w:val="0"/>
              <w:kinsoku/>
              <w:wordWrap/>
              <w:overflowPunct/>
              <w:topLinePunct w:val="0"/>
              <w:bidi w:val="0"/>
              <w:spacing w:line="576" w:lineRule="exact"/>
              <w:ind w:firstLine="420" w:firstLineChars="200"/>
              <w:jc w:val="left"/>
            </w:pP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9A54CC">
            <w:pPr>
              <w:pageBreakBefore w:val="0"/>
              <w:kinsoku/>
              <w:wordWrap/>
              <w:overflowPunct/>
              <w:topLinePunct w:val="0"/>
              <w:bidi w:val="0"/>
              <w:spacing w:line="576" w:lineRule="exact"/>
              <w:ind w:firstLine="420" w:firstLineChars="200"/>
              <w:jc w:val="center"/>
            </w:pP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CBB1E6">
            <w:pPr>
              <w:pageBreakBefore w:val="0"/>
              <w:kinsoku/>
              <w:wordWrap/>
              <w:overflowPunct/>
              <w:topLinePunct w:val="0"/>
              <w:bidi w:val="0"/>
              <w:spacing w:line="576" w:lineRule="exact"/>
              <w:ind w:firstLine="420" w:firstLineChars="200"/>
              <w:jc w:val="center"/>
            </w:pP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2FFD2B">
            <w:pPr>
              <w:pageBreakBefore w:val="0"/>
              <w:kinsoku/>
              <w:wordWrap/>
              <w:overflowPunct/>
              <w:topLinePunct w:val="0"/>
              <w:bidi w:val="0"/>
              <w:spacing w:line="576" w:lineRule="exact"/>
              <w:ind w:firstLine="420" w:firstLineChars="200"/>
              <w:jc w:val="center"/>
            </w:pPr>
          </w:p>
        </w:tc>
      </w:tr>
      <w:tr w14:paraId="2C125CF4">
        <w:tblPrEx>
          <w:tblCellMar>
            <w:top w:w="0" w:type="dxa"/>
            <w:left w:w="0" w:type="dxa"/>
            <w:bottom w:w="0" w:type="dxa"/>
            <w:right w:w="0" w:type="dxa"/>
          </w:tblCellMar>
        </w:tblPrEx>
        <w:trPr>
          <w:trHeight w:val="1042" w:hRule="atLeast"/>
          <w:jc w:val="center"/>
        </w:trPr>
        <w:tc>
          <w:tcPr>
            <w:tcW w:w="34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311F36F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年度总体目标</w:t>
            </w:r>
          </w:p>
        </w:tc>
        <w:tc>
          <w:tcPr>
            <w:tcW w:w="5448" w:type="dxa"/>
            <w:gridSpan w:val="10"/>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F70E5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年初设定目标</w:t>
            </w:r>
          </w:p>
        </w:tc>
        <w:tc>
          <w:tcPr>
            <w:tcW w:w="4171"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66D6E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年度总体目标完成情况综述</w:t>
            </w:r>
          </w:p>
        </w:tc>
      </w:tr>
      <w:tr w14:paraId="0BF0AEEF">
        <w:tblPrEx>
          <w:tblCellMar>
            <w:top w:w="0" w:type="dxa"/>
            <w:left w:w="0" w:type="dxa"/>
            <w:bottom w:w="0" w:type="dxa"/>
            <w:right w:w="0" w:type="dxa"/>
          </w:tblCellMar>
        </w:tblPrEx>
        <w:trPr>
          <w:trHeight w:val="953" w:hRule="atLeast"/>
          <w:jc w:val="center"/>
        </w:trPr>
        <w:tc>
          <w:tcPr>
            <w:tcW w:w="341" w:type="dxa"/>
            <w:vMerge w:val="continue"/>
            <w:tcBorders>
              <w:left w:val="single" w:color="000000" w:sz="4" w:space="0"/>
              <w:right w:val="single" w:color="000000" w:sz="4" w:space="0"/>
            </w:tcBorders>
            <w:tcMar>
              <w:top w:w="15" w:type="dxa"/>
              <w:left w:w="15" w:type="dxa"/>
              <w:right w:w="15" w:type="dxa"/>
            </w:tcMar>
            <w:vAlign w:val="center"/>
          </w:tcPr>
          <w:p w14:paraId="11D39A1F">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448" w:type="dxa"/>
            <w:gridSpan w:val="10"/>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FD616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农田围栏改造3000米，</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新建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吉拉村农田堡坎1513米。</w:t>
            </w:r>
          </w:p>
        </w:tc>
        <w:tc>
          <w:tcPr>
            <w:tcW w:w="4171"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2A4345">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r>
              <w:rPr>
                <w:rFonts w:hint="eastAsia" w:ascii="宋体" w:cs="宋体"/>
                <w:color w:val="000000" w:themeColor="text1"/>
                <w:sz w:val="24"/>
                <w:lang w:val="en-US" w:eastAsia="zh-CN"/>
                <w14:textFill>
                  <w14:solidFill>
                    <w14:schemeClr w14:val="tx1"/>
                  </w14:solidFill>
                </w14:textFill>
              </w:rPr>
              <w:t>完成</w:t>
            </w:r>
            <w:r>
              <w:rPr>
                <w:rFonts w:hint="eastAsia" w:ascii="宋体" w:cs="宋体"/>
                <w:color w:val="000000" w:themeColor="text1"/>
                <w:sz w:val="24"/>
                <w14:textFill>
                  <w14:solidFill>
                    <w14:schemeClr w14:val="tx1"/>
                  </w14:solidFill>
                </w14:textFill>
              </w:rPr>
              <w:t>农田围栏改造3000米，</w:t>
            </w:r>
            <w:r>
              <w:rPr>
                <w:rFonts w:hint="eastAsia" w:ascii="宋体" w:cs="宋体"/>
                <w:color w:val="000000" w:themeColor="text1"/>
                <w:sz w:val="24"/>
                <w:lang w:val="en-US" w:eastAsia="zh-CN"/>
                <w14:textFill>
                  <w14:solidFill>
                    <w14:schemeClr w14:val="tx1"/>
                  </w14:solidFill>
                </w14:textFill>
              </w:rPr>
              <w:t>新建</w:t>
            </w:r>
            <w:r>
              <w:rPr>
                <w:rFonts w:hint="eastAsia" w:ascii="宋体" w:cs="宋体"/>
                <w:color w:val="000000" w:themeColor="text1"/>
                <w:sz w:val="24"/>
                <w14:textFill>
                  <w14:solidFill>
                    <w14:schemeClr w14:val="tx1"/>
                  </w14:solidFill>
                </w14:textFill>
              </w:rPr>
              <w:t>吉拉村农田堡坎1513米。</w:t>
            </w:r>
          </w:p>
        </w:tc>
      </w:tr>
      <w:tr w14:paraId="61BDA425">
        <w:tblPrEx>
          <w:tblCellMar>
            <w:top w:w="0" w:type="dxa"/>
            <w:left w:w="0" w:type="dxa"/>
            <w:bottom w:w="0" w:type="dxa"/>
            <w:right w:w="0" w:type="dxa"/>
          </w:tblCellMar>
        </w:tblPrEx>
        <w:trPr>
          <w:trHeight w:val="1297" w:hRule="atLeast"/>
          <w:jc w:val="center"/>
        </w:trPr>
        <w:tc>
          <w:tcPr>
            <w:tcW w:w="341" w:type="dxa"/>
            <w:vMerge w:val="restart"/>
            <w:tcBorders>
              <w:left w:val="single" w:color="000000" w:sz="4" w:space="0"/>
              <w:right w:val="single" w:color="000000" w:sz="4" w:space="0"/>
            </w:tcBorders>
            <w:tcMar>
              <w:top w:w="15" w:type="dxa"/>
              <w:left w:w="15" w:type="dxa"/>
              <w:right w:w="15" w:type="dxa"/>
            </w:tcMar>
            <w:vAlign w:val="center"/>
          </w:tcPr>
          <w:p w14:paraId="74C38A1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绩效指标</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95E7B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一级指标</w:t>
            </w:r>
          </w:p>
        </w:tc>
        <w:tc>
          <w:tcPr>
            <w:tcW w:w="5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C95E5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二级指标</w:t>
            </w: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BF38E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三级指标</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45E1D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分值</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78FC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全年指标值</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F0238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全年实际值</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6F8F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得分</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24F98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未完成原因及拟采取的改进措施</w:t>
            </w:r>
          </w:p>
        </w:tc>
      </w:tr>
      <w:tr w14:paraId="7F109A7F">
        <w:tblPrEx>
          <w:tblCellMar>
            <w:top w:w="0" w:type="dxa"/>
            <w:left w:w="0" w:type="dxa"/>
            <w:bottom w:w="0" w:type="dxa"/>
            <w:right w:w="0" w:type="dxa"/>
          </w:tblCellMar>
        </w:tblPrEx>
        <w:trPr>
          <w:trHeight w:val="1042" w:hRule="atLeast"/>
          <w:jc w:val="center"/>
        </w:trPr>
        <w:tc>
          <w:tcPr>
            <w:tcW w:w="341" w:type="dxa"/>
            <w:vMerge w:val="continue"/>
            <w:tcBorders>
              <w:left w:val="single" w:color="000000" w:sz="4" w:space="0"/>
              <w:right w:val="single" w:color="000000" w:sz="4" w:space="0"/>
            </w:tcBorders>
            <w:tcMar>
              <w:top w:w="15" w:type="dxa"/>
              <w:left w:w="15" w:type="dxa"/>
              <w:right w:w="15" w:type="dxa"/>
            </w:tcMar>
            <w:vAlign w:val="center"/>
          </w:tcPr>
          <w:p w14:paraId="774D3977">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39"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CDA42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产出指标（50分）</w:t>
            </w:r>
          </w:p>
        </w:tc>
        <w:tc>
          <w:tcPr>
            <w:tcW w:w="56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1B07B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数量指标</w:t>
            </w: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F8D1A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农田围栏改造</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1508A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F6E7B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3000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m</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11871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3000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m</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68172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22664B">
            <w:pPr>
              <w:pageBreakBefore w:val="0"/>
              <w:kinsoku/>
              <w:wordWrap/>
              <w:overflowPunct/>
              <w:topLinePunct w:val="0"/>
              <w:bidi w:val="0"/>
              <w:spacing w:line="576" w:lineRule="exact"/>
              <w:ind w:firstLine="420" w:firstLineChars="200"/>
              <w:jc w:val="center"/>
            </w:pPr>
          </w:p>
        </w:tc>
      </w:tr>
      <w:tr w14:paraId="0719B700">
        <w:tblPrEx>
          <w:tblCellMar>
            <w:top w:w="0" w:type="dxa"/>
            <w:left w:w="0" w:type="dxa"/>
            <w:bottom w:w="0" w:type="dxa"/>
            <w:right w:w="0" w:type="dxa"/>
          </w:tblCellMar>
        </w:tblPrEx>
        <w:trPr>
          <w:trHeight w:val="1042" w:hRule="atLeast"/>
          <w:jc w:val="center"/>
        </w:trPr>
        <w:tc>
          <w:tcPr>
            <w:tcW w:w="341" w:type="dxa"/>
            <w:vMerge w:val="continue"/>
            <w:tcBorders>
              <w:left w:val="single" w:color="000000" w:sz="4" w:space="0"/>
              <w:right w:val="single" w:color="000000" w:sz="4" w:space="0"/>
            </w:tcBorders>
            <w:tcMar>
              <w:top w:w="15" w:type="dxa"/>
              <w:left w:w="15" w:type="dxa"/>
              <w:right w:w="15" w:type="dxa"/>
            </w:tcMar>
            <w:vAlign w:val="center"/>
          </w:tcPr>
          <w:p w14:paraId="235385D6">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3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E48F73">
            <w:pPr>
              <w:pageBreakBefore w:val="0"/>
              <w:kinsoku/>
              <w:wordWrap/>
              <w:overflowPunct/>
              <w:topLinePunct w:val="0"/>
              <w:bidi w:val="0"/>
              <w:spacing w:line="576" w:lineRule="exact"/>
              <w:ind w:firstLine="480" w:firstLineChars="200"/>
              <w:jc w:val="center"/>
              <w:rPr>
                <w:rFonts w:ascii="宋体" w:cs="宋体"/>
                <w:color w:val="000000"/>
                <w:kern w:val="0"/>
                <w:sz w:val="24"/>
                <w:lang w:bidi="ar"/>
              </w:rPr>
            </w:pPr>
          </w:p>
        </w:tc>
        <w:tc>
          <w:tcPr>
            <w:tcW w:w="56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5EFCA2">
            <w:pPr>
              <w:pageBreakBefore w:val="0"/>
              <w:kinsoku/>
              <w:wordWrap/>
              <w:overflowPunct/>
              <w:topLinePunct w:val="0"/>
              <w:bidi w:val="0"/>
              <w:spacing w:line="576" w:lineRule="exact"/>
              <w:ind w:firstLine="420" w:firstLineChars="200"/>
              <w:jc w:val="center"/>
            </w:pP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7F6FA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新建</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农田堡坎</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59DC6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D3986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1513m</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A85E8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1513m</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923E3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A43A82">
            <w:pPr>
              <w:pageBreakBefore w:val="0"/>
              <w:kinsoku/>
              <w:wordWrap/>
              <w:overflowPunct/>
              <w:topLinePunct w:val="0"/>
              <w:bidi w:val="0"/>
              <w:spacing w:line="576" w:lineRule="exact"/>
              <w:ind w:firstLine="420" w:firstLineChars="200"/>
              <w:jc w:val="center"/>
            </w:pPr>
          </w:p>
        </w:tc>
      </w:tr>
      <w:tr w14:paraId="60DE8DD2">
        <w:tblPrEx>
          <w:tblCellMar>
            <w:top w:w="0" w:type="dxa"/>
            <w:left w:w="0" w:type="dxa"/>
            <w:bottom w:w="0" w:type="dxa"/>
            <w:right w:w="0" w:type="dxa"/>
          </w:tblCellMar>
        </w:tblPrEx>
        <w:trPr>
          <w:trHeight w:val="1042" w:hRule="atLeast"/>
          <w:jc w:val="center"/>
        </w:trPr>
        <w:tc>
          <w:tcPr>
            <w:tcW w:w="341" w:type="dxa"/>
            <w:vMerge w:val="continue"/>
            <w:tcBorders>
              <w:left w:val="single" w:color="000000" w:sz="4" w:space="0"/>
              <w:right w:val="single" w:color="000000" w:sz="4" w:space="0"/>
            </w:tcBorders>
            <w:tcMar>
              <w:top w:w="15" w:type="dxa"/>
              <w:left w:w="15" w:type="dxa"/>
              <w:right w:w="15" w:type="dxa"/>
            </w:tcMar>
            <w:vAlign w:val="center"/>
          </w:tcPr>
          <w:p w14:paraId="2A6225E3">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3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B2B966">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6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EB1349">
            <w:pPr>
              <w:pageBreakBefore w:val="0"/>
              <w:kinsoku/>
              <w:wordWrap/>
              <w:overflowPunct/>
              <w:topLinePunct w:val="0"/>
              <w:bidi w:val="0"/>
              <w:spacing w:line="576" w:lineRule="exact"/>
              <w:ind w:firstLine="420" w:firstLineChars="200"/>
              <w:jc w:val="center"/>
            </w:pP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1580B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项目（工程）完成及时率</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D41B8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43BCF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完成及时率达到100%</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C68BC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完成及时率达到100%</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ECA47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5</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409663">
            <w:pPr>
              <w:pageBreakBefore w:val="0"/>
              <w:kinsoku/>
              <w:wordWrap/>
              <w:overflowPunct/>
              <w:topLinePunct w:val="0"/>
              <w:bidi w:val="0"/>
              <w:spacing w:line="576" w:lineRule="exact"/>
              <w:ind w:firstLine="420" w:firstLineChars="200"/>
              <w:jc w:val="center"/>
            </w:pPr>
          </w:p>
        </w:tc>
      </w:tr>
      <w:tr w14:paraId="031B2A4A">
        <w:tblPrEx>
          <w:tblCellMar>
            <w:top w:w="0" w:type="dxa"/>
            <w:left w:w="0" w:type="dxa"/>
            <w:bottom w:w="0" w:type="dxa"/>
            <w:right w:w="0" w:type="dxa"/>
          </w:tblCellMar>
        </w:tblPrEx>
        <w:trPr>
          <w:trHeight w:val="1042" w:hRule="atLeast"/>
          <w:jc w:val="center"/>
        </w:trPr>
        <w:tc>
          <w:tcPr>
            <w:tcW w:w="341" w:type="dxa"/>
            <w:vMerge w:val="continue"/>
            <w:tcBorders>
              <w:left w:val="single" w:color="000000" w:sz="4" w:space="0"/>
              <w:right w:val="single" w:color="000000" w:sz="4" w:space="0"/>
            </w:tcBorders>
            <w:tcMar>
              <w:top w:w="15" w:type="dxa"/>
              <w:left w:w="15" w:type="dxa"/>
              <w:right w:w="15" w:type="dxa"/>
            </w:tcMar>
            <w:vAlign w:val="center"/>
          </w:tcPr>
          <w:p w14:paraId="3EA0EF4B">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3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222056">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1995D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质量指标</w:t>
            </w: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857DF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按照合同约定完成项目款的拨付</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6152E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4F6853">
            <w:pPr>
              <w:keepNext w:val="0"/>
              <w:keepLines w:val="0"/>
              <w:pageBreakBefore w:val="0"/>
              <w:widowControl/>
              <w:suppressLineNumbers w:val="0"/>
              <w:kinsoku/>
              <w:wordWrap/>
              <w:overflowPunct/>
              <w:topLinePunct w:val="0"/>
              <w:bidi w:val="0"/>
              <w:spacing w:line="576" w:lineRule="exact"/>
              <w:jc w:val="both"/>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220821">
            <w:pPr>
              <w:keepNext w:val="0"/>
              <w:keepLines w:val="0"/>
              <w:pageBreakBefore w:val="0"/>
              <w:widowControl/>
              <w:suppressLineNumbers w:val="0"/>
              <w:kinsoku/>
              <w:wordWrap/>
              <w:overflowPunct/>
              <w:topLinePunct w:val="0"/>
              <w:bidi w:val="0"/>
              <w:spacing w:line="576" w:lineRule="exact"/>
              <w:jc w:val="both"/>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986DF0">
            <w:pPr>
              <w:keepNext w:val="0"/>
              <w:keepLines w:val="0"/>
              <w:pageBreakBefore w:val="0"/>
              <w:widowControl/>
              <w:suppressLineNumbers w:val="0"/>
              <w:kinsoku/>
              <w:wordWrap/>
              <w:overflowPunct/>
              <w:topLinePunct w:val="0"/>
              <w:bidi w:val="0"/>
              <w:spacing w:line="576" w:lineRule="exact"/>
              <w:jc w:val="both"/>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10</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709963">
            <w:pPr>
              <w:pageBreakBefore w:val="0"/>
              <w:kinsoku/>
              <w:wordWrap/>
              <w:overflowPunct/>
              <w:topLinePunct w:val="0"/>
              <w:bidi w:val="0"/>
              <w:spacing w:line="576" w:lineRule="exact"/>
              <w:ind w:firstLine="420" w:firstLineChars="200"/>
              <w:jc w:val="center"/>
            </w:pPr>
          </w:p>
        </w:tc>
      </w:tr>
      <w:tr w14:paraId="537414B4">
        <w:tblPrEx>
          <w:tblCellMar>
            <w:top w:w="0" w:type="dxa"/>
            <w:left w:w="0" w:type="dxa"/>
            <w:bottom w:w="0" w:type="dxa"/>
            <w:right w:w="0" w:type="dxa"/>
          </w:tblCellMar>
        </w:tblPrEx>
        <w:trPr>
          <w:trHeight w:val="1297" w:hRule="atLeast"/>
          <w:jc w:val="center"/>
        </w:trPr>
        <w:tc>
          <w:tcPr>
            <w:tcW w:w="341" w:type="dxa"/>
            <w:vMerge w:val="continue"/>
            <w:tcBorders>
              <w:left w:val="single" w:color="000000" w:sz="4" w:space="0"/>
              <w:right w:val="single" w:color="000000" w:sz="4" w:space="0"/>
            </w:tcBorders>
            <w:tcMar>
              <w:top w:w="15" w:type="dxa"/>
              <w:left w:w="15" w:type="dxa"/>
              <w:right w:w="15" w:type="dxa"/>
            </w:tcMar>
            <w:vAlign w:val="center"/>
          </w:tcPr>
          <w:p w14:paraId="1E0B9EE1">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3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D1903C">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B6F27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时效指标</w:t>
            </w: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26724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人口数</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E0F55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00F8B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人口数</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157</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7523E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157</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70860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15</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948917">
            <w:pPr>
              <w:pageBreakBefore w:val="0"/>
              <w:kinsoku/>
              <w:wordWrap/>
              <w:overflowPunct/>
              <w:topLinePunct w:val="0"/>
              <w:bidi w:val="0"/>
              <w:spacing w:line="576" w:lineRule="exact"/>
              <w:ind w:firstLine="420" w:firstLineChars="200"/>
              <w:jc w:val="center"/>
            </w:pPr>
          </w:p>
        </w:tc>
      </w:tr>
      <w:tr w14:paraId="7723721B">
        <w:tblPrEx>
          <w:tblCellMar>
            <w:top w:w="0" w:type="dxa"/>
            <w:left w:w="0" w:type="dxa"/>
            <w:bottom w:w="0" w:type="dxa"/>
            <w:right w:w="0" w:type="dxa"/>
          </w:tblCellMar>
        </w:tblPrEx>
        <w:trPr>
          <w:trHeight w:val="1297" w:hRule="atLeast"/>
          <w:jc w:val="center"/>
        </w:trPr>
        <w:tc>
          <w:tcPr>
            <w:tcW w:w="341" w:type="dxa"/>
            <w:vMerge w:val="continue"/>
            <w:tcBorders>
              <w:left w:val="single" w:color="000000" w:sz="4" w:space="0"/>
              <w:right w:val="single" w:color="000000" w:sz="4" w:space="0"/>
            </w:tcBorders>
            <w:tcMar>
              <w:top w:w="15" w:type="dxa"/>
              <w:left w:w="15" w:type="dxa"/>
              <w:right w:w="15" w:type="dxa"/>
            </w:tcMar>
            <w:vAlign w:val="center"/>
          </w:tcPr>
          <w:p w14:paraId="6A04305D">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3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CC1082">
            <w:pPr>
              <w:pageBreakBefore w:val="0"/>
              <w:kinsoku/>
              <w:wordWrap/>
              <w:overflowPunct/>
              <w:topLinePunct w:val="0"/>
              <w:bidi w:val="0"/>
              <w:spacing w:line="576" w:lineRule="exact"/>
              <w:ind w:firstLine="480" w:firstLineChars="200"/>
              <w:jc w:val="center"/>
              <w:rPr>
                <w:rFonts w:ascii="宋体" w:cs="宋体"/>
                <w:color w:val="000000"/>
                <w:kern w:val="0"/>
                <w:sz w:val="24"/>
                <w:lang w:bidi="ar"/>
              </w:rPr>
            </w:pPr>
          </w:p>
        </w:tc>
        <w:tc>
          <w:tcPr>
            <w:tcW w:w="5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9C0C6">
            <w:pPr>
              <w:keepNext w:val="0"/>
              <w:keepLines w:val="0"/>
              <w:pageBreakBefore w:val="0"/>
              <w:widowControl/>
              <w:suppressLineNumbers w:val="0"/>
              <w:kinsoku/>
              <w:wordWrap/>
              <w:overflowPunct/>
              <w:topLinePunct w:val="0"/>
              <w:bidi w:val="0"/>
              <w:spacing w:line="576" w:lineRule="exact"/>
              <w:jc w:val="both"/>
              <w:textAlignment w:val="center"/>
            </w:pPr>
            <w:r>
              <w:rPr>
                <w:rFonts w:hint="eastAsia" w:ascii="宋体" w:hAnsi="宋体" w:eastAsia="宋体" w:cs="宋体"/>
                <w:i w:val="0"/>
                <w:iCs w:val="0"/>
                <w:color w:val="000000"/>
                <w:kern w:val="0"/>
                <w:sz w:val="22"/>
                <w:szCs w:val="22"/>
                <w:u w:val="none"/>
                <w:lang w:val="en-US" w:eastAsia="zh-CN" w:bidi="ar"/>
              </w:rPr>
              <w:t>成本指标</w:t>
            </w: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02C3B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解决</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村寨内</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农田保护</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问题人数</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02019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66E81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解决</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村寨内</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农田保护</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问题人数</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ADECD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解决贫困村寨内排水问题人数734人</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388E1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15</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0D1508">
            <w:pPr>
              <w:pageBreakBefore w:val="0"/>
              <w:kinsoku/>
              <w:wordWrap/>
              <w:overflowPunct/>
              <w:topLinePunct w:val="0"/>
              <w:bidi w:val="0"/>
              <w:spacing w:line="576" w:lineRule="exact"/>
              <w:ind w:firstLine="420" w:firstLineChars="200"/>
              <w:jc w:val="center"/>
            </w:pPr>
          </w:p>
        </w:tc>
      </w:tr>
      <w:tr w14:paraId="1089CE9B">
        <w:tblPrEx>
          <w:tblCellMar>
            <w:top w:w="0" w:type="dxa"/>
            <w:left w:w="0" w:type="dxa"/>
            <w:bottom w:w="0" w:type="dxa"/>
            <w:right w:w="0" w:type="dxa"/>
          </w:tblCellMar>
        </w:tblPrEx>
        <w:trPr>
          <w:trHeight w:val="1050" w:hRule="atLeast"/>
          <w:jc w:val="center"/>
        </w:trPr>
        <w:tc>
          <w:tcPr>
            <w:tcW w:w="341"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5471B3A">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39"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0D51B9">
            <w:pPr>
              <w:pageBreakBefore w:val="0"/>
              <w:kinsoku/>
              <w:wordWrap/>
              <w:overflowPunct/>
              <w:topLinePunct w:val="0"/>
              <w:bidi w:val="0"/>
              <w:spacing w:line="576" w:lineRule="exact"/>
              <w:ind w:firstLine="480" w:firstLineChars="200"/>
              <w:jc w:val="center"/>
              <w:rPr>
                <w:rFonts w:hint="eastAsia" w:ascii="宋体" w:hAnsi="宋体" w:cs="宋体"/>
                <w:color w:val="000000"/>
                <w:kern w:val="0"/>
                <w:sz w:val="24"/>
                <w:lang w:bidi="ar"/>
              </w:rPr>
            </w:pPr>
          </w:p>
        </w:tc>
        <w:tc>
          <w:tcPr>
            <w:tcW w:w="564"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ABC391">
            <w:pPr>
              <w:keepNext w:val="0"/>
              <w:keepLines w:val="0"/>
              <w:pageBreakBefore w:val="0"/>
              <w:widowControl/>
              <w:suppressLineNumbers w:val="0"/>
              <w:kinsoku/>
              <w:wordWrap/>
              <w:overflowPunct/>
              <w:topLinePunct w:val="0"/>
              <w:bidi w:val="0"/>
              <w:spacing w:line="576" w:lineRule="exact"/>
              <w:jc w:val="both"/>
              <w:textAlignment w:val="center"/>
            </w:pPr>
            <w:r>
              <w:rPr>
                <w:rFonts w:hint="eastAsia" w:ascii="宋体" w:hAnsi="宋体" w:eastAsia="宋体" w:cs="宋体"/>
                <w:i w:val="0"/>
                <w:iCs w:val="0"/>
                <w:color w:val="000000"/>
                <w:kern w:val="0"/>
                <w:sz w:val="22"/>
                <w:szCs w:val="22"/>
                <w:u w:val="none"/>
                <w:lang w:val="en-US" w:eastAsia="zh-CN" w:bidi="ar"/>
              </w:rPr>
              <w:t>社会效益指标</w:t>
            </w: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E6F8F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受益</w:t>
            </w:r>
            <w:r>
              <w:rPr>
                <w:rFonts w:hint="eastAsia" w:ascii="宋体" w:hAnsi="宋体" w:cs="宋体"/>
                <w:i w:val="0"/>
                <w:iCs w:val="0"/>
                <w:color w:val="000000"/>
                <w:kern w:val="0"/>
                <w:sz w:val="22"/>
                <w:szCs w:val="22"/>
                <w:u w:val="none"/>
                <w:lang w:val="en-US" w:eastAsia="zh-CN" w:bidi="ar"/>
              </w:rPr>
              <w:t>脱贫</w:t>
            </w:r>
            <w:r>
              <w:rPr>
                <w:rFonts w:hint="eastAsia" w:ascii="宋体" w:hAnsi="宋体" w:eastAsia="宋体" w:cs="宋体"/>
                <w:i w:val="0"/>
                <w:iCs w:val="0"/>
                <w:color w:val="000000"/>
                <w:kern w:val="0"/>
                <w:sz w:val="22"/>
                <w:szCs w:val="22"/>
                <w:u w:val="none"/>
                <w:lang w:val="en-US" w:eastAsia="zh-CN" w:bidi="ar"/>
              </w:rPr>
              <w:t>人口满意度</w:t>
            </w: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2B362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10</w:t>
            </w: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FB56E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满意度达到95%</w:t>
            </w: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2A137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满意度达到100%</w:t>
            </w: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0B5B8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10</w:t>
            </w: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603C8B">
            <w:pPr>
              <w:pageBreakBefore w:val="0"/>
              <w:kinsoku/>
              <w:wordWrap/>
              <w:overflowPunct/>
              <w:topLinePunct w:val="0"/>
              <w:bidi w:val="0"/>
              <w:spacing w:line="576" w:lineRule="exact"/>
              <w:ind w:firstLine="420" w:firstLineChars="200"/>
              <w:jc w:val="center"/>
            </w:pPr>
          </w:p>
        </w:tc>
      </w:tr>
      <w:tr w14:paraId="22D8BFA9">
        <w:tblPrEx>
          <w:tblCellMar>
            <w:top w:w="0" w:type="dxa"/>
            <w:left w:w="0" w:type="dxa"/>
            <w:bottom w:w="0" w:type="dxa"/>
            <w:right w:w="0" w:type="dxa"/>
          </w:tblCellMar>
        </w:tblPrEx>
        <w:trPr>
          <w:trHeight w:val="1050" w:hRule="atLeast"/>
          <w:jc w:val="center"/>
        </w:trPr>
        <w:tc>
          <w:tcPr>
            <w:tcW w:w="341"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072B1D1">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3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D29A5B">
            <w:pPr>
              <w:pageBreakBefore w:val="0"/>
              <w:kinsoku/>
              <w:wordWrap/>
              <w:overflowPunct/>
              <w:topLinePunct w:val="0"/>
              <w:bidi w:val="0"/>
              <w:spacing w:line="576" w:lineRule="exact"/>
              <w:ind w:firstLine="480" w:firstLineChars="200"/>
              <w:jc w:val="center"/>
              <w:rPr>
                <w:rFonts w:hint="eastAsia" w:ascii="宋体" w:hAnsi="宋体" w:cs="宋体"/>
                <w:color w:val="000000"/>
                <w:kern w:val="0"/>
                <w:sz w:val="24"/>
                <w:lang w:bidi="ar"/>
              </w:rPr>
            </w:pPr>
          </w:p>
        </w:tc>
        <w:tc>
          <w:tcPr>
            <w:tcW w:w="564"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F93B81">
            <w:pPr>
              <w:pageBreakBefore w:val="0"/>
              <w:kinsoku/>
              <w:wordWrap/>
              <w:overflowPunct/>
              <w:topLinePunct w:val="0"/>
              <w:bidi w:val="0"/>
              <w:spacing w:line="576" w:lineRule="exact"/>
              <w:ind w:firstLine="420" w:firstLineChars="200"/>
              <w:jc w:val="center"/>
            </w:pP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723D7E">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B8F810">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02A3D7">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8FD1FC">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243FC9">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0E2C14">
            <w:pPr>
              <w:pageBreakBefore w:val="0"/>
              <w:kinsoku/>
              <w:wordWrap/>
              <w:overflowPunct/>
              <w:topLinePunct w:val="0"/>
              <w:bidi w:val="0"/>
              <w:spacing w:line="576" w:lineRule="exact"/>
              <w:ind w:firstLine="420" w:firstLineChars="200"/>
              <w:jc w:val="center"/>
            </w:pPr>
          </w:p>
        </w:tc>
      </w:tr>
      <w:tr w14:paraId="2BFE9554">
        <w:tblPrEx>
          <w:tblCellMar>
            <w:top w:w="0" w:type="dxa"/>
            <w:left w:w="0" w:type="dxa"/>
            <w:bottom w:w="0" w:type="dxa"/>
            <w:right w:w="0" w:type="dxa"/>
          </w:tblCellMar>
        </w:tblPrEx>
        <w:trPr>
          <w:trHeight w:val="1050" w:hRule="atLeast"/>
          <w:jc w:val="center"/>
        </w:trPr>
        <w:tc>
          <w:tcPr>
            <w:tcW w:w="341"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2BA10E1">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D6914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满意度指标（10分）</w:t>
            </w:r>
          </w:p>
        </w:tc>
        <w:tc>
          <w:tcPr>
            <w:tcW w:w="56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E084F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服务对象满意度指标</w:t>
            </w:r>
          </w:p>
        </w:tc>
        <w:tc>
          <w:tcPr>
            <w:tcW w:w="1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62B0B2">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238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A98EDD">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85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03EC13">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55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BD49CF">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p>
        </w:tc>
        <w:tc>
          <w:tcPr>
            <w:tcW w:w="5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1BC3E9">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22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10166E">
            <w:pPr>
              <w:pageBreakBefore w:val="0"/>
              <w:kinsoku/>
              <w:wordWrap/>
              <w:overflowPunct/>
              <w:topLinePunct w:val="0"/>
              <w:bidi w:val="0"/>
              <w:spacing w:line="576" w:lineRule="exact"/>
              <w:ind w:firstLine="420" w:firstLineChars="200"/>
              <w:jc w:val="center"/>
            </w:pPr>
          </w:p>
        </w:tc>
      </w:tr>
      <w:tr w14:paraId="6B9B8E1B">
        <w:tblPrEx>
          <w:tblCellMar>
            <w:top w:w="0" w:type="dxa"/>
            <w:left w:w="0" w:type="dxa"/>
            <w:bottom w:w="0" w:type="dxa"/>
            <w:right w:w="0" w:type="dxa"/>
          </w:tblCellMar>
        </w:tblPrEx>
        <w:trPr>
          <w:trHeight w:val="1034" w:hRule="atLeast"/>
          <w:jc w:val="center"/>
        </w:trPr>
        <w:tc>
          <w:tcPr>
            <w:tcW w:w="9960" w:type="dxa"/>
            <w:gridSpan w:val="18"/>
            <w:tcBorders>
              <w:top w:val="nil"/>
              <w:left w:val="nil"/>
              <w:bottom w:val="nil"/>
              <w:right w:val="nil"/>
            </w:tcBorders>
            <w:tcMar>
              <w:top w:w="15" w:type="dxa"/>
              <w:left w:w="15" w:type="dxa"/>
              <w:right w:w="15" w:type="dxa"/>
            </w:tcMar>
            <w:vAlign w:val="center"/>
          </w:tcPr>
          <w:p w14:paraId="4517447A">
            <w:pPr>
              <w:keepNext w:val="0"/>
              <w:keepLines w:val="0"/>
              <w:pageBreakBefore w:val="0"/>
              <w:widowControl/>
              <w:suppressLineNumbers w:val="0"/>
              <w:kinsoku/>
              <w:wordWrap/>
              <w:overflowPunct/>
              <w:topLinePunct w:val="0"/>
              <w:bidi w:val="0"/>
              <w:spacing w:line="576" w:lineRule="exact"/>
              <w:ind w:firstLine="723" w:firstLineChars="200"/>
              <w:jc w:val="center"/>
              <w:textAlignment w:val="center"/>
              <w:rPr>
                <w:rFonts w:ascii="宋体" w:hAnsi="Times New Roman" w:eastAsia="宋体" w:cs="宋体"/>
                <w:color w:val="000000"/>
                <w:kern w:val="2"/>
                <w:sz w:val="36"/>
                <w:szCs w:val="36"/>
                <w:lang w:val="en-US" w:eastAsia="zh-CN" w:bidi="ar-SA"/>
              </w:rPr>
            </w:pPr>
            <w:r>
              <w:rPr>
                <w:rFonts w:hint="eastAsia" w:ascii="宋体" w:hAnsi="宋体" w:cs="宋体"/>
                <w:b/>
                <w:bCs/>
                <w:color w:val="000000"/>
                <w:kern w:val="0"/>
                <w:sz w:val="36"/>
                <w:szCs w:val="36"/>
                <w:lang w:bidi="ar"/>
              </w:rPr>
              <w:t>项目绩效目标完成情况表</w:t>
            </w:r>
            <w:r>
              <w:rPr>
                <w:rFonts w:hint="eastAsia" w:ascii="宋体" w:hAnsi="宋体" w:cs="宋体"/>
                <w:b/>
                <w:bCs/>
                <w:color w:val="000000"/>
                <w:kern w:val="0"/>
                <w:sz w:val="36"/>
                <w:szCs w:val="36"/>
                <w:lang w:val="en-US" w:eastAsia="zh-CN" w:bidi="ar"/>
              </w:rPr>
              <w:t>(二）</w:t>
            </w:r>
          </w:p>
        </w:tc>
      </w:tr>
      <w:tr w14:paraId="317B2CE0">
        <w:tblPrEx>
          <w:tblCellMar>
            <w:top w:w="0" w:type="dxa"/>
            <w:left w:w="0" w:type="dxa"/>
            <w:bottom w:w="0" w:type="dxa"/>
            <w:right w:w="0" w:type="dxa"/>
          </w:tblCellMar>
        </w:tblPrEx>
        <w:trPr>
          <w:trHeight w:val="276" w:hRule="atLeast"/>
          <w:jc w:val="center"/>
        </w:trPr>
        <w:tc>
          <w:tcPr>
            <w:tcW w:w="9960" w:type="dxa"/>
            <w:gridSpan w:val="1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29656B">
            <w:pPr>
              <w:keepNext w:val="0"/>
              <w:keepLines w:val="0"/>
              <w:pageBreakBefore w:val="0"/>
              <w:widowControl/>
              <w:suppressLineNumbers w:val="0"/>
              <w:kinsoku/>
              <w:wordWrap/>
              <w:overflowPunct/>
              <w:topLinePunct w:val="0"/>
              <w:bidi w:val="0"/>
              <w:spacing w:line="576" w:lineRule="exact"/>
              <w:ind w:firstLine="482"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（202</w:t>
            </w:r>
            <w:r>
              <w:rPr>
                <w:rFonts w:hint="eastAsia" w:ascii="宋体" w:hAnsi="宋体" w:cs="宋体"/>
                <w:b/>
                <w:bCs/>
                <w:i w:val="0"/>
                <w:iCs w:val="0"/>
                <w:color w:val="000000"/>
                <w:kern w:val="0"/>
                <w:sz w:val="24"/>
                <w:szCs w:val="24"/>
                <w:u w:val="none"/>
                <w:lang w:val="en-US" w:eastAsia="zh-CN" w:bidi="ar"/>
              </w:rPr>
              <w:t>2</w:t>
            </w:r>
            <w:r>
              <w:rPr>
                <w:rFonts w:hint="eastAsia" w:ascii="宋体" w:hAnsi="宋体" w:eastAsia="宋体" w:cs="宋体"/>
                <w:b/>
                <w:bCs/>
                <w:i w:val="0"/>
                <w:iCs w:val="0"/>
                <w:color w:val="000000"/>
                <w:kern w:val="0"/>
                <w:sz w:val="24"/>
                <w:szCs w:val="24"/>
                <w:u w:val="none"/>
                <w:lang w:val="en-US" w:eastAsia="zh-CN" w:bidi="ar"/>
              </w:rPr>
              <w:t>年度）</w:t>
            </w:r>
          </w:p>
        </w:tc>
      </w:tr>
      <w:tr w14:paraId="506C440C">
        <w:tblPrEx>
          <w:tblCellMar>
            <w:top w:w="0" w:type="dxa"/>
            <w:left w:w="0" w:type="dxa"/>
            <w:bottom w:w="0" w:type="dxa"/>
            <w:right w:w="0" w:type="dxa"/>
          </w:tblCellMar>
        </w:tblPrEx>
        <w:trPr>
          <w:trHeight w:val="276" w:hRule="atLeast"/>
          <w:jc w:val="center"/>
        </w:trPr>
        <w:tc>
          <w:tcPr>
            <w:tcW w:w="1603"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844DE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项目名称</w:t>
            </w:r>
          </w:p>
        </w:tc>
        <w:tc>
          <w:tcPr>
            <w:tcW w:w="3727"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FCD19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上杜柯乡吾克基村乡村旅游设施建设项目</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CFB8B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项目负责人    及电话</w:t>
            </w:r>
          </w:p>
        </w:tc>
        <w:tc>
          <w:tcPr>
            <w:tcW w:w="3679"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3A36D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全年执行数（B)分值执得分行率(B/A)</w:t>
            </w:r>
          </w:p>
        </w:tc>
      </w:tr>
      <w:tr w14:paraId="2CB60892">
        <w:tblPrEx>
          <w:tblCellMar>
            <w:top w:w="0" w:type="dxa"/>
            <w:left w:w="0" w:type="dxa"/>
            <w:bottom w:w="0" w:type="dxa"/>
            <w:right w:w="0" w:type="dxa"/>
          </w:tblCellMar>
        </w:tblPrEx>
        <w:trPr>
          <w:trHeight w:val="276" w:hRule="atLeast"/>
          <w:jc w:val="center"/>
        </w:trPr>
        <w:tc>
          <w:tcPr>
            <w:tcW w:w="1603"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93416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主管部门</w:t>
            </w:r>
          </w:p>
        </w:tc>
        <w:tc>
          <w:tcPr>
            <w:tcW w:w="3727"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59F04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壤塘县发展和改革局</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378A0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cs="宋体"/>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实施单位</w:t>
            </w:r>
          </w:p>
        </w:tc>
        <w:tc>
          <w:tcPr>
            <w:tcW w:w="3679"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54792B">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pPr>
            <w:r>
              <w:rPr>
                <w:rFonts w:hint="eastAsia" w:ascii="宋体" w:cs="宋体"/>
                <w:color w:val="000000"/>
                <w:kern w:val="2"/>
                <w:sz w:val="24"/>
                <w:szCs w:val="24"/>
                <w:lang w:val="en-US" w:eastAsia="zh-CN" w:bidi="ar-SA"/>
              </w:rPr>
              <w:t>100</w:t>
            </w:r>
          </w:p>
        </w:tc>
      </w:tr>
      <w:tr w14:paraId="17F704E3">
        <w:tblPrEx>
          <w:tblCellMar>
            <w:top w:w="0" w:type="dxa"/>
            <w:left w:w="0" w:type="dxa"/>
            <w:bottom w:w="0" w:type="dxa"/>
            <w:right w:w="0" w:type="dxa"/>
          </w:tblCellMar>
        </w:tblPrEx>
        <w:trPr>
          <w:trHeight w:val="276" w:hRule="atLeast"/>
          <w:jc w:val="center"/>
        </w:trPr>
        <w:tc>
          <w:tcPr>
            <w:tcW w:w="1603" w:type="dxa"/>
            <w:gridSpan w:val="6"/>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B5CAE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资金情况          （万元）</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59A3AD">
            <w:pPr>
              <w:pageBreakBefore w:val="0"/>
              <w:kinsoku/>
              <w:wordWrap/>
              <w:overflowPunct/>
              <w:topLinePunct w:val="0"/>
              <w:bidi w:val="0"/>
              <w:spacing w:line="576" w:lineRule="exact"/>
              <w:ind w:firstLine="480" w:firstLineChars="200"/>
              <w:jc w:val="center"/>
              <w:rPr>
                <w:rFonts w:ascii="宋体" w:hAnsi="Times New Roman" w:eastAsia="宋体" w:cs="宋体"/>
                <w:color w:val="000000"/>
                <w:kern w:val="2"/>
                <w:sz w:val="24"/>
                <w:szCs w:val="24"/>
                <w:lang w:val="en-US" w:eastAsia="zh-CN" w:bidi="ar-SA"/>
              </w:rPr>
            </w:pP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42E05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全年预算数（A)</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80FB9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cs="宋体"/>
                <w:color w:val="000000"/>
                <w:sz w:val="24"/>
                <w:lang w:val="en-US" w:eastAsia="zh-CN"/>
              </w:rPr>
            </w:pPr>
            <w:r>
              <w:rPr>
                <w:rFonts w:hint="eastAsia" w:ascii="宋体" w:hAnsi="宋体" w:eastAsia="宋体" w:cs="宋体"/>
                <w:i w:val="0"/>
                <w:iCs w:val="0"/>
                <w:color w:val="000000"/>
                <w:kern w:val="0"/>
                <w:sz w:val="22"/>
                <w:szCs w:val="22"/>
                <w:u w:val="none"/>
                <w:lang w:val="en-US" w:eastAsia="zh-CN" w:bidi="ar"/>
              </w:rPr>
              <w:t>全年执行数（B)</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C34B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分值</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0B119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执行率(B/A)</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7E073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得分</w:t>
            </w:r>
          </w:p>
        </w:tc>
      </w:tr>
      <w:tr w14:paraId="012897CB">
        <w:tblPrEx>
          <w:tblCellMar>
            <w:top w:w="0" w:type="dxa"/>
            <w:left w:w="0" w:type="dxa"/>
            <w:bottom w:w="0" w:type="dxa"/>
            <w:right w:w="0" w:type="dxa"/>
          </w:tblCellMar>
        </w:tblPrEx>
        <w:trPr>
          <w:trHeight w:val="1511" w:hRule="atLeast"/>
          <w:jc w:val="center"/>
        </w:trPr>
        <w:tc>
          <w:tcPr>
            <w:tcW w:w="1603" w:type="dxa"/>
            <w:gridSpan w:val="6"/>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8ADCC5">
            <w:pPr>
              <w:pageBreakBefore w:val="0"/>
              <w:kinsoku/>
              <w:wordWrap/>
              <w:overflowPunct/>
              <w:topLinePunct w:val="0"/>
              <w:bidi w:val="0"/>
              <w:spacing w:line="576" w:lineRule="exact"/>
              <w:ind w:firstLine="480" w:firstLineChars="200"/>
              <w:jc w:val="center"/>
              <w:rPr>
                <w:rFonts w:ascii="宋体" w:hAnsi="Times New Roman" w:eastAsia="宋体" w:cs="宋体"/>
                <w:color w:val="000000"/>
                <w:kern w:val="2"/>
                <w:sz w:val="24"/>
                <w:szCs w:val="24"/>
                <w:lang w:val="en-US" w:eastAsia="zh-CN" w:bidi="ar-SA"/>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03E2B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年度资金总额这:</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778D7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kern w:val="0"/>
                <w:sz w:val="22"/>
                <w:szCs w:val="22"/>
                <w:u w:val="none"/>
                <w:lang w:val="en-US" w:eastAsia="zh-CN" w:bidi="ar"/>
              </w:rPr>
              <w:t>100</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EA9117">
            <w:pPr>
              <w:pageBreakBefore w:val="0"/>
              <w:kinsoku/>
              <w:wordWrap/>
              <w:overflowPunct/>
              <w:topLinePunct w:val="0"/>
              <w:bidi w:val="0"/>
              <w:spacing w:line="576" w:lineRule="exact"/>
              <w:ind w:firstLine="480" w:firstLineChars="200"/>
              <w:jc w:val="left"/>
              <w:rPr>
                <w:rFonts w:ascii="宋体" w:hAnsi="Times New Roman" w:eastAsia="宋体" w:cs="宋体"/>
                <w:color w:val="000000"/>
                <w:kern w:val="2"/>
                <w:sz w:val="24"/>
                <w:szCs w:val="24"/>
                <w:lang w:val="en-US" w:eastAsia="zh-CN" w:bidi="ar-SA"/>
              </w:rPr>
            </w:pPr>
            <w:r>
              <w:rPr>
                <w:rFonts w:hint="default" w:ascii="宋体" w:hAnsi="Times New Roman" w:eastAsia="宋体" w:cs="宋体"/>
                <w:color w:val="000000"/>
                <w:kern w:val="2"/>
                <w:sz w:val="24"/>
                <w:szCs w:val="24"/>
                <w:lang w:val="en-US" w:eastAsia="zh-CN" w:bidi="ar-SA"/>
              </w:rPr>
              <w:t>92</w:t>
            </w:r>
            <w:r>
              <w:rPr>
                <w:rFonts w:hint="eastAsia" w:ascii="宋体" w:cs="宋体"/>
                <w:color w:val="000000"/>
                <w:kern w:val="2"/>
                <w:sz w:val="24"/>
                <w:szCs w:val="24"/>
                <w:lang w:val="en-US" w:eastAsia="zh-CN" w:bidi="ar-SA"/>
              </w:rPr>
              <w:t>.</w:t>
            </w:r>
            <w:r>
              <w:rPr>
                <w:rFonts w:hint="default" w:ascii="宋体" w:hAnsi="Times New Roman" w:eastAsia="宋体" w:cs="宋体"/>
                <w:color w:val="000000"/>
                <w:kern w:val="2"/>
                <w:sz w:val="24"/>
                <w:szCs w:val="24"/>
                <w:lang w:val="en-US" w:eastAsia="zh-CN" w:bidi="ar-SA"/>
              </w:rPr>
              <w:t>781573</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C6CCA8">
            <w:pPr>
              <w:pageBreakBefore w:val="0"/>
              <w:kinsoku/>
              <w:wordWrap/>
              <w:overflowPunct/>
              <w:topLinePunct w:val="0"/>
              <w:bidi w:val="0"/>
              <w:spacing w:line="576" w:lineRule="exact"/>
              <w:ind w:firstLine="420" w:firstLineChars="200"/>
              <w:jc w:val="center"/>
            </w:pPr>
            <w:r>
              <w:rPr>
                <w:rFonts w:hint="eastAsia"/>
                <w:lang w:val="en-US" w:eastAsia="zh-CN"/>
              </w:rPr>
              <w:t>10</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108736">
            <w:pPr>
              <w:pageBreakBefore w:val="0"/>
              <w:kinsoku/>
              <w:wordWrap/>
              <w:overflowPunct/>
              <w:topLinePunct w:val="0"/>
              <w:bidi w:val="0"/>
              <w:spacing w:line="576" w:lineRule="exact"/>
              <w:ind w:firstLine="420" w:firstLineChars="200"/>
              <w:jc w:val="center"/>
            </w:pPr>
            <w:r>
              <w:rPr>
                <w:rFonts w:hint="eastAsia"/>
                <w:lang w:val="en-US" w:eastAsia="zh-CN"/>
              </w:rPr>
              <w:t>92.78%</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DFE087">
            <w:pPr>
              <w:pageBreakBefore w:val="0"/>
              <w:kinsoku/>
              <w:wordWrap/>
              <w:overflowPunct/>
              <w:topLinePunct w:val="0"/>
              <w:bidi w:val="0"/>
              <w:spacing w:line="576" w:lineRule="exact"/>
              <w:ind w:firstLine="420" w:firstLineChars="200"/>
              <w:jc w:val="center"/>
            </w:pPr>
          </w:p>
        </w:tc>
      </w:tr>
      <w:tr w14:paraId="3C8E1992">
        <w:tblPrEx>
          <w:tblCellMar>
            <w:top w:w="0" w:type="dxa"/>
            <w:left w:w="0" w:type="dxa"/>
            <w:bottom w:w="0" w:type="dxa"/>
            <w:right w:w="0" w:type="dxa"/>
          </w:tblCellMar>
        </w:tblPrEx>
        <w:trPr>
          <w:trHeight w:val="276" w:hRule="atLeast"/>
          <w:jc w:val="center"/>
        </w:trPr>
        <w:tc>
          <w:tcPr>
            <w:tcW w:w="1603" w:type="dxa"/>
            <w:gridSpan w:val="6"/>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FC2179">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B82E1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其中：本年财政拨款</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37083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kern w:val="0"/>
                <w:sz w:val="22"/>
                <w:szCs w:val="22"/>
                <w:u w:val="none"/>
                <w:lang w:val="en-US" w:eastAsia="zh-CN" w:bidi="ar"/>
              </w:rPr>
              <w:t>100</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8D7A5A">
            <w:pPr>
              <w:pageBreakBefore w:val="0"/>
              <w:kinsoku/>
              <w:wordWrap/>
              <w:overflowPunct/>
              <w:topLinePunct w:val="0"/>
              <w:bidi w:val="0"/>
              <w:spacing w:line="576" w:lineRule="exact"/>
              <w:ind w:firstLine="480" w:firstLineChars="200"/>
              <w:jc w:val="left"/>
              <w:rPr>
                <w:rFonts w:ascii="宋体" w:hAnsi="Times New Roman" w:eastAsia="宋体" w:cs="宋体"/>
                <w:color w:val="000000"/>
                <w:kern w:val="2"/>
                <w:sz w:val="24"/>
                <w:szCs w:val="24"/>
                <w:lang w:val="en-US" w:eastAsia="zh-CN" w:bidi="ar-SA"/>
              </w:rPr>
            </w:pPr>
            <w:r>
              <w:rPr>
                <w:rFonts w:hint="default" w:ascii="宋体" w:hAnsi="Times New Roman" w:eastAsia="宋体" w:cs="宋体"/>
                <w:color w:val="000000"/>
                <w:kern w:val="2"/>
                <w:sz w:val="24"/>
                <w:szCs w:val="24"/>
                <w:lang w:val="en-US" w:eastAsia="zh-CN" w:bidi="ar-SA"/>
              </w:rPr>
              <w:t>92</w:t>
            </w:r>
            <w:r>
              <w:rPr>
                <w:rFonts w:hint="eastAsia" w:ascii="宋体" w:cs="宋体"/>
                <w:color w:val="000000"/>
                <w:kern w:val="2"/>
                <w:sz w:val="24"/>
                <w:szCs w:val="24"/>
                <w:lang w:val="en-US" w:eastAsia="zh-CN" w:bidi="ar-SA"/>
              </w:rPr>
              <w:t>.</w:t>
            </w:r>
            <w:r>
              <w:rPr>
                <w:rFonts w:hint="default" w:ascii="宋体" w:hAnsi="Times New Roman" w:eastAsia="宋体" w:cs="宋体"/>
                <w:color w:val="000000"/>
                <w:kern w:val="2"/>
                <w:sz w:val="24"/>
                <w:szCs w:val="24"/>
                <w:lang w:val="en-US" w:eastAsia="zh-CN" w:bidi="ar-SA"/>
              </w:rPr>
              <w:t>781573</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A3B36B">
            <w:pPr>
              <w:pageBreakBefore w:val="0"/>
              <w:kinsoku/>
              <w:wordWrap/>
              <w:overflowPunct/>
              <w:topLinePunct w:val="0"/>
              <w:bidi w:val="0"/>
              <w:spacing w:line="576" w:lineRule="exact"/>
              <w:ind w:firstLine="420" w:firstLineChars="200"/>
              <w:jc w:val="center"/>
            </w:pPr>
            <w:r>
              <w:rPr>
                <w:rFonts w:hint="eastAsia"/>
                <w:lang w:val="en-US" w:eastAsia="zh-CN"/>
              </w:rPr>
              <w:t>10</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174B17">
            <w:pPr>
              <w:pageBreakBefore w:val="0"/>
              <w:kinsoku/>
              <w:wordWrap/>
              <w:overflowPunct/>
              <w:topLinePunct w:val="0"/>
              <w:bidi w:val="0"/>
              <w:spacing w:line="576" w:lineRule="exact"/>
              <w:ind w:firstLine="420" w:firstLineChars="200"/>
              <w:jc w:val="center"/>
            </w:pPr>
            <w:r>
              <w:rPr>
                <w:rFonts w:hint="eastAsia"/>
                <w:lang w:val="en-US" w:eastAsia="zh-CN"/>
              </w:rPr>
              <w:t>92.78%</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DC20C7">
            <w:pPr>
              <w:pageBreakBefore w:val="0"/>
              <w:kinsoku/>
              <w:wordWrap/>
              <w:overflowPunct/>
              <w:topLinePunct w:val="0"/>
              <w:bidi w:val="0"/>
              <w:spacing w:line="576" w:lineRule="exact"/>
              <w:ind w:firstLine="420" w:firstLineChars="200"/>
              <w:jc w:val="center"/>
            </w:pPr>
          </w:p>
        </w:tc>
      </w:tr>
      <w:tr w14:paraId="78C5B40D">
        <w:tblPrEx>
          <w:tblCellMar>
            <w:top w:w="0" w:type="dxa"/>
            <w:left w:w="0" w:type="dxa"/>
            <w:bottom w:w="0" w:type="dxa"/>
            <w:right w:w="0" w:type="dxa"/>
          </w:tblCellMar>
        </w:tblPrEx>
        <w:trPr>
          <w:trHeight w:val="1159" w:hRule="atLeast"/>
          <w:jc w:val="center"/>
        </w:trPr>
        <w:tc>
          <w:tcPr>
            <w:tcW w:w="1603" w:type="dxa"/>
            <w:gridSpan w:val="6"/>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6766CF">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60498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F57730">
            <w:pPr>
              <w:pageBreakBefore w:val="0"/>
              <w:kinsoku/>
              <w:wordWrap/>
              <w:overflowPunct/>
              <w:topLinePunct w:val="0"/>
              <w:bidi w:val="0"/>
              <w:spacing w:line="576" w:lineRule="exact"/>
              <w:ind w:firstLine="420" w:firstLineChars="200"/>
              <w:jc w:val="left"/>
            </w:pP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036042">
            <w:pPr>
              <w:pageBreakBefore w:val="0"/>
              <w:kinsoku/>
              <w:wordWrap/>
              <w:overflowPunct/>
              <w:topLinePunct w:val="0"/>
              <w:bidi w:val="0"/>
              <w:spacing w:line="576" w:lineRule="exact"/>
              <w:ind w:firstLine="420" w:firstLineChars="200"/>
              <w:jc w:val="left"/>
            </w:pP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583AAB">
            <w:pPr>
              <w:pageBreakBefore w:val="0"/>
              <w:kinsoku/>
              <w:wordWrap/>
              <w:overflowPunct/>
              <w:topLinePunct w:val="0"/>
              <w:bidi w:val="0"/>
              <w:spacing w:line="576" w:lineRule="exact"/>
              <w:ind w:firstLine="420" w:firstLineChars="200"/>
              <w:jc w:val="center"/>
            </w:pP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DE5241">
            <w:pPr>
              <w:pageBreakBefore w:val="0"/>
              <w:kinsoku/>
              <w:wordWrap/>
              <w:overflowPunct/>
              <w:topLinePunct w:val="0"/>
              <w:bidi w:val="0"/>
              <w:spacing w:line="576" w:lineRule="exact"/>
              <w:ind w:firstLine="420" w:firstLineChars="200"/>
              <w:jc w:val="center"/>
            </w:pP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58396C">
            <w:pPr>
              <w:pageBreakBefore w:val="0"/>
              <w:kinsoku/>
              <w:wordWrap/>
              <w:overflowPunct/>
              <w:topLinePunct w:val="0"/>
              <w:bidi w:val="0"/>
              <w:spacing w:line="576" w:lineRule="exact"/>
              <w:ind w:firstLine="420" w:firstLineChars="200"/>
              <w:jc w:val="center"/>
            </w:pPr>
          </w:p>
        </w:tc>
      </w:tr>
      <w:tr w14:paraId="7C252EE4">
        <w:tblPrEx>
          <w:tblCellMar>
            <w:top w:w="0" w:type="dxa"/>
            <w:left w:w="0" w:type="dxa"/>
            <w:bottom w:w="0" w:type="dxa"/>
            <w:right w:w="0" w:type="dxa"/>
          </w:tblCellMar>
        </w:tblPrEx>
        <w:trPr>
          <w:trHeight w:val="1042" w:hRule="atLeast"/>
          <w:jc w:val="center"/>
        </w:trPr>
        <w:tc>
          <w:tcPr>
            <w:tcW w:w="378"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65D51B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年度总体目标</w:t>
            </w:r>
          </w:p>
        </w:tc>
        <w:tc>
          <w:tcPr>
            <w:tcW w:w="4952"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7B24C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年初设定目标</w:t>
            </w:r>
          </w:p>
        </w:tc>
        <w:tc>
          <w:tcPr>
            <w:tcW w:w="4630"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79BE8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年度总体目标完成情况综述分全全得分年实际值年指标值值</w:t>
            </w:r>
          </w:p>
        </w:tc>
      </w:tr>
      <w:tr w14:paraId="2DA678F9">
        <w:tblPrEx>
          <w:tblCellMar>
            <w:top w:w="0" w:type="dxa"/>
            <w:left w:w="0" w:type="dxa"/>
            <w:bottom w:w="0" w:type="dxa"/>
            <w:right w:w="0" w:type="dxa"/>
          </w:tblCellMar>
        </w:tblPrEx>
        <w:trPr>
          <w:trHeight w:val="953" w:hRule="atLeast"/>
          <w:jc w:val="center"/>
        </w:trPr>
        <w:tc>
          <w:tcPr>
            <w:tcW w:w="378" w:type="dxa"/>
            <w:gridSpan w:val="2"/>
            <w:vMerge w:val="continue"/>
            <w:tcBorders>
              <w:left w:val="single" w:color="000000" w:sz="4" w:space="0"/>
              <w:right w:val="single" w:color="000000" w:sz="4" w:space="0"/>
            </w:tcBorders>
            <w:tcMar>
              <w:top w:w="15" w:type="dxa"/>
              <w:left w:w="15" w:type="dxa"/>
              <w:right w:w="15" w:type="dxa"/>
            </w:tcMar>
            <w:vAlign w:val="center"/>
          </w:tcPr>
          <w:p w14:paraId="694BF129">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4952"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1E842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路面维修硬化794米；排水管5米；集水井1座；拆除及恢复围墙长度340米；1.5米*3.0米宣传栏1处；挡冰墙7米；金属网围栏7000米。</w:t>
            </w:r>
          </w:p>
        </w:tc>
        <w:tc>
          <w:tcPr>
            <w:tcW w:w="4630" w:type="dxa"/>
            <w:gridSpan w:val="8"/>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D043B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路面维修硬化794米；排水管5米；集水井1座；拆除及恢复围墙长度340米；1.5米*3.0米宣传栏1处；挡冰墙7米；金属网围栏7000米。</w:t>
            </w:r>
          </w:p>
        </w:tc>
      </w:tr>
      <w:tr w14:paraId="53777E60">
        <w:tblPrEx>
          <w:tblCellMar>
            <w:top w:w="0" w:type="dxa"/>
            <w:left w:w="0" w:type="dxa"/>
            <w:bottom w:w="0" w:type="dxa"/>
            <w:right w:w="0" w:type="dxa"/>
          </w:tblCellMar>
        </w:tblPrEx>
        <w:trPr>
          <w:trHeight w:val="1297" w:hRule="atLeast"/>
          <w:jc w:val="center"/>
        </w:trPr>
        <w:tc>
          <w:tcPr>
            <w:tcW w:w="378" w:type="dxa"/>
            <w:gridSpan w:val="2"/>
            <w:vMerge w:val="restart"/>
            <w:tcBorders>
              <w:left w:val="single" w:color="000000" w:sz="4" w:space="0"/>
              <w:right w:val="single" w:color="000000" w:sz="4" w:space="0"/>
            </w:tcBorders>
            <w:tcMar>
              <w:top w:w="15" w:type="dxa"/>
              <w:left w:w="15" w:type="dxa"/>
              <w:right w:w="15" w:type="dxa"/>
            </w:tcMar>
            <w:vAlign w:val="center"/>
          </w:tcPr>
          <w:p w14:paraId="07C2B6A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绩效指标</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61551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一级指标</w:t>
            </w:r>
          </w:p>
        </w:tc>
        <w:tc>
          <w:tcPr>
            <w:tcW w:w="62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4C7F8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二级指标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B79B6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三级指标</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9FE2F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分值</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C8B0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kern w:val="0"/>
                <w:sz w:val="22"/>
                <w:szCs w:val="22"/>
                <w:u w:val="none"/>
                <w:lang w:val="en-US" w:eastAsia="zh-CN" w:bidi="ar"/>
              </w:rPr>
              <w:t>全年指标值</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C2396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全年实际值</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946CA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得分</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0D7EC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未完成原因及拟采取的改进措施</w:t>
            </w:r>
          </w:p>
        </w:tc>
      </w:tr>
      <w:tr w14:paraId="13E04C7B">
        <w:tblPrEx>
          <w:tblCellMar>
            <w:top w:w="0" w:type="dxa"/>
            <w:left w:w="0" w:type="dxa"/>
            <w:bottom w:w="0" w:type="dxa"/>
            <w:right w:w="0" w:type="dxa"/>
          </w:tblCellMar>
        </w:tblPrEx>
        <w:trPr>
          <w:trHeight w:val="1042" w:hRule="atLeast"/>
          <w:jc w:val="center"/>
        </w:trPr>
        <w:tc>
          <w:tcPr>
            <w:tcW w:w="378" w:type="dxa"/>
            <w:gridSpan w:val="2"/>
            <w:vMerge w:val="continue"/>
            <w:tcBorders>
              <w:left w:val="single" w:color="000000" w:sz="4" w:space="0"/>
              <w:right w:val="single" w:color="000000" w:sz="4" w:space="0"/>
            </w:tcBorders>
            <w:tcMar>
              <w:top w:w="15" w:type="dxa"/>
              <w:left w:w="15" w:type="dxa"/>
              <w:right w:w="15" w:type="dxa"/>
            </w:tcMar>
            <w:vAlign w:val="center"/>
          </w:tcPr>
          <w:p w14:paraId="667C6304">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13FFE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产出指标（50分）</w:t>
            </w:r>
          </w:p>
        </w:tc>
        <w:tc>
          <w:tcPr>
            <w:tcW w:w="62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DCF35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数量指标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09769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路面维修硬化</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E132E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09601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794</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米</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07BF8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794</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米</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1CDE8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8C19EA">
            <w:pPr>
              <w:pageBreakBefore w:val="0"/>
              <w:kinsoku/>
              <w:wordWrap/>
              <w:overflowPunct/>
              <w:topLinePunct w:val="0"/>
              <w:bidi w:val="0"/>
              <w:spacing w:line="576" w:lineRule="exact"/>
              <w:ind w:firstLine="420" w:firstLineChars="200"/>
              <w:jc w:val="center"/>
            </w:pPr>
          </w:p>
        </w:tc>
      </w:tr>
      <w:tr w14:paraId="67DFA3B0">
        <w:tblPrEx>
          <w:tblCellMar>
            <w:top w:w="0" w:type="dxa"/>
            <w:left w:w="0" w:type="dxa"/>
            <w:bottom w:w="0" w:type="dxa"/>
            <w:right w:w="0" w:type="dxa"/>
          </w:tblCellMar>
        </w:tblPrEx>
        <w:trPr>
          <w:trHeight w:val="1042" w:hRule="atLeast"/>
          <w:jc w:val="center"/>
        </w:trPr>
        <w:tc>
          <w:tcPr>
            <w:tcW w:w="378" w:type="dxa"/>
            <w:gridSpan w:val="2"/>
            <w:vMerge w:val="continue"/>
            <w:tcBorders>
              <w:left w:val="single" w:color="000000" w:sz="4" w:space="0"/>
              <w:right w:val="single" w:color="000000" w:sz="4" w:space="0"/>
            </w:tcBorders>
            <w:tcMar>
              <w:top w:w="15" w:type="dxa"/>
              <w:left w:w="15" w:type="dxa"/>
              <w:right w:w="15" w:type="dxa"/>
            </w:tcMar>
            <w:vAlign w:val="center"/>
          </w:tcPr>
          <w:p w14:paraId="1A9D6E48">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AECC01">
            <w:pPr>
              <w:pageBreakBefore w:val="0"/>
              <w:kinsoku/>
              <w:wordWrap/>
              <w:overflowPunct/>
              <w:topLinePunct w:val="0"/>
              <w:bidi w:val="0"/>
              <w:spacing w:line="576" w:lineRule="exact"/>
              <w:ind w:firstLine="480" w:firstLineChars="200"/>
              <w:jc w:val="center"/>
              <w:rPr>
                <w:rFonts w:ascii="宋体" w:hAnsi="Times New Roman" w:eastAsia="宋体" w:cs="宋体"/>
                <w:color w:val="000000"/>
                <w:kern w:val="0"/>
                <w:sz w:val="24"/>
                <w:szCs w:val="24"/>
                <w:lang w:val="en-US" w:eastAsia="zh-CN" w:bidi="ar"/>
              </w:rPr>
            </w:pPr>
          </w:p>
        </w:tc>
        <w:tc>
          <w:tcPr>
            <w:tcW w:w="6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32915D">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6BBEE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排水管</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CC237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5BC49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5米</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7763B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8个</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ECAE3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B910DC">
            <w:pPr>
              <w:pageBreakBefore w:val="0"/>
              <w:kinsoku/>
              <w:wordWrap/>
              <w:overflowPunct/>
              <w:topLinePunct w:val="0"/>
              <w:bidi w:val="0"/>
              <w:spacing w:line="576" w:lineRule="exact"/>
              <w:ind w:firstLine="420" w:firstLineChars="200"/>
              <w:jc w:val="center"/>
            </w:pPr>
          </w:p>
        </w:tc>
      </w:tr>
      <w:tr w14:paraId="29982B03">
        <w:tblPrEx>
          <w:tblCellMar>
            <w:top w:w="0" w:type="dxa"/>
            <w:left w:w="0" w:type="dxa"/>
            <w:bottom w:w="0" w:type="dxa"/>
            <w:right w:w="0" w:type="dxa"/>
          </w:tblCellMar>
        </w:tblPrEx>
        <w:trPr>
          <w:trHeight w:val="1042" w:hRule="atLeast"/>
          <w:jc w:val="center"/>
        </w:trPr>
        <w:tc>
          <w:tcPr>
            <w:tcW w:w="378" w:type="dxa"/>
            <w:gridSpan w:val="2"/>
            <w:vMerge w:val="continue"/>
            <w:tcBorders>
              <w:left w:val="single" w:color="000000" w:sz="4" w:space="0"/>
              <w:right w:val="single" w:color="000000" w:sz="4" w:space="0"/>
            </w:tcBorders>
            <w:tcMar>
              <w:top w:w="15" w:type="dxa"/>
              <w:left w:w="15" w:type="dxa"/>
              <w:right w:w="15" w:type="dxa"/>
            </w:tcMar>
            <w:vAlign w:val="center"/>
          </w:tcPr>
          <w:p w14:paraId="348ADC05">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B9AFA4">
            <w:pPr>
              <w:pageBreakBefore w:val="0"/>
              <w:kinsoku/>
              <w:wordWrap/>
              <w:overflowPunct/>
              <w:topLinePunct w:val="0"/>
              <w:bidi w:val="0"/>
              <w:spacing w:line="576" w:lineRule="exact"/>
              <w:ind w:firstLine="480" w:firstLineChars="200"/>
              <w:jc w:val="center"/>
              <w:rPr>
                <w:rFonts w:ascii="宋体" w:hAnsi="Times New Roman" w:eastAsia="宋体" w:cs="宋体"/>
                <w:color w:val="000000"/>
                <w:kern w:val="2"/>
                <w:sz w:val="24"/>
                <w:szCs w:val="24"/>
                <w:lang w:val="en-US" w:eastAsia="zh-CN" w:bidi="ar-SA"/>
              </w:rPr>
            </w:pPr>
          </w:p>
        </w:tc>
        <w:tc>
          <w:tcPr>
            <w:tcW w:w="6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BADF5E">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64190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集水井</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B8C39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77C13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1座</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77C37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1座</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DDD96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019F7C">
            <w:pPr>
              <w:pageBreakBefore w:val="0"/>
              <w:kinsoku/>
              <w:wordWrap/>
              <w:overflowPunct/>
              <w:topLinePunct w:val="0"/>
              <w:bidi w:val="0"/>
              <w:spacing w:line="576" w:lineRule="exact"/>
              <w:ind w:firstLine="420" w:firstLineChars="200"/>
              <w:jc w:val="center"/>
            </w:pPr>
          </w:p>
        </w:tc>
      </w:tr>
      <w:tr w14:paraId="7BBB19A1">
        <w:tblPrEx>
          <w:tblCellMar>
            <w:top w:w="0" w:type="dxa"/>
            <w:left w:w="0" w:type="dxa"/>
            <w:bottom w:w="0" w:type="dxa"/>
            <w:right w:w="0" w:type="dxa"/>
          </w:tblCellMar>
        </w:tblPrEx>
        <w:trPr>
          <w:trHeight w:val="1042" w:hRule="atLeast"/>
          <w:jc w:val="center"/>
        </w:trPr>
        <w:tc>
          <w:tcPr>
            <w:tcW w:w="378" w:type="dxa"/>
            <w:gridSpan w:val="2"/>
            <w:vMerge w:val="continue"/>
            <w:tcBorders>
              <w:left w:val="single" w:color="000000" w:sz="4" w:space="0"/>
              <w:right w:val="single" w:color="000000" w:sz="4" w:space="0"/>
            </w:tcBorders>
            <w:tcMar>
              <w:top w:w="15" w:type="dxa"/>
              <w:left w:w="15" w:type="dxa"/>
              <w:right w:w="15" w:type="dxa"/>
            </w:tcMar>
            <w:vAlign w:val="center"/>
          </w:tcPr>
          <w:p w14:paraId="65F3FDA4">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33046A">
            <w:pPr>
              <w:pageBreakBefore w:val="0"/>
              <w:kinsoku/>
              <w:wordWrap/>
              <w:overflowPunct/>
              <w:topLinePunct w:val="0"/>
              <w:bidi w:val="0"/>
              <w:spacing w:line="576" w:lineRule="exact"/>
              <w:ind w:firstLine="480" w:firstLineChars="200"/>
              <w:jc w:val="center"/>
              <w:rPr>
                <w:rFonts w:ascii="宋体" w:hAnsi="Times New Roman" w:eastAsia="宋体" w:cs="宋体"/>
                <w:color w:val="000000"/>
                <w:kern w:val="2"/>
                <w:sz w:val="24"/>
                <w:szCs w:val="24"/>
                <w:lang w:val="en-US" w:eastAsia="zh-CN" w:bidi="ar-SA"/>
              </w:rPr>
            </w:pPr>
          </w:p>
        </w:tc>
        <w:tc>
          <w:tcPr>
            <w:tcW w:w="6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820901">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EADDC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拆除及恢复围墙</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2606E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B2AF9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340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米</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1A7D9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340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米</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95464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C18ED9">
            <w:pPr>
              <w:pageBreakBefore w:val="0"/>
              <w:kinsoku/>
              <w:wordWrap/>
              <w:overflowPunct/>
              <w:topLinePunct w:val="0"/>
              <w:bidi w:val="0"/>
              <w:spacing w:line="576" w:lineRule="exact"/>
              <w:ind w:firstLine="420" w:firstLineChars="200"/>
              <w:jc w:val="center"/>
            </w:pPr>
          </w:p>
        </w:tc>
      </w:tr>
      <w:tr w14:paraId="11DF7B09">
        <w:tblPrEx>
          <w:tblCellMar>
            <w:top w:w="0" w:type="dxa"/>
            <w:left w:w="0" w:type="dxa"/>
            <w:bottom w:w="0" w:type="dxa"/>
            <w:right w:w="0" w:type="dxa"/>
          </w:tblCellMar>
        </w:tblPrEx>
        <w:trPr>
          <w:trHeight w:val="1042" w:hRule="atLeast"/>
          <w:jc w:val="center"/>
        </w:trPr>
        <w:tc>
          <w:tcPr>
            <w:tcW w:w="378" w:type="dxa"/>
            <w:gridSpan w:val="2"/>
            <w:vMerge w:val="continue"/>
            <w:tcBorders>
              <w:left w:val="single" w:color="000000" w:sz="4" w:space="0"/>
              <w:right w:val="single" w:color="000000" w:sz="4" w:space="0"/>
            </w:tcBorders>
            <w:tcMar>
              <w:top w:w="15" w:type="dxa"/>
              <w:left w:w="15" w:type="dxa"/>
              <w:right w:w="15" w:type="dxa"/>
            </w:tcMar>
            <w:vAlign w:val="center"/>
          </w:tcPr>
          <w:p w14:paraId="5FEC9F6E">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B111D0">
            <w:pPr>
              <w:pageBreakBefore w:val="0"/>
              <w:kinsoku/>
              <w:wordWrap/>
              <w:overflowPunct/>
              <w:topLinePunct w:val="0"/>
              <w:bidi w:val="0"/>
              <w:spacing w:line="576" w:lineRule="exact"/>
              <w:ind w:firstLine="480" w:firstLineChars="200"/>
              <w:jc w:val="center"/>
              <w:rPr>
                <w:rFonts w:ascii="宋体" w:hAnsi="Times New Roman" w:eastAsia="宋体" w:cs="宋体"/>
                <w:color w:val="000000"/>
                <w:kern w:val="2"/>
                <w:sz w:val="24"/>
                <w:szCs w:val="24"/>
                <w:lang w:val="en-US" w:eastAsia="zh-CN" w:bidi="ar-SA"/>
              </w:rPr>
            </w:pPr>
          </w:p>
        </w:tc>
        <w:tc>
          <w:tcPr>
            <w:tcW w:w="6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13EB08">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3B14E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1.5米*3.0米宣传栏</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FD362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3EF64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1处</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B768D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1处</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63F22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A77190">
            <w:pPr>
              <w:pageBreakBefore w:val="0"/>
              <w:kinsoku/>
              <w:wordWrap/>
              <w:overflowPunct/>
              <w:topLinePunct w:val="0"/>
              <w:bidi w:val="0"/>
              <w:spacing w:line="576" w:lineRule="exact"/>
              <w:ind w:firstLine="420" w:firstLineChars="200"/>
              <w:jc w:val="center"/>
            </w:pPr>
          </w:p>
        </w:tc>
      </w:tr>
      <w:tr w14:paraId="5C12E1C0">
        <w:tblPrEx>
          <w:tblCellMar>
            <w:top w:w="0" w:type="dxa"/>
            <w:left w:w="0" w:type="dxa"/>
            <w:bottom w:w="0" w:type="dxa"/>
            <w:right w:w="0" w:type="dxa"/>
          </w:tblCellMar>
        </w:tblPrEx>
        <w:trPr>
          <w:trHeight w:val="1297" w:hRule="atLeast"/>
          <w:jc w:val="center"/>
        </w:trPr>
        <w:tc>
          <w:tcPr>
            <w:tcW w:w="378" w:type="dxa"/>
            <w:gridSpan w:val="2"/>
            <w:vMerge w:val="continue"/>
            <w:tcBorders>
              <w:left w:val="single" w:color="000000" w:sz="4" w:space="0"/>
              <w:right w:val="single" w:color="000000" w:sz="4" w:space="0"/>
            </w:tcBorders>
            <w:tcMar>
              <w:top w:w="15" w:type="dxa"/>
              <w:left w:w="15" w:type="dxa"/>
              <w:right w:w="15" w:type="dxa"/>
            </w:tcMar>
            <w:vAlign w:val="center"/>
          </w:tcPr>
          <w:p w14:paraId="4D9E0094">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FA3E19">
            <w:pPr>
              <w:pageBreakBefore w:val="0"/>
              <w:kinsoku/>
              <w:wordWrap/>
              <w:overflowPunct/>
              <w:topLinePunct w:val="0"/>
              <w:bidi w:val="0"/>
              <w:spacing w:line="576" w:lineRule="exact"/>
              <w:ind w:firstLine="480" w:firstLineChars="200"/>
              <w:jc w:val="center"/>
              <w:rPr>
                <w:rFonts w:ascii="宋体" w:hAnsi="Times New Roman" w:eastAsia="宋体" w:cs="宋体"/>
                <w:color w:val="000000"/>
                <w:kern w:val="2"/>
                <w:sz w:val="24"/>
                <w:szCs w:val="24"/>
                <w:lang w:val="en-US" w:eastAsia="zh-CN" w:bidi="ar-SA"/>
              </w:rPr>
            </w:pPr>
          </w:p>
        </w:tc>
        <w:tc>
          <w:tcPr>
            <w:tcW w:w="6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EBA4A8">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4741D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挡冰墙</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807E1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B92F0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7米</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DD423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7米</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CBB78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F5CF1F">
            <w:pPr>
              <w:pageBreakBefore w:val="0"/>
              <w:kinsoku/>
              <w:wordWrap/>
              <w:overflowPunct/>
              <w:topLinePunct w:val="0"/>
              <w:bidi w:val="0"/>
              <w:spacing w:line="576" w:lineRule="exact"/>
              <w:ind w:firstLine="420" w:firstLineChars="200"/>
              <w:jc w:val="center"/>
            </w:pPr>
          </w:p>
        </w:tc>
      </w:tr>
      <w:tr w14:paraId="7378A8A5">
        <w:tblPrEx>
          <w:tblCellMar>
            <w:top w:w="0" w:type="dxa"/>
            <w:left w:w="0" w:type="dxa"/>
            <w:bottom w:w="0" w:type="dxa"/>
            <w:right w:w="0" w:type="dxa"/>
          </w:tblCellMar>
        </w:tblPrEx>
        <w:trPr>
          <w:trHeight w:val="1297" w:hRule="atLeast"/>
          <w:jc w:val="center"/>
        </w:trPr>
        <w:tc>
          <w:tcPr>
            <w:tcW w:w="378" w:type="dxa"/>
            <w:gridSpan w:val="2"/>
            <w:vMerge w:val="continue"/>
            <w:tcBorders>
              <w:left w:val="single" w:color="000000" w:sz="4" w:space="0"/>
              <w:right w:val="single" w:color="000000" w:sz="4" w:space="0"/>
            </w:tcBorders>
            <w:tcMar>
              <w:top w:w="15" w:type="dxa"/>
              <w:left w:w="15" w:type="dxa"/>
              <w:right w:w="15" w:type="dxa"/>
            </w:tcMar>
            <w:vAlign w:val="center"/>
          </w:tcPr>
          <w:p w14:paraId="5C122346">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CEB515">
            <w:pPr>
              <w:pageBreakBefore w:val="0"/>
              <w:kinsoku/>
              <w:wordWrap/>
              <w:overflowPunct/>
              <w:topLinePunct w:val="0"/>
              <w:bidi w:val="0"/>
              <w:spacing w:line="576" w:lineRule="exact"/>
              <w:ind w:firstLine="480" w:firstLineChars="200"/>
              <w:jc w:val="center"/>
              <w:rPr>
                <w:rFonts w:hint="eastAsia" w:ascii="宋体" w:hAnsi="宋体" w:eastAsia="宋体" w:cs="宋体"/>
                <w:color w:val="000000"/>
                <w:kern w:val="0"/>
                <w:sz w:val="24"/>
                <w:szCs w:val="24"/>
                <w:lang w:val="en-US" w:eastAsia="zh-CN" w:bidi="ar"/>
              </w:rPr>
            </w:pPr>
          </w:p>
        </w:tc>
        <w:tc>
          <w:tcPr>
            <w:tcW w:w="62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BC8B5B">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02A27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金属网围栏</w:t>
            </w:r>
          </w:p>
        </w:tc>
        <w:tc>
          <w:tcPr>
            <w:tcW w:w="209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7F843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55D36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7000米</w:t>
            </w:r>
          </w:p>
        </w:tc>
        <w:tc>
          <w:tcPr>
            <w:tcW w:w="61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25656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7000米</w:t>
            </w:r>
          </w:p>
        </w:tc>
        <w:tc>
          <w:tcPr>
            <w:tcW w:w="59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C3CEF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421610">
            <w:pPr>
              <w:pageBreakBefore w:val="0"/>
              <w:kinsoku/>
              <w:wordWrap/>
              <w:overflowPunct/>
              <w:topLinePunct w:val="0"/>
              <w:bidi w:val="0"/>
              <w:spacing w:line="576" w:lineRule="exact"/>
              <w:ind w:firstLine="420" w:firstLineChars="200"/>
              <w:jc w:val="center"/>
            </w:pPr>
          </w:p>
        </w:tc>
      </w:tr>
      <w:tr w14:paraId="0D0B8337">
        <w:tblPrEx>
          <w:tblCellMar>
            <w:top w:w="0" w:type="dxa"/>
            <w:left w:w="0" w:type="dxa"/>
            <w:bottom w:w="0" w:type="dxa"/>
            <w:right w:w="0" w:type="dxa"/>
          </w:tblCellMar>
        </w:tblPrEx>
        <w:trPr>
          <w:trHeight w:val="1050" w:hRule="atLeast"/>
          <w:jc w:val="center"/>
        </w:trPr>
        <w:tc>
          <w:tcPr>
            <w:tcW w:w="378" w:type="dxa"/>
            <w:gridSpan w:val="2"/>
            <w:vMerge w:val="continue"/>
            <w:tcBorders>
              <w:left w:val="single" w:color="000000" w:sz="4" w:space="0"/>
              <w:bottom w:val="single" w:color="auto" w:sz="4" w:space="0"/>
              <w:right w:val="single" w:color="000000" w:sz="4" w:space="0"/>
            </w:tcBorders>
            <w:tcMar>
              <w:top w:w="15" w:type="dxa"/>
              <w:left w:w="15" w:type="dxa"/>
              <w:right w:w="15" w:type="dxa"/>
            </w:tcMar>
            <w:vAlign w:val="center"/>
          </w:tcPr>
          <w:p w14:paraId="14DEBD11">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gridSpan w:val="2"/>
            <w:vMerge w:val="continue"/>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1D218DF6">
            <w:pPr>
              <w:pageBreakBefore w:val="0"/>
              <w:kinsoku/>
              <w:wordWrap/>
              <w:overflowPunct/>
              <w:topLinePunct w:val="0"/>
              <w:bidi w:val="0"/>
              <w:spacing w:line="576" w:lineRule="exact"/>
              <w:ind w:firstLine="480" w:firstLineChars="200"/>
              <w:jc w:val="center"/>
              <w:rPr>
                <w:rFonts w:hint="eastAsia" w:ascii="宋体" w:hAnsi="宋体" w:eastAsia="宋体" w:cs="宋体"/>
                <w:color w:val="000000"/>
                <w:kern w:val="0"/>
                <w:sz w:val="24"/>
                <w:szCs w:val="24"/>
                <w:lang w:val="en-US" w:eastAsia="zh-CN" w:bidi="ar"/>
              </w:rPr>
            </w:pPr>
          </w:p>
        </w:tc>
        <w:tc>
          <w:tcPr>
            <w:tcW w:w="626" w:type="dxa"/>
            <w:gridSpan w:val="2"/>
            <w:vMerge w:val="continue"/>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795D89B1">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781ED5C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color w:val="000000"/>
                <w:kern w:val="0"/>
                <w:sz w:val="24"/>
                <w:szCs w:val="24"/>
                <w:lang w:val="en-US" w:eastAsia="zh-CN" w:bidi="ar"/>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项目（工程）验收合格率</w:t>
            </w:r>
          </w:p>
        </w:tc>
        <w:tc>
          <w:tcPr>
            <w:tcW w:w="2099" w:type="dxa"/>
            <w:gridSpan w:val="3"/>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337A1C3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gridSpan w:val="2"/>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7DDBE7C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合格率100%</w:t>
            </w:r>
          </w:p>
        </w:tc>
        <w:tc>
          <w:tcPr>
            <w:tcW w:w="610" w:type="dxa"/>
            <w:gridSpan w:val="2"/>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620854D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99" w:type="dxa"/>
            <w:gridSpan w:val="2"/>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6BC88E9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gridSpan w:val="2"/>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14:paraId="1BD4C23F">
            <w:pPr>
              <w:pageBreakBefore w:val="0"/>
              <w:kinsoku/>
              <w:wordWrap/>
              <w:overflowPunct/>
              <w:topLinePunct w:val="0"/>
              <w:bidi w:val="0"/>
              <w:spacing w:line="576" w:lineRule="exact"/>
              <w:ind w:firstLine="420" w:firstLineChars="200"/>
              <w:jc w:val="center"/>
            </w:pPr>
          </w:p>
        </w:tc>
      </w:tr>
      <w:tr w14:paraId="12A81E0D">
        <w:tblPrEx>
          <w:tblCellMar>
            <w:top w:w="0" w:type="dxa"/>
            <w:left w:w="0" w:type="dxa"/>
            <w:bottom w:w="0" w:type="dxa"/>
            <w:right w:w="0" w:type="dxa"/>
          </w:tblCellMar>
        </w:tblPrEx>
        <w:trPr>
          <w:trHeight w:val="1050" w:hRule="atLeast"/>
          <w:jc w:val="center"/>
        </w:trPr>
        <w:tc>
          <w:tcPr>
            <w:tcW w:w="378" w:type="dxa"/>
            <w:gridSpan w:val="2"/>
            <w:vMerge w:val="continue"/>
            <w:tcBorders>
              <w:top w:val="single" w:color="auto" w:sz="4" w:space="0"/>
              <w:left w:val="single" w:color="auto" w:sz="4" w:space="0"/>
              <w:bottom w:val="single" w:color="auto" w:sz="4" w:space="0"/>
              <w:right w:val="single" w:color="auto" w:sz="4" w:space="0"/>
            </w:tcBorders>
            <w:vAlign w:val="center"/>
          </w:tcPr>
          <w:p w14:paraId="4EC6C561">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gridSpan w:val="2"/>
            <w:vMerge w:val="continue"/>
            <w:tcBorders>
              <w:top w:val="single" w:color="auto" w:sz="4" w:space="0"/>
              <w:left w:val="single" w:color="auto" w:sz="4" w:space="0"/>
              <w:bottom w:val="single" w:color="auto" w:sz="4" w:space="0"/>
              <w:right w:val="single" w:color="auto" w:sz="4" w:space="0"/>
            </w:tcBorders>
            <w:vAlign w:val="center"/>
          </w:tcPr>
          <w:p w14:paraId="14AE82C3">
            <w:pPr>
              <w:pageBreakBefore w:val="0"/>
              <w:kinsoku/>
              <w:wordWrap/>
              <w:overflowPunct/>
              <w:topLinePunct w:val="0"/>
              <w:bidi w:val="0"/>
              <w:spacing w:line="576" w:lineRule="exact"/>
              <w:ind w:firstLine="480" w:firstLineChars="200"/>
              <w:jc w:val="center"/>
              <w:rPr>
                <w:rFonts w:ascii="宋体" w:hAnsi="Times New Roman" w:eastAsia="宋体" w:cs="宋体"/>
                <w:color w:val="000000"/>
                <w:kern w:val="0"/>
                <w:sz w:val="24"/>
                <w:szCs w:val="24"/>
                <w:lang w:val="en-US" w:eastAsia="zh-CN" w:bidi="ar"/>
              </w:rPr>
            </w:pPr>
          </w:p>
        </w:tc>
        <w:tc>
          <w:tcPr>
            <w:tcW w:w="626" w:type="dxa"/>
            <w:gridSpan w:val="2"/>
            <w:vMerge w:val="continue"/>
            <w:tcBorders>
              <w:top w:val="single" w:color="auto" w:sz="4" w:space="0"/>
              <w:left w:val="single" w:color="auto" w:sz="4" w:space="0"/>
              <w:bottom w:val="single" w:color="auto" w:sz="4" w:space="0"/>
              <w:right w:val="single" w:color="auto" w:sz="4" w:space="0"/>
            </w:tcBorders>
            <w:vAlign w:val="center"/>
          </w:tcPr>
          <w:p w14:paraId="43108848">
            <w:pPr>
              <w:pageBreakBefore w:val="0"/>
              <w:kinsoku/>
              <w:wordWrap/>
              <w:overflowPunct/>
              <w:topLinePunct w:val="0"/>
              <w:bidi w:val="0"/>
              <w:spacing w:line="576" w:lineRule="exact"/>
              <w:ind w:firstLine="420" w:firstLineChars="200"/>
              <w:jc w:val="center"/>
            </w:pPr>
          </w:p>
        </w:tc>
        <w:tc>
          <w:tcPr>
            <w:tcW w:w="1628" w:type="dxa"/>
            <w:tcBorders>
              <w:top w:val="single" w:color="auto" w:sz="4" w:space="0"/>
              <w:left w:val="single" w:color="auto" w:sz="4" w:space="0"/>
              <w:bottom w:val="single" w:color="auto" w:sz="4" w:space="0"/>
              <w:right w:val="single" w:color="auto" w:sz="4" w:space="0"/>
            </w:tcBorders>
            <w:vAlign w:val="center"/>
          </w:tcPr>
          <w:p w14:paraId="6F0D78A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0"/>
                <w:sz w:val="24"/>
                <w:szCs w:val="24"/>
                <w:lang w:val="en-US" w:eastAsia="zh-CN" w:bidi="ar"/>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项目（工程）完成及时率</w:t>
            </w:r>
          </w:p>
        </w:tc>
        <w:tc>
          <w:tcPr>
            <w:tcW w:w="2099" w:type="dxa"/>
            <w:gridSpan w:val="3"/>
            <w:tcBorders>
              <w:top w:val="single" w:color="auto" w:sz="4" w:space="0"/>
              <w:left w:val="single" w:color="auto" w:sz="4" w:space="0"/>
              <w:bottom w:val="single" w:color="auto" w:sz="4" w:space="0"/>
              <w:right w:val="single" w:color="auto" w:sz="4" w:space="0"/>
            </w:tcBorders>
            <w:vAlign w:val="center"/>
          </w:tcPr>
          <w:p w14:paraId="307ED8C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gridSpan w:val="2"/>
            <w:tcBorders>
              <w:top w:val="single" w:color="auto" w:sz="4" w:space="0"/>
              <w:left w:val="single" w:color="auto" w:sz="4" w:space="0"/>
              <w:bottom w:val="single" w:color="auto" w:sz="4" w:space="0"/>
              <w:right w:val="single" w:color="auto" w:sz="4" w:space="0"/>
            </w:tcBorders>
            <w:vAlign w:val="center"/>
          </w:tcPr>
          <w:p w14:paraId="633A4F9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完成及时率达到100%</w:t>
            </w:r>
          </w:p>
        </w:tc>
        <w:tc>
          <w:tcPr>
            <w:tcW w:w="610" w:type="dxa"/>
            <w:gridSpan w:val="2"/>
            <w:tcBorders>
              <w:top w:val="single" w:color="auto" w:sz="4" w:space="0"/>
              <w:left w:val="single" w:color="auto" w:sz="4" w:space="0"/>
              <w:bottom w:val="single" w:color="auto" w:sz="4" w:space="0"/>
              <w:right w:val="single" w:color="auto" w:sz="4" w:space="0"/>
            </w:tcBorders>
            <w:vAlign w:val="center"/>
          </w:tcPr>
          <w:p w14:paraId="04D0262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完成及时率达到100%</w:t>
            </w:r>
          </w:p>
        </w:tc>
        <w:tc>
          <w:tcPr>
            <w:tcW w:w="599" w:type="dxa"/>
            <w:gridSpan w:val="2"/>
            <w:tcBorders>
              <w:top w:val="single" w:color="auto" w:sz="4" w:space="0"/>
              <w:left w:val="single" w:color="auto" w:sz="4" w:space="0"/>
              <w:bottom w:val="single" w:color="auto" w:sz="4" w:space="0"/>
              <w:right w:val="single" w:color="auto" w:sz="4" w:space="0"/>
            </w:tcBorders>
            <w:vAlign w:val="center"/>
          </w:tcPr>
          <w:p w14:paraId="2917994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gridSpan w:val="2"/>
            <w:tcBorders>
              <w:top w:val="single" w:color="auto" w:sz="4" w:space="0"/>
              <w:left w:val="single" w:color="auto" w:sz="4" w:space="0"/>
              <w:bottom w:val="single" w:color="auto" w:sz="4" w:space="0"/>
              <w:right w:val="single" w:color="auto" w:sz="4" w:space="0"/>
            </w:tcBorders>
            <w:vAlign w:val="center"/>
          </w:tcPr>
          <w:p w14:paraId="3C2CDCC5">
            <w:pPr>
              <w:pageBreakBefore w:val="0"/>
              <w:kinsoku/>
              <w:wordWrap/>
              <w:overflowPunct/>
              <w:topLinePunct w:val="0"/>
              <w:bidi w:val="0"/>
              <w:spacing w:line="576" w:lineRule="exact"/>
              <w:ind w:firstLine="420" w:firstLineChars="200"/>
              <w:jc w:val="center"/>
            </w:pPr>
          </w:p>
        </w:tc>
      </w:tr>
      <w:tr w14:paraId="76D40D96">
        <w:tblPrEx>
          <w:tblCellMar>
            <w:top w:w="0" w:type="dxa"/>
            <w:left w:w="0" w:type="dxa"/>
            <w:bottom w:w="0" w:type="dxa"/>
            <w:right w:w="0" w:type="dxa"/>
          </w:tblCellMar>
        </w:tblPrEx>
        <w:trPr>
          <w:trHeight w:val="1050" w:hRule="atLeast"/>
          <w:jc w:val="center"/>
        </w:trPr>
        <w:tc>
          <w:tcPr>
            <w:tcW w:w="378" w:type="dxa"/>
            <w:gridSpan w:val="2"/>
            <w:vMerge w:val="continue"/>
            <w:tcBorders>
              <w:top w:val="single" w:color="auto" w:sz="4" w:space="0"/>
              <w:left w:val="single" w:color="auto" w:sz="4" w:space="0"/>
              <w:bottom w:val="single" w:color="auto" w:sz="4" w:space="0"/>
              <w:right w:val="single" w:color="auto" w:sz="4" w:space="0"/>
            </w:tcBorders>
            <w:vAlign w:val="center"/>
          </w:tcPr>
          <w:p w14:paraId="1DF96ED7">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gridSpan w:val="2"/>
            <w:vMerge w:val="continue"/>
            <w:tcBorders>
              <w:top w:val="single" w:color="auto" w:sz="4" w:space="0"/>
              <w:left w:val="single" w:color="auto" w:sz="4" w:space="0"/>
              <w:bottom w:val="single" w:color="auto" w:sz="4" w:space="0"/>
              <w:right w:val="single" w:color="auto" w:sz="4" w:space="0"/>
            </w:tcBorders>
            <w:vAlign w:val="center"/>
          </w:tcPr>
          <w:p w14:paraId="65F62FF7">
            <w:pPr>
              <w:pageBreakBefore w:val="0"/>
              <w:kinsoku/>
              <w:wordWrap/>
              <w:overflowPunct/>
              <w:topLinePunct w:val="0"/>
              <w:bidi w:val="0"/>
              <w:spacing w:line="576" w:lineRule="exact"/>
              <w:ind w:firstLine="480" w:firstLineChars="200"/>
              <w:jc w:val="center"/>
              <w:rPr>
                <w:rFonts w:ascii="宋体" w:hAnsi="Times New Roman" w:eastAsia="宋体" w:cs="宋体"/>
                <w:color w:val="000000"/>
                <w:kern w:val="2"/>
                <w:sz w:val="24"/>
                <w:szCs w:val="24"/>
                <w:lang w:val="en-US" w:eastAsia="zh-CN" w:bidi="ar-SA"/>
              </w:rPr>
            </w:pPr>
          </w:p>
        </w:tc>
        <w:tc>
          <w:tcPr>
            <w:tcW w:w="626" w:type="dxa"/>
            <w:gridSpan w:val="2"/>
            <w:tcBorders>
              <w:top w:val="single" w:color="auto" w:sz="4" w:space="0"/>
              <w:left w:val="single" w:color="auto" w:sz="4" w:space="0"/>
              <w:bottom w:val="single" w:color="auto" w:sz="4" w:space="0"/>
              <w:right w:val="single" w:color="auto" w:sz="4" w:space="0"/>
            </w:tcBorders>
            <w:vAlign w:val="center"/>
          </w:tcPr>
          <w:p w14:paraId="79893EE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质量指标</w:t>
            </w:r>
          </w:p>
        </w:tc>
        <w:tc>
          <w:tcPr>
            <w:tcW w:w="1628" w:type="dxa"/>
            <w:tcBorders>
              <w:top w:val="single" w:color="auto" w:sz="4" w:space="0"/>
              <w:left w:val="single" w:color="auto" w:sz="4" w:space="0"/>
              <w:bottom w:val="single" w:color="auto" w:sz="4" w:space="0"/>
              <w:right w:val="single" w:color="auto" w:sz="4" w:space="0"/>
            </w:tcBorders>
            <w:vAlign w:val="center"/>
          </w:tcPr>
          <w:p w14:paraId="56C67D1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按照合同约定完成项目款的拨付</w:t>
            </w:r>
          </w:p>
        </w:tc>
        <w:tc>
          <w:tcPr>
            <w:tcW w:w="2099" w:type="dxa"/>
            <w:gridSpan w:val="3"/>
            <w:tcBorders>
              <w:top w:val="single" w:color="auto" w:sz="4" w:space="0"/>
              <w:left w:val="single" w:color="auto" w:sz="4" w:space="0"/>
              <w:bottom w:val="single" w:color="auto" w:sz="4" w:space="0"/>
              <w:right w:val="single" w:color="auto" w:sz="4" w:space="0"/>
            </w:tcBorders>
            <w:vAlign w:val="center"/>
          </w:tcPr>
          <w:p w14:paraId="6C3273C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951" w:type="dxa"/>
            <w:gridSpan w:val="2"/>
            <w:tcBorders>
              <w:top w:val="single" w:color="auto" w:sz="4" w:space="0"/>
              <w:left w:val="single" w:color="auto" w:sz="4" w:space="0"/>
              <w:bottom w:val="single" w:color="auto" w:sz="4" w:space="0"/>
              <w:right w:val="single" w:color="auto" w:sz="4" w:space="0"/>
            </w:tcBorders>
            <w:vAlign w:val="center"/>
          </w:tcPr>
          <w:p w14:paraId="2DCD3A0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kern w:val="2"/>
                <w:sz w:val="24"/>
                <w:szCs w:val="24"/>
                <w:lang w:val="en-US" w:eastAsia="zh-CN" w:bidi="ar-SA"/>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610" w:type="dxa"/>
            <w:gridSpan w:val="2"/>
            <w:tcBorders>
              <w:top w:val="single" w:color="auto" w:sz="4" w:space="0"/>
              <w:left w:val="single" w:color="auto" w:sz="4" w:space="0"/>
              <w:bottom w:val="single" w:color="auto" w:sz="4" w:space="0"/>
              <w:right w:val="single" w:color="auto" w:sz="4" w:space="0"/>
            </w:tcBorders>
            <w:vAlign w:val="center"/>
          </w:tcPr>
          <w:p w14:paraId="0E89737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599" w:type="dxa"/>
            <w:gridSpan w:val="2"/>
            <w:tcBorders>
              <w:top w:val="single" w:color="auto" w:sz="4" w:space="0"/>
              <w:left w:val="single" w:color="auto" w:sz="4" w:space="0"/>
              <w:bottom w:val="single" w:color="auto" w:sz="4" w:space="0"/>
              <w:right w:val="single" w:color="auto" w:sz="4" w:space="0"/>
            </w:tcBorders>
            <w:vAlign w:val="center"/>
          </w:tcPr>
          <w:p w14:paraId="607FB0C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470" w:type="dxa"/>
            <w:gridSpan w:val="2"/>
            <w:tcBorders>
              <w:top w:val="single" w:color="auto" w:sz="4" w:space="0"/>
              <w:left w:val="single" w:color="auto" w:sz="4" w:space="0"/>
              <w:bottom w:val="single" w:color="auto" w:sz="4" w:space="0"/>
              <w:right w:val="single" w:color="auto" w:sz="4" w:space="0"/>
            </w:tcBorders>
            <w:vAlign w:val="center"/>
          </w:tcPr>
          <w:p w14:paraId="53F6C06E">
            <w:pPr>
              <w:pageBreakBefore w:val="0"/>
              <w:kinsoku/>
              <w:wordWrap/>
              <w:overflowPunct/>
              <w:topLinePunct w:val="0"/>
              <w:bidi w:val="0"/>
              <w:spacing w:line="576" w:lineRule="exact"/>
              <w:ind w:firstLine="420" w:firstLineChars="200"/>
              <w:jc w:val="center"/>
            </w:pPr>
          </w:p>
        </w:tc>
      </w:tr>
      <w:tr w14:paraId="69FD0D67">
        <w:tblPrEx>
          <w:tblCellMar>
            <w:top w:w="0" w:type="dxa"/>
            <w:left w:w="0" w:type="dxa"/>
            <w:bottom w:w="0" w:type="dxa"/>
            <w:right w:w="0" w:type="dxa"/>
          </w:tblCellMar>
        </w:tblPrEx>
        <w:trPr>
          <w:trHeight w:val="1050" w:hRule="atLeast"/>
          <w:jc w:val="center"/>
        </w:trPr>
        <w:tc>
          <w:tcPr>
            <w:tcW w:w="1603" w:type="dxa"/>
            <w:gridSpan w:val="6"/>
            <w:tcBorders>
              <w:top w:val="single" w:color="auto" w:sz="4" w:space="0"/>
              <w:left w:val="single" w:color="auto" w:sz="4" w:space="0"/>
              <w:bottom w:val="single" w:color="auto" w:sz="4" w:space="0"/>
              <w:right w:val="single" w:color="auto" w:sz="4" w:space="0"/>
            </w:tcBorders>
            <w:vAlign w:val="center"/>
          </w:tcPr>
          <w:p w14:paraId="01DD8AB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成本指标</w:t>
            </w:r>
          </w:p>
        </w:tc>
        <w:tc>
          <w:tcPr>
            <w:tcW w:w="1628" w:type="dxa"/>
            <w:tcBorders>
              <w:top w:val="single" w:color="auto" w:sz="4" w:space="0"/>
              <w:left w:val="single" w:color="auto" w:sz="4" w:space="0"/>
              <w:bottom w:val="single" w:color="auto" w:sz="4" w:space="0"/>
              <w:right w:val="single" w:color="auto" w:sz="4" w:space="0"/>
            </w:tcBorders>
            <w:vAlign w:val="center"/>
          </w:tcPr>
          <w:p w14:paraId="1A9B2B07">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hAnsi="Times New Roman" w:eastAsia="宋体" w:cs="宋体"/>
                <w:color w:val="000000" w:themeColor="text1"/>
                <w:kern w:val="0"/>
                <w:sz w:val="24"/>
                <w:szCs w:val="24"/>
                <w:lang w:val="en-US" w:eastAsia="zh-CN" w:bidi="ar"/>
                <w14:textFill>
                  <w14:solidFill>
                    <w14:schemeClr w14:val="tx1"/>
                  </w14:solidFill>
                </w14:textFill>
              </w:rPr>
            </w:pPr>
          </w:p>
        </w:tc>
        <w:tc>
          <w:tcPr>
            <w:tcW w:w="1122" w:type="dxa"/>
            <w:gridSpan w:val="2"/>
            <w:tcBorders>
              <w:top w:val="single" w:color="auto" w:sz="4" w:space="0"/>
              <w:left w:val="single" w:color="auto" w:sz="4" w:space="0"/>
              <w:bottom w:val="single" w:color="auto" w:sz="4" w:space="0"/>
              <w:right w:val="single" w:color="auto" w:sz="4" w:space="0"/>
            </w:tcBorders>
            <w:vAlign w:val="center"/>
          </w:tcPr>
          <w:p w14:paraId="5611E848">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hAnsi="Times New Roman" w:eastAsia="宋体" w:cs="宋体"/>
                <w:color w:val="000000" w:themeColor="text1"/>
                <w:kern w:val="2"/>
                <w:sz w:val="24"/>
                <w:szCs w:val="24"/>
                <w:lang w:val="en-US" w:eastAsia="zh-CN" w:bidi="ar-SA"/>
                <w14:textFill>
                  <w14:solidFill>
                    <w14:schemeClr w14:val="tx1"/>
                  </w14:solidFill>
                </w14:textFill>
              </w:rPr>
            </w:pPr>
          </w:p>
        </w:tc>
        <w:tc>
          <w:tcPr>
            <w:tcW w:w="977" w:type="dxa"/>
            <w:tcBorders>
              <w:top w:val="single" w:color="auto" w:sz="4" w:space="0"/>
              <w:left w:val="single" w:color="auto" w:sz="4" w:space="0"/>
              <w:bottom w:val="single" w:color="auto" w:sz="4" w:space="0"/>
              <w:right w:val="single" w:color="auto" w:sz="4" w:space="0"/>
            </w:tcBorders>
            <w:vAlign w:val="center"/>
          </w:tcPr>
          <w:p w14:paraId="479C0693">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hAnsi="Times New Roman" w:eastAsia="宋体" w:cs="宋体"/>
                <w:color w:val="000000" w:themeColor="text1"/>
                <w:kern w:val="2"/>
                <w:sz w:val="24"/>
                <w:szCs w:val="24"/>
                <w:lang w:val="en-US" w:eastAsia="zh-CN" w:bidi="ar-SA"/>
                <w14:textFill>
                  <w14:solidFill>
                    <w14:schemeClr w14:val="tx1"/>
                  </w14:solidFill>
                </w14:textFill>
              </w:rPr>
            </w:pPr>
          </w:p>
        </w:tc>
        <w:tc>
          <w:tcPr>
            <w:tcW w:w="951" w:type="dxa"/>
            <w:gridSpan w:val="2"/>
            <w:tcBorders>
              <w:top w:val="single" w:color="auto" w:sz="4" w:space="0"/>
              <w:left w:val="single" w:color="auto" w:sz="4" w:space="0"/>
              <w:bottom w:val="single" w:color="auto" w:sz="4" w:space="0"/>
              <w:right w:val="single" w:color="auto" w:sz="4" w:space="0"/>
            </w:tcBorders>
            <w:vAlign w:val="center"/>
          </w:tcPr>
          <w:p w14:paraId="0BE216FB">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1209" w:type="dxa"/>
            <w:gridSpan w:val="4"/>
            <w:tcBorders>
              <w:top w:val="single" w:color="auto" w:sz="4" w:space="0"/>
              <w:left w:val="single" w:color="auto" w:sz="4" w:space="0"/>
              <w:bottom w:val="single" w:color="auto" w:sz="4" w:space="0"/>
              <w:right w:val="single" w:color="auto" w:sz="4" w:space="0"/>
            </w:tcBorders>
            <w:vAlign w:val="center"/>
          </w:tcPr>
          <w:p w14:paraId="36ECC1EF">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2470" w:type="dxa"/>
            <w:gridSpan w:val="2"/>
            <w:tcBorders>
              <w:top w:val="single" w:color="auto" w:sz="4" w:space="0"/>
              <w:left w:val="single" w:color="auto" w:sz="4" w:space="0"/>
              <w:bottom w:val="single" w:color="auto" w:sz="4" w:space="0"/>
              <w:right w:val="single" w:color="auto" w:sz="4" w:space="0"/>
            </w:tcBorders>
            <w:vAlign w:val="center"/>
          </w:tcPr>
          <w:p w14:paraId="55B74AC1">
            <w:pPr>
              <w:pageBreakBefore w:val="0"/>
              <w:kinsoku/>
              <w:wordWrap/>
              <w:overflowPunct/>
              <w:topLinePunct w:val="0"/>
              <w:bidi w:val="0"/>
              <w:spacing w:line="576" w:lineRule="exact"/>
              <w:ind w:firstLine="420" w:firstLineChars="200"/>
              <w:jc w:val="center"/>
              <w:rPr>
                <w:color w:val="000000" w:themeColor="text1"/>
                <w14:textFill>
                  <w14:solidFill>
                    <w14:schemeClr w14:val="tx1"/>
                  </w14:solidFill>
                </w14:textFill>
              </w:rPr>
            </w:pPr>
          </w:p>
        </w:tc>
      </w:tr>
      <w:tr w14:paraId="76ED62F8">
        <w:tblPrEx>
          <w:tblCellMar>
            <w:top w:w="0" w:type="dxa"/>
            <w:left w:w="0" w:type="dxa"/>
            <w:bottom w:w="0" w:type="dxa"/>
            <w:right w:w="0" w:type="dxa"/>
          </w:tblCellMar>
        </w:tblPrEx>
        <w:trPr>
          <w:trHeight w:val="1050" w:hRule="atLeast"/>
          <w:jc w:val="center"/>
        </w:trPr>
        <w:tc>
          <w:tcPr>
            <w:tcW w:w="1603" w:type="dxa"/>
            <w:gridSpan w:val="6"/>
            <w:tcBorders>
              <w:top w:val="single" w:color="auto" w:sz="4" w:space="0"/>
              <w:left w:val="single" w:color="auto" w:sz="4" w:space="0"/>
              <w:bottom w:val="single" w:color="auto" w:sz="4" w:space="0"/>
              <w:right w:val="single" w:color="auto" w:sz="4" w:space="0"/>
            </w:tcBorders>
            <w:vAlign w:val="center"/>
          </w:tcPr>
          <w:p w14:paraId="483BC0B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社会效益指标</w:t>
            </w:r>
          </w:p>
        </w:tc>
        <w:tc>
          <w:tcPr>
            <w:tcW w:w="1628" w:type="dxa"/>
            <w:tcBorders>
              <w:top w:val="single" w:color="auto" w:sz="4" w:space="0"/>
              <w:left w:val="single" w:color="auto" w:sz="4" w:space="0"/>
              <w:bottom w:val="single" w:color="auto" w:sz="4" w:space="0"/>
              <w:right w:val="single" w:color="auto" w:sz="4" w:space="0"/>
            </w:tcBorders>
            <w:vAlign w:val="center"/>
          </w:tcPr>
          <w:p w14:paraId="18369F72">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hAnsi="Times New Roman" w:eastAsia="宋体" w:cs="宋体"/>
                <w:color w:val="000000" w:themeColor="text1"/>
                <w:kern w:val="2"/>
                <w:sz w:val="24"/>
                <w:szCs w:val="24"/>
                <w:lang w:val="en-US" w:eastAsia="zh-CN" w:bidi="ar-SA"/>
                <w14:textFill>
                  <w14:solidFill>
                    <w14:schemeClr w14:val="tx1"/>
                  </w14:solidFill>
                </w14:textFill>
              </w:rPr>
            </w:pPr>
          </w:p>
        </w:tc>
        <w:tc>
          <w:tcPr>
            <w:tcW w:w="1122" w:type="dxa"/>
            <w:gridSpan w:val="2"/>
            <w:tcBorders>
              <w:top w:val="single" w:color="auto" w:sz="4" w:space="0"/>
              <w:left w:val="single" w:color="auto" w:sz="4" w:space="0"/>
              <w:bottom w:val="single" w:color="auto" w:sz="4" w:space="0"/>
              <w:right w:val="single" w:color="auto" w:sz="4" w:space="0"/>
            </w:tcBorders>
            <w:vAlign w:val="center"/>
          </w:tcPr>
          <w:p w14:paraId="744C885B">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hAnsi="Times New Roman" w:eastAsia="宋体" w:cs="宋体"/>
                <w:color w:val="000000" w:themeColor="text1"/>
                <w:kern w:val="2"/>
                <w:sz w:val="24"/>
                <w:szCs w:val="24"/>
                <w:lang w:val="en-US" w:eastAsia="zh-CN" w:bidi="ar-SA"/>
                <w14:textFill>
                  <w14:solidFill>
                    <w14:schemeClr w14:val="tx1"/>
                  </w14:solidFill>
                </w14:textFill>
              </w:rPr>
            </w:pPr>
          </w:p>
        </w:tc>
        <w:tc>
          <w:tcPr>
            <w:tcW w:w="977" w:type="dxa"/>
            <w:tcBorders>
              <w:top w:val="single" w:color="auto" w:sz="4" w:space="0"/>
              <w:left w:val="single" w:color="auto" w:sz="4" w:space="0"/>
              <w:bottom w:val="single" w:color="auto" w:sz="4" w:space="0"/>
              <w:right w:val="single" w:color="auto" w:sz="4" w:space="0"/>
            </w:tcBorders>
            <w:vAlign w:val="center"/>
          </w:tcPr>
          <w:p w14:paraId="6424293D">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hAnsi="Times New Roman" w:eastAsia="宋体" w:cs="宋体"/>
                <w:color w:val="000000" w:themeColor="text1"/>
                <w:kern w:val="2"/>
                <w:sz w:val="24"/>
                <w:szCs w:val="24"/>
                <w:lang w:val="en-US" w:eastAsia="zh-CN" w:bidi="ar-SA"/>
                <w14:textFill>
                  <w14:solidFill>
                    <w14:schemeClr w14:val="tx1"/>
                  </w14:solidFill>
                </w14:textFill>
              </w:rPr>
            </w:pPr>
          </w:p>
        </w:tc>
        <w:tc>
          <w:tcPr>
            <w:tcW w:w="951" w:type="dxa"/>
            <w:gridSpan w:val="2"/>
            <w:tcBorders>
              <w:top w:val="single" w:color="auto" w:sz="4" w:space="0"/>
              <w:left w:val="single" w:color="auto" w:sz="4" w:space="0"/>
              <w:bottom w:val="single" w:color="auto" w:sz="4" w:space="0"/>
              <w:right w:val="single" w:color="auto" w:sz="4" w:space="0"/>
            </w:tcBorders>
            <w:vAlign w:val="center"/>
          </w:tcPr>
          <w:p w14:paraId="0F1905EB">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1209" w:type="dxa"/>
            <w:gridSpan w:val="4"/>
            <w:tcBorders>
              <w:top w:val="single" w:color="auto" w:sz="4" w:space="0"/>
              <w:left w:val="single" w:color="auto" w:sz="4" w:space="0"/>
              <w:bottom w:val="single" w:color="auto" w:sz="4" w:space="0"/>
              <w:right w:val="single" w:color="auto" w:sz="4" w:space="0"/>
            </w:tcBorders>
            <w:vAlign w:val="center"/>
          </w:tcPr>
          <w:p w14:paraId="008ABE21">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2470" w:type="dxa"/>
            <w:gridSpan w:val="2"/>
            <w:tcBorders>
              <w:top w:val="single" w:color="auto" w:sz="4" w:space="0"/>
              <w:left w:val="single" w:color="auto" w:sz="4" w:space="0"/>
              <w:bottom w:val="single" w:color="auto" w:sz="4" w:space="0"/>
              <w:right w:val="single" w:color="auto" w:sz="4" w:space="0"/>
            </w:tcBorders>
            <w:vAlign w:val="center"/>
          </w:tcPr>
          <w:p w14:paraId="4EE04C50">
            <w:pPr>
              <w:pageBreakBefore w:val="0"/>
              <w:kinsoku/>
              <w:wordWrap/>
              <w:overflowPunct/>
              <w:topLinePunct w:val="0"/>
              <w:bidi w:val="0"/>
              <w:spacing w:line="576" w:lineRule="exact"/>
              <w:ind w:firstLine="420" w:firstLineChars="200"/>
              <w:jc w:val="center"/>
              <w:rPr>
                <w:color w:val="000000" w:themeColor="text1"/>
                <w14:textFill>
                  <w14:solidFill>
                    <w14:schemeClr w14:val="tx1"/>
                  </w14:solidFill>
                </w14:textFill>
              </w:rPr>
            </w:pPr>
          </w:p>
        </w:tc>
      </w:tr>
    </w:tbl>
    <w:p w14:paraId="3744CD04">
      <w:pPr>
        <w:pStyle w:val="19"/>
        <w:ind w:left="0" w:leftChars="0" w:firstLine="0" w:firstLineChars="0"/>
      </w:pPr>
    </w:p>
    <w:tbl>
      <w:tblPr>
        <w:tblStyle w:val="2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47"/>
        <w:gridCol w:w="548"/>
        <w:gridCol w:w="574"/>
        <w:gridCol w:w="1908"/>
        <w:gridCol w:w="2340"/>
        <w:gridCol w:w="871"/>
        <w:gridCol w:w="559"/>
        <w:gridCol w:w="549"/>
        <w:gridCol w:w="2264"/>
      </w:tblGrid>
      <w:tr w14:paraId="7C810392">
        <w:tblPrEx>
          <w:tblCellMar>
            <w:top w:w="0" w:type="dxa"/>
            <w:left w:w="0" w:type="dxa"/>
            <w:bottom w:w="0" w:type="dxa"/>
            <w:right w:w="0" w:type="dxa"/>
          </w:tblCellMar>
        </w:tblPrEx>
        <w:trPr>
          <w:trHeight w:val="1034" w:hRule="atLeast"/>
          <w:jc w:val="center"/>
        </w:trPr>
        <w:tc>
          <w:tcPr>
            <w:tcW w:w="9960" w:type="dxa"/>
            <w:gridSpan w:val="9"/>
            <w:tcBorders>
              <w:top w:val="nil"/>
              <w:left w:val="nil"/>
              <w:bottom w:val="nil"/>
              <w:right w:val="nil"/>
            </w:tcBorders>
            <w:tcMar>
              <w:top w:w="15" w:type="dxa"/>
              <w:left w:w="15" w:type="dxa"/>
              <w:right w:w="15" w:type="dxa"/>
            </w:tcMar>
            <w:vAlign w:val="center"/>
          </w:tcPr>
          <w:p w14:paraId="15E25DCC">
            <w:pPr>
              <w:keepNext w:val="0"/>
              <w:keepLines w:val="0"/>
              <w:pageBreakBefore w:val="0"/>
              <w:widowControl/>
              <w:suppressLineNumbers w:val="0"/>
              <w:kinsoku/>
              <w:wordWrap/>
              <w:overflowPunct/>
              <w:topLinePunct w:val="0"/>
              <w:bidi w:val="0"/>
              <w:spacing w:line="576" w:lineRule="exact"/>
              <w:ind w:firstLine="723" w:firstLineChars="200"/>
              <w:jc w:val="center"/>
              <w:textAlignment w:val="center"/>
              <w:rPr>
                <w:rFonts w:ascii="宋体" w:cs="宋体"/>
                <w:color w:val="000000"/>
                <w:sz w:val="36"/>
                <w:szCs w:val="36"/>
              </w:rPr>
            </w:pPr>
            <w:r>
              <w:rPr>
                <w:rFonts w:hint="eastAsia" w:ascii="宋体" w:hAnsi="宋体" w:cs="宋体"/>
                <w:b/>
                <w:bCs/>
                <w:color w:val="000000"/>
                <w:kern w:val="0"/>
                <w:sz w:val="36"/>
                <w:szCs w:val="36"/>
                <w:lang w:bidi="ar"/>
              </w:rPr>
              <w:t>项目绩效目标完成情况表</w:t>
            </w:r>
            <w:r>
              <w:rPr>
                <w:rFonts w:hint="eastAsia" w:ascii="宋体" w:hAnsi="宋体" w:cs="宋体"/>
                <w:b/>
                <w:bCs/>
                <w:color w:val="000000"/>
                <w:kern w:val="0"/>
                <w:sz w:val="36"/>
                <w:szCs w:val="36"/>
                <w:lang w:val="en-US" w:eastAsia="zh-CN" w:bidi="ar"/>
              </w:rPr>
              <w:t>(三）</w:t>
            </w:r>
          </w:p>
        </w:tc>
      </w:tr>
      <w:tr w14:paraId="619C8C78">
        <w:tblPrEx>
          <w:tblCellMar>
            <w:top w:w="0" w:type="dxa"/>
            <w:left w:w="0" w:type="dxa"/>
            <w:bottom w:w="0" w:type="dxa"/>
            <w:right w:w="0" w:type="dxa"/>
          </w:tblCellMar>
        </w:tblPrEx>
        <w:trPr>
          <w:trHeight w:val="276" w:hRule="atLeast"/>
          <w:jc w:val="center"/>
        </w:trPr>
        <w:tc>
          <w:tcPr>
            <w:tcW w:w="9960" w:type="dxa"/>
            <w:gridSpan w:val="9"/>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521E3F">
            <w:pPr>
              <w:keepNext w:val="0"/>
              <w:keepLines w:val="0"/>
              <w:pageBreakBefore w:val="0"/>
              <w:widowControl/>
              <w:suppressLineNumbers w:val="0"/>
              <w:kinsoku/>
              <w:wordWrap/>
              <w:overflowPunct/>
              <w:topLinePunct w:val="0"/>
              <w:bidi w:val="0"/>
              <w:spacing w:line="576" w:lineRule="exact"/>
              <w:ind w:firstLine="482" w:firstLineChars="200"/>
              <w:jc w:val="center"/>
              <w:textAlignment w:val="center"/>
              <w:rPr>
                <w:rFonts w:ascii="宋体" w:cs="宋体"/>
                <w:color w:val="000000"/>
                <w:sz w:val="24"/>
              </w:rPr>
            </w:pPr>
            <w:r>
              <w:rPr>
                <w:rFonts w:hint="eastAsia" w:ascii="宋体" w:hAnsi="宋体" w:eastAsia="宋体" w:cs="宋体"/>
                <w:b/>
                <w:bCs/>
                <w:i w:val="0"/>
                <w:iCs w:val="0"/>
                <w:color w:val="000000"/>
                <w:kern w:val="0"/>
                <w:sz w:val="24"/>
                <w:szCs w:val="24"/>
                <w:u w:val="none"/>
                <w:lang w:val="en-US" w:eastAsia="zh-CN" w:bidi="ar"/>
              </w:rPr>
              <w:t>（202</w:t>
            </w:r>
            <w:r>
              <w:rPr>
                <w:rFonts w:hint="eastAsia" w:ascii="宋体" w:hAnsi="宋体" w:cs="宋体"/>
                <w:b/>
                <w:bCs/>
                <w:i w:val="0"/>
                <w:iCs w:val="0"/>
                <w:color w:val="000000"/>
                <w:kern w:val="0"/>
                <w:sz w:val="24"/>
                <w:szCs w:val="24"/>
                <w:u w:val="none"/>
                <w:lang w:val="en-US" w:eastAsia="zh-CN" w:bidi="ar"/>
              </w:rPr>
              <w:t>2</w:t>
            </w:r>
            <w:r>
              <w:rPr>
                <w:rFonts w:hint="eastAsia" w:ascii="宋体" w:hAnsi="宋体" w:eastAsia="宋体" w:cs="宋体"/>
                <w:b/>
                <w:bCs/>
                <w:i w:val="0"/>
                <w:iCs w:val="0"/>
                <w:color w:val="000000"/>
                <w:kern w:val="0"/>
                <w:sz w:val="24"/>
                <w:szCs w:val="24"/>
                <w:u w:val="none"/>
                <w:lang w:val="en-US" w:eastAsia="zh-CN" w:bidi="ar"/>
              </w:rPr>
              <w:t>年度）</w:t>
            </w:r>
          </w:p>
        </w:tc>
      </w:tr>
      <w:tr w14:paraId="69886532">
        <w:tblPrEx>
          <w:tblCellMar>
            <w:top w:w="0" w:type="dxa"/>
            <w:left w:w="0" w:type="dxa"/>
            <w:bottom w:w="0" w:type="dxa"/>
            <w:right w:w="0" w:type="dxa"/>
          </w:tblCellMar>
        </w:tblPrEx>
        <w:trPr>
          <w:trHeight w:val="276" w:hRule="atLeast"/>
          <w:jc w:val="center"/>
        </w:trPr>
        <w:tc>
          <w:tcPr>
            <w:tcW w:w="146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54F6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项目名称</w:t>
            </w:r>
          </w:p>
        </w:tc>
        <w:tc>
          <w:tcPr>
            <w:tcW w:w="424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F9D10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上杜柯乡西穷村基础设施提升建设项目</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8CB6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项目负责人    及电话</w:t>
            </w:r>
          </w:p>
        </w:tc>
        <w:tc>
          <w:tcPr>
            <w:tcW w:w="337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241E3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 xml:space="preserve">杨操 </w:t>
            </w:r>
          </w:p>
        </w:tc>
      </w:tr>
      <w:tr w14:paraId="2E979280">
        <w:tblPrEx>
          <w:tblCellMar>
            <w:top w:w="0" w:type="dxa"/>
            <w:left w:w="0" w:type="dxa"/>
            <w:bottom w:w="0" w:type="dxa"/>
            <w:right w:w="0" w:type="dxa"/>
          </w:tblCellMar>
        </w:tblPrEx>
        <w:trPr>
          <w:trHeight w:val="276" w:hRule="atLeast"/>
          <w:jc w:val="center"/>
        </w:trPr>
        <w:tc>
          <w:tcPr>
            <w:tcW w:w="146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4FF03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主管部门</w:t>
            </w:r>
          </w:p>
        </w:tc>
        <w:tc>
          <w:tcPr>
            <w:tcW w:w="424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6861A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color w:val="000000"/>
                <w:kern w:val="0"/>
                <w:sz w:val="24"/>
                <w:lang w:bidi="ar"/>
              </w:rPr>
            </w:pPr>
            <w:r>
              <w:rPr>
                <w:rFonts w:hint="eastAsia" w:ascii="宋体" w:hAnsi="宋体" w:eastAsia="宋体" w:cs="宋体"/>
                <w:i w:val="0"/>
                <w:iCs w:val="0"/>
                <w:color w:val="000000"/>
                <w:kern w:val="0"/>
                <w:sz w:val="22"/>
                <w:szCs w:val="22"/>
                <w:u w:val="none"/>
                <w:lang w:val="en-US" w:eastAsia="zh-CN" w:bidi="ar"/>
              </w:rPr>
              <w:t>壤塘县发展和改革局</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3860C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实施单位</w:t>
            </w:r>
          </w:p>
        </w:tc>
        <w:tc>
          <w:tcPr>
            <w:tcW w:w="337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510FC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color w:val="000000"/>
                <w:kern w:val="0"/>
                <w:sz w:val="24"/>
                <w:lang w:val="en-US" w:eastAsia="zh-CN" w:bidi="ar"/>
              </w:rPr>
            </w:pPr>
            <w:r>
              <w:rPr>
                <w:rFonts w:hint="eastAsia" w:ascii="宋体" w:hAnsi="宋体" w:eastAsia="宋体" w:cs="宋体"/>
                <w:i w:val="0"/>
                <w:iCs w:val="0"/>
                <w:color w:val="000000"/>
                <w:kern w:val="0"/>
                <w:sz w:val="22"/>
                <w:szCs w:val="22"/>
                <w:u w:val="none"/>
                <w:lang w:val="en-US" w:eastAsia="zh-CN" w:bidi="ar"/>
              </w:rPr>
              <w:t>壤塘县上杜柯乡人民政府</w:t>
            </w:r>
          </w:p>
        </w:tc>
      </w:tr>
      <w:tr w14:paraId="308BF19D">
        <w:tblPrEx>
          <w:tblCellMar>
            <w:top w:w="0" w:type="dxa"/>
            <w:left w:w="0" w:type="dxa"/>
            <w:bottom w:w="0" w:type="dxa"/>
            <w:right w:w="0" w:type="dxa"/>
          </w:tblCellMar>
        </w:tblPrEx>
        <w:trPr>
          <w:trHeight w:val="276" w:hRule="atLeast"/>
          <w:jc w:val="center"/>
        </w:trPr>
        <w:tc>
          <w:tcPr>
            <w:tcW w:w="1469"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F59DE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资金情况          （万元）</w:t>
            </w: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5346E4">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F67A0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color w:val="000000"/>
                <w:kern w:val="0"/>
                <w:sz w:val="24"/>
                <w:lang w:bidi="ar"/>
              </w:rPr>
            </w:pPr>
            <w:r>
              <w:rPr>
                <w:rFonts w:hint="eastAsia" w:ascii="宋体" w:hAnsi="宋体" w:eastAsia="宋体" w:cs="宋体"/>
                <w:i w:val="0"/>
                <w:iCs w:val="0"/>
                <w:color w:val="000000"/>
                <w:kern w:val="0"/>
                <w:sz w:val="22"/>
                <w:szCs w:val="22"/>
                <w:u w:val="none"/>
                <w:lang w:val="en-US" w:eastAsia="zh-CN" w:bidi="ar"/>
              </w:rPr>
              <w:t>全年预算数（A)</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1271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全年执行数（B)</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1F030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分值</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4B371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color w:val="000000"/>
                <w:kern w:val="0"/>
                <w:sz w:val="24"/>
                <w:lang w:val="en-US" w:eastAsia="zh-CN" w:bidi="ar"/>
              </w:rPr>
            </w:pPr>
            <w:r>
              <w:rPr>
                <w:rFonts w:hint="eastAsia" w:ascii="宋体" w:hAnsi="宋体" w:eastAsia="宋体" w:cs="宋体"/>
                <w:i w:val="0"/>
                <w:iCs w:val="0"/>
                <w:color w:val="000000"/>
                <w:kern w:val="0"/>
                <w:sz w:val="22"/>
                <w:szCs w:val="22"/>
                <w:u w:val="none"/>
                <w:lang w:val="en-US" w:eastAsia="zh-CN" w:bidi="ar"/>
              </w:rPr>
              <w:t>执行率(B/A)</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4C4F1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得分</w:t>
            </w:r>
          </w:p>
        </w:tc>
      </w:tr>
      <w:tr w14:paraId="380A23F7">
        <w:tblPrEx>
          <w:tblCellMar>
            <w:top w:w="0" w:type="dxa"/>
            <w:left w:w="0" w:type="dxa"/>
            <w:bottom w:w="0" w:type="dxa"/>
            <w:right w:w="0" w:type="dxa"/>
          </w:tblCellMar>
        </w:tblPrEx>
        <w:trPr>
          <w:trHeight w:val="1511" w:hRule="atLeast"/>
          <w:jc w:val="center"/>
        </w:trPr>
        <w:tc>
          <w:tcPr>
            <w:tcW w:w="146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B815E8">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D51CA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年度资金总额这:</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A94DF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kern w:val="0"/>
                <w:sz w:val="22"/>
                <w:szCs w:val="22"/>
                <w:u w:val="none"/>
                <w:lang w:val="en-US" w:eastAsia="zh-CN" w:bidi="ar"/>
              </w:rPr>
              <w:t>40</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5F723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kern w:val="0"/>
                <w:sz w:val="22"/>
                <w:szCs w:val="22"/>
                <w:u w:val="none"/>
                <w:lang w:val="en-US" w:eastAsia="zh-CN" w:bidi="ar"/>
              </w:rPr>
              <w:t>34.354343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8CFD0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10</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90B22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kern w:val="0"/>
                <w:sz w:val="22"/>
                <w:szCs w:val="22"/>
                <w:u w:val="none"/>
                <w:lang w:val="en-US" w:eastAsia="zh-CN" w:bidi="ar"/>
              </w:rPr>
              <w:t>85.9</w:t>
            </w:r>
            <w:r>
              <w:rPr>
                <w:rFonts w:hint="eastAsia" w:ascii="宋体" w:hAnsi="宋体" w:eastAsia="宋体" w:cs="宋体"/>
                <w:i w:val="0"/>
                <w:iCs w:val="0"/>
                <w:color w:val="000000"/>
                <w:kern w:val="0"/>
                <w:sz w:val="22"/>
                <w:szCs w:val="22"/>
                <w:u w:val="none"/>
                <w:lang w:val="en-US" w:eastAsia="zh-CN" w:bidi="ar"/>
              </w:rPr>
              <w:t>%</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0C6A1A">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r>
              <w:rPr>
                <w:rFonts w:hint="eastAsia"/>
                <w:lang w:val="en-US" w:eastAsia="zh-CN"/>
              </w:rPr>
              <w:t>10</w:t>
            </w:r>
          </w:p>
        </w:tc>
      </w:tr>
      <w:tr w14:paraId="728D6E9C">
        <w:tblPrEx>
          <w:tblCellMar>
            <w:top w:w="0" w:type="dxa"/>
            <w:left w:w="0" w:type="dxa"/>
            <w:bottom w:w="0" w:type="dxa"/>
            <w:right w:w="0" w:type="dxa"/>
          </w:tblCellMar>
        </w:tblPrEx>
        <w:trPr>
          <w:trHeight w:val="276" w:hRule="atLeast"/>
          <w:jc w:val="center"/>
        </w:trPr>
        <w:tc>
          <w:tcPr>
            <w:tcW w:w="146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0753DA">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734B8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其中：本年财政拨款</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425B7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kern w:val="0"/>
                <w:sz w:val="22"/>
                <w:szCs w:val="22"/>
                <w:u w:val="none"/>
                <w:lang w:val="en-US" w:eastAsia="zh-CN" w:bidi="ar"/>
              </w:rPr>
              <w:t>40</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5D5E7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kern w:val="0"/>
                <w:sz w:val="22"/>
                <w:szCs w:val="22"/>
                <w:u w:val="none"/>
                <w:lang w:val="en-US" w:eastAsia="zh-CN" w:bidi="ar"/>
              </w:rPr>
              <w:t>34.354343</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34844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kern w:val="0"/>
                <w:sz w:val="22"/>
                <w:szCs w:val="22"/>
                <w:u w:val="none"/>
                <w:lang w:val="en-US" w:eastAsia="zh-CN" w:bidi="ar"/>
              </w:rPr>
              <w:t>10</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632D6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kern w:val="0"/>
                <w:sz w:val="22"/>
                <w:szCs w:val="22"/>
                <w:u w:val="none"/>
                <w:lang w:val="en-US" w:eastAsia="zh-CN" w:bidi="ar"/>
              </w:rPr>
              <w:t>85.9</w:t>
            </w:r>
            <w:r>
              <w:rPr>
                <w:rFonts w:hint="eastAsia" w:ascii="宋体" w:hAnsi="宋体" w:eastAsia="宋体" w:cs="宋体"/>
                <w:i w:val="0"/>
                <w:iCs w:val="0"/>
                <w:color w:val="000000"/>
                <w:kern w:val="0"/>
                <w:sz w:val="22"/>
                <w:szCs w:val="22"/>
                <w:u w:val="none"/>
                <w:lang w:val="en-US" w:eastAsia="zh-CN" w:bidi="ar"/>
              </w:rPr>
              <w:t>%</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D9FB65">
            <w:pPr>
              <w:pageBreakBefore w:val="0"/>
              <w:kinsoku/>
              <w:wordWrap/>
              <w:overflowPunct/>
              <w:topLinePunct w:val="0"/>
              <w:bidi w:val="0"/>
              <w:spacing w:line="576" w:lineRule="exact"/>
              <w:ind w:firstLine="420" w:firstLineChars="200"/>
              <w:jc w:val="center"/>
            </w:pPr>
          </w:p>
        </w:tc>
      </w:tr>
      <w:tr w14:paraId="32489D35">
        <w:tblPrEx>
          <w:tblCellMar>
            <w:top w:w="0" w:type="dxa"/>
            <w:left w:w="0" w:type="dxa"/>
            <w:bottom w:w="0" w:type="dxa"/>
            <w:right w:w="0" w:type="dxa"/>
          </w:tblCellMar>
        </w:tblPrEx>
        <w:trPr>
          <w:trHeight w:val="1159" w:hRule="atLeast"/>
          <w:jc w:val="center"/>
        </w:trPr>
        <w:tc>
          <w:tcPr>
            <w:tcW w:w="1469"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6B02B2">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92549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 xml:space="preserve"> 其他资金</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0E8E2">
            <w:pPr>
              <w:pageBreakBefore w:val="0"/>
              <w:kinsoku/>
              <w:wordWrap/>
              <w:overflowPunct/>
              <w:topLinePunct w:val="0"/>
              <w:bidi w:val="0"/>
              <w:spacing w:line="576" w:lineRule="exact"/>
              <w:ind w:firstLine="480" w:firstLineChars="200"/>
              <w:jc w:val="left"/>
              <w:rPr>
                <w:rFonts w:ascii="宋体" w:cs="宋体"/>
                <w:color w:val="000000"/>
                <w:sz w:val="24"/>
              </w:rPr>
            </w:pP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38F107">
            <w:pPr>
              <w:pageBreakBefore w:val="0"/>
              <w:kinsoku/>
              <w:wordWrap/>
              <w:overflowPunct/>
              <w:topLinePunct w:val="0"/>
              <w:bidi w:val="0"/>
              <w:spacing w:line="576" w:lineRule="exact"/>
              <w:ind w:firstLine="420" w:firstLineChars="200"/>
              <w:jc w:val="left"/>
            </w:pP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43F593">
            <w:pPr>
              <w:pageBreakBefore w:val="0"/>
              <w:kinsoku/>
              <w:wordWrap/>
              <w:overflowPunct/>
              <w:topLinePunct w:val="0"/>
              <w:bidi w:val="0"/>
              <w:spacing w:line="576" w:lineRule="exact"/>
              <w:ind w:firstLine="420" w:firstLineChars="200"/>
              <w:jc w:val="center"/>
            </w:pP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4059B2">
            <w:pPr>
              <w:pageBreakBefore w:val="0"/>
              <w:kinsoku/>
              <w:wordWrap/>
              <w:overflowPunct/>
              <w:topLinePunct w:val="0"/>
              <w:bidi w:val="0"/>
              <w:spacing w:line="576" w:lineRule="exact"/>
              <w:ind w:firstLine="420" w:firstLineChars="200"/>
              <w:jc w:val="center"/>
            </w:pP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2D5B72">
            <w:pPr>
              <w:pageBreakBefore w:val="0"/>
              <w:kinsoku/>
              <w:wordWrap/>
              <w:overflowPunct/>
              <w:topLinePunct w:val="0"/>
              <w:bidi w:val="0"/>
              <w:spacing w:line="576" w:lineRule="exact"/>
              <w:ind w:firstLine="420" w:firstLineChars="200"/>
              <w:jc w:val="center"/>
            </w:pPr>
          </w:p>
        </w:tc>
      </w:tr>
      <w:tr w14:paraId="4674A30E">
        <w:tblPrEx>
          <w:tblCellMar>
            <w:top w:w="0" w:type="dxa"/>
            <w:left w:w="0" w:type="dxa"/>
            <w:bottom w:w="0" w:type="dxa"/>
            <w:right w:w="0" w:type="dxa"/>
          </w:tblCellMar>
        </w:tblPrEx>
        <w:trPr>
          <w:trHeight w:val="1042" w:hRule="atLeast"/>
          <w:jc w:val="center"/>
        </w:trPr>
        <w:tc>
          <w:tcPr>
            <w:tcW w:w="347"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6A9E9B3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年度总体目标</w:t>
            </w:r>
          </w:p>
        </w:tc>
        <w:tc>
          <w:tcPr>
            <w:tcW w:w="53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37C73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年初设定目标</w:t>
            </w:r>
          </w:p>
        </w:tc>
        <w:tc>
          <w:tcPr>
            <w:tcW w:w="424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5C380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kern w:val="0"/>
                <w:sz w:val="22"/>
                <w:szCs w:val="22"/>
                <w:u w:val="none"/>
                <w:lang w:val="en-US" w:eastAsia="zh-CN" w:bidi="ar"/>
              </w:rPr>
              <w:t>年度总体目标完成情况综述</w:t>
            </w:r>
          </w:p>
        </w:tc>
      </w:tr>
      <w:tr w14:paraId="1F2399D4">
        <w:tblPrEx>
          <w:tblCellMar>
            <w:top w:w="0" w:type="dxa"/>
            <w:left w:w="0" w:type="dxa"/>
            <w:bottom w:w="0" w:type="dxa"/>
            <w:right w:w="0" w:type="dxa"/>
          </w:tblCellMar>
        </w:tblPrEx>
        <w:trPr>
          <w:trHeight w:val="953" w:hRule="atLeast"/>
          <w:jc w:val="center"/>
        </w:trPr>
        <w:tc>
          <w:tcPr>
            <w:tcW w:w="347" w:type="dxa"/>
            <w:vMerge w:val="continue"/>
            <w:tcBorders>
              <w:left w:val="single" w:color="000000" w:sz="4" w:space="0"/>
              <w:right w:val="single" w:color="000000" w:sz="4" w:space="0"/>
            </w:tcBorders>
            <w:tcMar>
              <w:top w:w="15" w:type="dxa"/>
              <w:left w:w="15" w:type="dxa"/>
              <w:right w:w="15" w:type="dxa"/>
            </w:tcMar>
            <w:vAlign w:val="center"/>
          </w:tcPr>
          <w:p w14:paraId="296360B5">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37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EF602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牧道便桥维修4座，铅丝笼挡墙600米。</w:t>
            </w:r>
          </w:p>
        </w:tc>
        <w:tc>
          <w:tcPr>
            <w:tcW w:w="4243"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DC356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牧道便桥维修4座，铅丝笼挡墙600米。</w:t>
            </w:r>
          </w:p>
        </w:tc>
      </w:tr>
      <w:tr w14:paraId="28CDF7AB">
        <w:tblPrEx>
          <w:tblCellMar>
            <w:top w:w="0" w:type="dxa"/>
            <w:left w:w="0" w:type="dxa"/>
            <w:bottom w:w="0" w:type="dxa"/>
            <w:right w:w="0" w:type="dxa"/>
          </w:tblCellMar>
        </w:tblPrEx>
        <w:trPr>
          <w:trHeight w:val="1297" w:hRule="atLeast"/>
          <w:jc w:val="center"/>
        </w:trPr>
        <w:tc>
          <w:tcPr>
            <w:tcW w:w="347" w:type="dxa"/>
            <w:vMerge w:val="restart"/>
            <w:tcBorders>
              <w:left w:val="single" w:color="000000" w:sz="4" w:space="0"/>
              <w:right w:val="single" w:color="000000" w:sz="4" w:space="0"/>
            </w:tcBorders>
            <w:tcMar>
              <w:top w:w="15" w:type="dxa"/>
              <w:left w:w="15" w:type="dxa"/>
              <w:right w:w="15" w:type="dxa"/>
            </w:tcMar>
            <w:vAlign w:val="center"/>
          </w:tcPr>
          <w:p w14:paraId="50433C6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绩效指标</w:t>
            </w:r>
          </w:p>
        </w:tc>
        <w:tc>
          <w:tcPr>
            <w:tcW w:w="5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92834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一级指标</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24FAB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二级指标</w:t>
            </w: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2DE72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三级指标</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FE4D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分值</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E58D9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全年指标值</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0AD10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全年实际值</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8A069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得分</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67B8E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未完成原因及拟采取的改进措施</w:t>
            </w:r>
          </w:p>
        </w:tc>
      </w:tr>
      <w:tr w14:paraId="3FA27083">
        <w:tblPrEx>
          <w:tblCellMar>
            <w:top w:w="0" w:type="dxa"/>
            <w:left w:w="0" w:type="dxa"/>
            <w:bottom w:w="0" w:type="dxa"/>
            <w:right w:w="0" w:type="dxa"/>
          </w:tblCellMar>
        </w:tblPrEx>
        <w:trPr>
          <w:trHeight w:val="1042" w:hRule="atLeast"/>
          <w:jc w:val="center"/>
        </w:trPr>
        <w:tc>
          <w:tcPr>
            <w:tcW w:w="347" w:type="dxa"/>
            <w:vMerge w:val="continue"/>
            <w:tcBorders>
              <w:left w:val="single" w:color="000000" w:sz="4" w:space="0"/>
              <w:right w:val="single" w:color="000000" w:sz="4" w:space="0"/>
            </w:tcBorders>
            <w:tcMar>
              <w:top w:w="15" w:type="dxa"/>
              <w:left w:w="15" w:type="dxa"/>
              <w:right w:w="15" w:type="dxa"/>
            </w:tcMar>
            <w:vAlign w:val="center"/>
          </w:tcPr>
          <w:p w14:paraId="4D20B521">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56A22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产出指标（50分）</w:t>
            </w:r>
          </w:p>
        </w:tc>
        <w:tc>
          <w:tcPr>
            <w:tcW w:w="57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977CB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数量指标</w:t>
            </w: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DDDF0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牧道便桥维修</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9AA36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5A40B3">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r>
              <w:rPr>
                <w:rFonts w:hint="eastAsia" w:ascii="宋体" w:cs="宋体"/>
                <w:color w:val="000000" w:themeColor="text1"/>
                <w:sz w:val="24"/>
                <w:lang w:val="en-US" w:eastAsia="zh-CN"/>
                <w14:textFill>
                  <w14:solidFill>
                    <w14:schemeClr w14:val="tx1"/>
                  </w14:solidFill>
                </w14:textFill>
              </w:rPr>
              <w:t>4座</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BB595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4座</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CB196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420B7E">
            <w:pPr>
              <w:pageBreakBefore w:val="0"/>
              <w:kinsoku/>
              <w:wordWrap/>
              <w:overflowPunct/>
              <w:topLinePunct w:val="0"/>
              <w:bidi w:val="0"/>
              <w:spacing w:line="576" w:lineRule="exact"/>
              <w:ind w:firstLine="420" w:firstLineChars="200"/>
              <w:jc w:val="center"/>
            </w:pPr>
          </w:p>
        </w:tc>
      </w:tr>
      <w:tr w14:paraId="548A5533">
        <w:tblPrEx>
          <w:tblCellMar>
            <w:top w:w="0" w:type="dxa"/>
            <w:left w:w="0" w:type="dxa"/>
            <w:bottom w:w="0" w:type="dxa"/>
            <w:right w:w="0" w:type="dxa"/>
          </w:tblCellMar>
        </w:tblPrEx>
        <w:trPr>
          <w:trHeight w:val="1042" w:hRule="atLeast"/>
          <w:jc w:val="center"/>
        </w:trPr>
        <w:tc>
          <w:tcPr>
            <w:tcW w:w="347" w:type="dxa"/>
            <w:vMerge w:val="continue"/>
            <w:tcBorders>
              <w:left w:val="single" w:color="000000" w:sz="4" w:space="0"/>
              <w:right w:val="single" w:color="000000" w:sz="4" w:space="0"/>
            </w:tcBorders>
            <w:tcMar>
              <w:top w:w="15" w:type="dxa"/>
              <w:left w:w="15" w:type="dxa"/>
              <w:right w:w="15" w:type="dxa"/>
            </w:tcMar>
            <w:vAlign w:val="center"/>
          </w:tcPr>
          <w:p w14:paraId="1A2784FE">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8DDFD0">
            <w:pPr>
              <w:pageBreakBefore w:val="0"/>
              <w:kinsoku/>
              <w:wordWrap/>
              <w:overflowPunct/>
              <w:topLinePunct w:val="0"/>
              <w:bidi w:val="0"/>
              <w:spacing w:line="576" w:lineRule="exact"/>
              <w:ind w:firstLine="480" w:firstLineChars="200"/>
              <w:jc w:val="center"/>
              <w:rPr>
                <w:rFonts w:ascii="宋体" w:cs="宋体"/>
                <w:color w:val="000000"/>
                <w:kern w:val="0"/>
                <w:sz w:val="24"/>
                <w:lang w:bidi="ar"/>
              </w:rPr>
            </w:pPr>
          </w:p>
        </w:tc>
        <w:tc>
          <w:tcPr>
            <w:tcW w:w="57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14D53E">
            <w:pPr>
              <w:pageBreakBefore w:val="0"/>
              <w:kinsoku/>
              <w:wordWrap/>
              <w:overflowPunct/>
              <w:topLinePunct w:val="0"/>
              <w:bidi w:val="0"/>
              <w:spacing w:line="576" w:lineRule="exact"/>
              <w:ind w:firstLine="420" w:firstLineChars="200"/>
              <w:jc w:val="center"/>
            </w:pP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AFF62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铅丝笼挡墙</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31BD1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D95FE7">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r>
              <w:rPr>
                <w:rFonts w:hint="eastAsia" w:ascii="宋体" w:cs="宋体"/>
                <w:color w:val="000000" w:themeColor="text1"/>
                <w:sz w:val="24"/>
                <w:lang w:val="en-US" w:eastAsia="zh-CN"/>
                <w14:textFill>
                  <w14:solidFill>
                    <w14:schemeClr w14:val="tx1"/>
                  </w14:solidFill>
                </w14:textFill>
              </w:rPr>
              <w:t>600米</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CC63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600米</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3BE7B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427C6">
            <w:pPr>
              <w:pageBreakBefore w:val="0"/>
              <w:kinsoku/>
              <w:wordWrap/>
              <w:overflowPunct/>
              <w:topLinePunct w:val="0"/>
              <w:bidi w:val="0"/>
              <w:spacing w:line="576" w:lineRule="exact"/>
              <w:ind w:firstLine="420" w:firstLineChars="200"/>
              <w:jc w:val="center"/>
            </w:pPr>
          </w:p>
        </w:tc>
      </w:tr>
      <w:tr w14:paraId="282CD842">
        <w:tblPrEx>
          <w:tblCellMar>
            <w:top w:w="0" w:type="dxa"/>
            <w:left w:w="0" w:type="dxa"/>
            <w:bottom w:w="0" w:type="dxa"/>
            <w:right w:w="0" w:type="dxa"/>
          </w:tblCellMar>
        </w:tblPrEx>
        <w:trPr>
          <w:trHeight w:val="1042" w:hRule="atLeast"/>
          <w:jc w:val="center"/>
        </w:trPr>
        <w:tc>
          <w:tcPr>
            <w:tcW w:w="347" w:type="dxa"/>
            <w:vMerge w:val="continue"/>
            <w:tcBorders>
              <w:left w:val="single" w:color="000000" w:sz="4" w:space="0"/>
              <w:right w:val="single" w:color="000000" w:sz="4" w:space="0"/>
            </w:tcBorders>
            <w:tcMar>
              <w:top w:w="15" w:type="dxa"/>
              <w:left w:w="15" w:type="dxa"/>
              <w:right w:w="15" w:type="dxa"/>
            </w:tcMar>
            <w:vAlign w:val="center"/>
          </w:tcPr>
          <w:p w14:paraId="1DF332E0">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9D331C">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7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837EA2">
            <w:pPr>
              <w:pageBreakBefore w:val="0"/>
              <w:kinsoku/>
              <w:wordWrap/>
              <w:overflowPunct/>
              <w:topLinePunct w:val="0"/>
              <w:bidi w:val="0"/>
              <w:spacing w:line="576" w:lineRule="exact"/>
              <w:ind w:firstLine="420" w:firstLineChars="200"/>
              <w:jc w:val="center"/>
            </w:pP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8CAB3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项目（工程）验收合格率</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73470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B4F5D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合格率100%</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C8DC9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A10F4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322341">
            <w:pPr>
              <w:pageBreakBefore w:val="0"/>
              <w:kinsoku/>
              <w:wordWrap/>
              <w:overflowPunct/>
              <w:topLinePunct w:val="0"/>
              <w:bidi w:val="0"/>
              <w:spacing w:line="576" w:lineRule="exact"/>
              <w:ind w:firstLine="420" w:firstLineChars="200"/>
              <w:jc w:val="center"/>
            </w:pPr>
          </w:p>
        </w:tc>
      </w:tr>
      <w:tr w14:paraId="7A3F0888">
        <w:tblPrEx>
          <w:tblCellMar>
            <w:top w:w="0" w:type="dxa"/>
            <w:left w:w="0" w:type="dxa"/>
            <w:bottom w:w="0" w:type="dxa"/>
            <w:right w:w="0" w:type="dxa"/>
          </w:tblCellMar>
        </w:tblPrEx>
        <w:trPr>
          <w:trHeight w:val="1042" w:hRule="atLeast"/>
          <w:jc w:val="center"/>
        </w:trPr>
        <w:tc>
          <w:tcPr>
            <w:tcW w:w="347" w:type="dxa"/>
            <w:vMerge w:val="continue"/>
            <w:tcBorders>
              <w:left w:val="single" w:color="000000" w:sz="4" w:space="0"/>
              <w:right w:val="single" w:color="000000" w:sz="4" w:space="0"/>
            </w:tcBorders>
            <w:tcMar>
              <w:top w:w="15" w:type="dxa"/>
              <w:left w:w="15" w:type="dxa"/>
              <w:right w:w="15" w:type="dxa"/>
            </w:tcMar>
            <w:vAlign w:val="center"/>
          </w:tcPr>
          <w:p w14:paraId="05807D3F">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FBA580">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2C210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质量指标</w:t>
            </w: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9D8B8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项目（工程）完成及时率</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F848E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88241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完成及时率达到100%</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D48CE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完成及时率达到100%</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2C01A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C119F5">
            <w:pPr>
              <w:pageBreakBefore w:val="0"/>
              <w:kinsoku/>
              <w:wordWrap/>
              <w:overflowPunct/>
              <w:topLinePunct w:val="0"/>
              <w:bidi w:val="0"/>
              <w:spacing w:line="576" w:lineRule="exact"/>
              <w:ind w:firstLine="420" w:firstLineChars="200"/>
              <w:jc w:val="center"/>
            </w:pPr>
          </w:p>
        </w:tc>
      </w:tr>
      <w:tr w14:paraId="4F934717">
        <w:tblPrEx>
          <w:tblCellMar>
            <w:top w:w="0" w:type="dxa"/>
            <w:left w:w="0" w:type="dxa"/>
            <w:bottom w:w="0" w:type="dxa"/>
            <w:right w:w="0" w:type="dxa"/>
          </w:tblCellMar>
        </w:tblPrEx>
        <w:trPr>
          <w:trHeight w:val="1042" w:hRule="atLeast"/>
          <w:jc w:val="center"/>
        </w:trPr>
        <w:tc>
          <w:tcPr>
            <w:tcW w:w="347" w:type="dxa"/>
            <w:vMerge w:val="continue"/>
            <w:tcBorders>
              <w:left w:val="single" w:color="000000" w:sz="4" w:space="0"/>
              <w:right w:val="single" w:color="000000" w:sz="4" w:space="0"/>
            </w:tcBorders>
            <w:tcMar>
              <w:top w:w="15" w:type="dxa"/>
              <w:left w:w="15" w:type="dxa"/>
              <w:right w:w="15" w:type="dxa"/>
            </w:tcMar>
            <w:vAlign w:val="center"/>
          </w:tcPr>
          <w:p w14:paraId="64D12B0C">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F41570">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61EA9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时效指标</w:t>
            </w: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990FF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按照合同约定完成项目款的拨付</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0B681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53836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2AC53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97ADF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BB561A">
            <w:pPr>
              <w:pageBreakBefore w:val="0"/>
              <w:kinsoku/>
              <w:wordWrap/>
              <w:overflowPunct/>
              <w:topLinePunct w:val="0"/>
              <w:bidi w:val="0"/>
              <w:spacing w:line="576" w:lineRule="exact"/>
              <w:ind w:firstLine="420" w:firstLineChars="200"/>
              <w:jc w:val="center"/>
            </w:pPr>
          </w:p>
        </w:tc>
      </w:tr>
      <w:tr w14:paraId="507772DB">
        <w:tblPrEx>
          <w:tblCellMar>
            <w:top w:w="0" w:type="dxa"/>
            <w:left w:w="0" w:type="dxa"/>
            <w:bottom w:w="0" w:type="dxa"/>
            <w:right w:w="0" w:type="dxa"/>
          </w:tblCellMar>
        </w:tblPrEx>
        <w:trPr>
          <w:trHeight w:val="1297" w:hRule="atLeast"/>
          <w:jc w:val="center"/>
        </w:trPr>
        <w:tc>
          <w:tcPr>
            <w:tcW w:w="347" w:type="dxa"/>
            <w:vMerge w:val="continue"/>
            <w:tcBorders>
              <w:left w:val="single" w:color="000000" w:sz="4" w:space="0"/>
              <w:right w:val="single" w:color="000000" w:sz="4" w:space="0"/>
            </w:tcBorders>
            <w:tcMar>
              <w:top w:w="15" w:type="dxa"/>
              <w:left w:w="15" w:type="dxa"/>
              <w:right w:w="15" w:type="dxa"/>
            </w:tcMar>
            <w:vAlign w:val="center"/>
          </w:tcPr>
          <w:p w14:paraId="3AF1619C">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532AAE">
            <w:pPr>
              <w:pageBreakBefore w:val="0"/>
              <w:kinsoku/>
              <w:wordWrap/>
              <w:overflowPunct/>
              <w:topLinePunct w:val="0"/>
              <w:bidi w:val="0"/>
              <w:spacing w:line="576" w:lineRule="exact"/>
              <w:ind w:firstLine="480" w:firstLineChars="200"/>
              <w:jc w:val="center"/>
              <w:rPr>
                <w:rFonts w:hint="eastAsia" w:ascii="宋体" w:hAnsi="宋体" w:cs="宋体"/>
                <w:color w:val="000000"/>
                <w:kern w:val="0"/>
                <w:sz w:val="24"/>
                <w:lang w:bidi="ar"/>
              </w:rPr>
            </w:pP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072C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成本指标</w:t>
            </w: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B5E36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人口数</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B115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F9110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人口数12</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76C2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人口12</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10DCD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BC7F36">
            <w:pPr>
              <w:pageBreakBefore w:val="0"/>
              <w:kinsoku/>
              <w:wordWrap/>
              <w:overflowPunct/>
              <w:topLinePunct w:val="0"/>
              <w:bidi w:val="0"/>
              <w:spacing w:line="576" w:lineRule="exact"/>
              <w:ind w:firstLine="420" w:firstLineChars="200"/>
              <w:jc w:val="center"/>
            </w:pPr>
          </w:p>
        </w:tc>
      </w:tr>
      <w:tr w14:paraId="1ABD8D17">
        <w:tblPrEx>
          <w:tblCellMar>
            <w:top w:w="0" w:type="dxa"/>
            <w:left w:w="0" w:type="dxa"/>
            <w:bottom w:w="0" w:type="dxa"/>
            <w:right w:w="0" w:type="dxa"/>
          </w:tblCellMar>
        </w:tblPrEx>
        <w:trPr>
          <w:trHeight w:val="1297" w:hRule="atLeast"/>
          <w:jc w:val="center"/>
        </w:trPr>
        <w:tc>
          <w:tcPr>
            <w:tcW w:w="347" w:type="dxa"/>
            <w:vMerge w:val="continue"/>
            <w:tcBorders>
              <w:left w:val="single" w:color="000000" w:sz="4" w:space="0"/>
              <w:right w:val="single" w:color="000000" w:sz="4" w:space="0"/>
            </w:tcBorders>
            <w:tcMar>
              <w:top w:w="15" w:type="dxa"/>
              <w:left w:w="15" w:type="dxa"/>
              <w:right w:w="15" w:type="dxa"/>
            </w:tcMar>
            <w:vAlign w:val="center"/>
          </w:tcPr>
          <w:p w14:paraId="33C86F95">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4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D7E5B8">
            <w:pPr>
              <w:pageBreakBefore w:val="0"/>
              <w:kinsoku/>
              <w:wordWrap/>
              <w:overflowPunct/>
              <w:topLinePunct w:val="0"/>
              <w:bidi w:val="0"/>
              <w:spacing w:line="576" w:lineRule="exact"/>
              <w:ind w:firstLine="480" w:firstLineChars="200"/>
              <w:jc w:val="center"/>
              <w:rPr>
                <w:rFonts w:hint="eastAsia" w:ascii="宋体" w:hAnsi="宋体" w:cs="宋体"/>
                <w:color w:val="000000"/>
                <w:kern w:val="0"/>
                <w:sz w:val="24"/>
                <w:lang w:bidi="ar"/>
              </w:rPr>
            </w:pPr>
          </w:p>
        </w:tc>
        <w:tc>
          <w:tcPr>
            <w:tcW w:w="57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60509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社会效益指标</w:t>
            </w: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693C7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提升改善村寨人居环境受益户数</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8092D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56B99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受益户数163户</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39CF5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受益户数163户</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D85F4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BEDED0">
            <w:pPr>
              <w:pageBreakBefore w:val="0"/>
              <w:kinsoku/>
              <w:wordWrap/>
              <w:overflowPunct/>
              <w:topLinePunct w:val="0"/>
              <w:bidi w:val="0"/>
              <w:spacing w:line="576" w:lineRule="exact"/>
              <w:ind w:firstLine="420" w:firstLineChars="200"/>
              <w:jc w:val="center"/>
            </w:pPr>
          </w:p>
        </w:tc>
      </w:tr>
      <w:tr w14:paraId="3F2200CC">
        <w:tblPrEx>
          <w:tblCellMar>
            <w:top w:w="0" w:type="dxa"/>
            <w:left w:w="0" w:type="dxa"/>
            <w:bottom w:w="0" w:type="dxa"/>
            <w:right w:w="0" w:type="dxa"/>
          </w:tblCellMar>
        </w:tblPrEx>
        <w:trPr>
          <w:trHeight w:val="1297" w:hRule="atLeast"/>
          <w:jc w:val="center"/>
        </w:trPr>
        <w:tc>
          <w:tcPr>
            <w:tcW w:w="347" w:type="dxa"/>
            <w:vMerge w:val="continue"/>
            <w:tcBorders>
              <w:left w:val="single" w:color="000000" w:sz="4" w:space="0"/>
              <w:right w:val="single" w:color="000000" w:sz="4" w:space="0"/>
            </w:tcBorders>
            <w:tcMar>
              <w:top w:w="15" w:type="dxa"/>
              <w:left w:w="15" w:type="dxa"/>
              <w:right w:w="15" w:type="dxa"/>
            </w:tcMar>
            <w:vAlign w:val="center"/>
          </w:tcPr>
          <w:p w14:paraId="2DAF526A">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4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53B3AC">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7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3E63FE">
            <w:pPr>
              <w:pageBreakBefore w:val="0"/>
              <w:kinsoku/>
              <w:wordWrap/>
              <w:overflowPunct/>
              <w:topLinePunct w:val="0"/>
              <w:bidi w:val="0"/>
              <w:spacing w:line="576" w:lineRule="exact"/>
              <w:ind w:firstLine="420" w:firstLineChars="200"/>
              <w:jc w:val="center"/>
            </w:pP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3B26B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人口满意度</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AA75A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FC7D4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满意度达到</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100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EE343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满意度达到100%</w:t>
            </w: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3550A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7B3CD0">
            <w:pPr>
              <w:pageBreakBefore w:val="0"/>
              <w:kinsoku/>
              <w:wordWrap/>
              <w:overflowPunct/>
              <w:topLinePunct w:val="0"/>
              <w:bidi w:val="0"/>
              <w:spacing w:line="576" w:lineRule="exact"/>
              <w:ind w:firstLine="420" w:firstLineChars="200"/>
              <w:jc w:val="center"/>
            </w:pPr>
          </w:p>
        </w:tc>
      </w:tr>
      <w:tr w14:paraId="37C64A55">
        <w:tblPrEx>
          <w:tblCellMar>
            <w:top w:w="0" w:type="dxa"/>
            <w:left w:w="0" w:type="dxa"/>
            <w:bottom w:w="0" w:type="dxa"/>
            <w:right w:w="0" w:type="dxa"/>
          </w:tblCellMar>
        </w:tblPrEx>
        <w:trPr>
          <w:trHeight w:val="1297" w:hRule="atLeast"/>
          <w:jc w:val="center"/>
        </w:trPr>
        <w:tc>
          <w:tcPr>
            <w:tcW w:w="347" w:type="dxa"/>
            <w:vMerge w:val="continue"/>
            <w:tcBorders>
              <w:left w:val="single" w:color="000000" w:sz="4" w:space="0"/>
              <w:right w:val="single" w:color="000000" w:sz="4" w:space="0"/>
            </w:tcBorders>
            <w:tcMar>
              <w:top w:w="15" w:type="dxa"/>
              <w:left w:w="15" w:type="dxa"/>
              <w:right w:w="15" w:type="dxa"/>
            </w:tcMar>
            <w:vAlign w:val="center"/>
          </w:tcPr>
          <w:p w14:paraId="5366C8B1">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4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3B87E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kern w:val="0"/>
                <w:sz w:val="24"/>
                <w:lang w:bidi="ar"/>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满意度指标（10分）</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F1DF9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服务对象满意度指标</w:t>
            </w:r>
          </w:p>
        </w:tc>
        <w:tc>
          <w:tcPr>
            <w:tcW w:w="19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563BB1">
            <w:pPr>
              <w:pageBreakBefore w:val="0"/>
              <w:kinsoku/>
              <w:wordWrap/>
              <w:overflowPunct/>
              <w:topLinePunct w:val="0"/>
              <w:bidi w:val="0"/>
              <w:spacing w:line="576" w:lineRule="exact"/>
              <w:ind w:firstLine="480" w:firstLineChars="200"/>
              <w:rPr>
                <w:rFonts w:ascii="宋体" w:cs="宋体"/>
                <w:color w:val="000000"/>
                <w:sz w:val="24"/>
              </w:rPr>
            </w:pP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B7E00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10</w:t>
            </w: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406512">
            <w:pPr>
              <w:pageBreakBefore w:val="0"/>
              <w:kinsoku/>
              <w:wordWrap/>
              <w:overflowPunct/>
              <w:topLinePunct w:val="0"/>
              <w:bidi w:val="0"/>
              <w:spacing w:line="576" w:lineRule="exact"/>
              <w:ind w:firstLine="480" w:firstLineChars="200"/>
              <w:rPr>
                <w:rFonts w:ascii="宋体" w:cs="宋体"/>
                <w:color w:val="000000"/>
                <w:sz w:val="24"/>
              </w:rPr>
            </w:pP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4CEB33">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7053AB">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7BACFB">
            <w:pPr>
              <w:pageBreakBefore w:val="0"/>
              <w:kinsoku/>
              <w:wordWrap/>
              <w:overflowPunct/>
              <w:topLinePunct w:val="0"/>
              <w:bidi w:val="0"/>
              <w:spacing w:line="576" w:lineRule="exact"/>
              <w:ind w:firstLine="420" w:firstLineChars="200"/>
              <w:jc w:val="center"/>
            </w:pPr>
          </w:p>
        </w:tc>
      </w:tr>
      <w:tr w14:paraId="2B264FB2">
        <w:tblPrEx>
          <w:tblCellMar>
            <w:top w:w="0" w:type="dxa"/>
            <w:left w:w="0" w:type="dxa"/>
            <w:bottom w:w="0" w:type="dxa"/>
            <w:right w:w="0" w:type="dxa"/>
          </w:tblCellMar>
        </w:tblPrEx>
        <w:trPr>
          <w:trHeight w:val="1050" w:hRule="atLeast"/>
          <w:jc w:val="center"/>
        </w:trPr>
        <w:tc>
          <w:tcPr>
            <w:tcW w:w="3377" w:type="dxa"/>
            <w:gridSpan w:val="4"/>
            <w:tcBorders>
              <w:left w:val="single" w:color="000000" w:sz="4" w:space="0"/>
              <w:bottom w:val="single" w:color="000000" w:sz="4" w:space="0"/>
              <w:right w:val="single" w:color="000000" w:sz="4" w:space="0"/>
            </w:tcBorders>
            <w:tcMar>
              <w:top w:w="15" w:type="dxa"/>
              <w:left w:w="15" w:type="dxa"/>
              <w:right w:w="15" w:type="dxa"/>
            </w:tcMar>
            <w:vAlign w:val="center"/>
          </w:tcPr>
          <w:p w14:paraId="73A4516C">
            <w:pPr>
              <w:keepNext w:val="0"/>
              <w:keepLines w:val="0"/>
              <w:pageBreakBefore w:val="0"/>
              <w:widowControl/>
              <w:suppressLineNumbers w:val="0"/>
              <w:kinsoku/>
              <w:wordWrap/>
              <w:overflowPunct/>
              <w:topLinePunct w:val="0"/>
              <w:bidi w:val="0"/>
              <w:spacing w:line="576" w:lineRule="exact"/>
              <w:ind w:firstLine="442" w:firstLineChars="200"/>
              <w:jc w:val="center"/>
              <w:textAlignment w:val="center"/>
              <w:rPr>
                <w:rFonts w:ascii="宋体" w:cs="宋体"/>
                <w:color w:val="000000"/>
                <w:sz w:val="24"/>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总分</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69FEB7">
            <w:pPr>
              <w:pageBreakBefore w:val="0"/>
              <w:kinsoku/>
              <w:wordWrap/>
              <w:overflowPunct/>
              <w:topLinePunct w:val="0"/>
              <w:bidi w:val="0"/>
              <w:spacing w:line="576" w:lineRule="exact"/>
              <w:ind w:firstLine="480" w:firstLineChars="200"/>
              <w:rPr>
                <w:rFonts w:ascii="宋体" w:cs="宋体"/>
                <w:color w:val="000000"/>
                <w:sz w:val="24"/>
              </w:rPr>
            </w:pPr>
          </w:p>
        </w:tc>
        <w:tc>
          <w:tcPr>
            <w:tcW w:w="87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992AAD">
            <w:pPr>
              <w:pageBreakBefore w:val="0"/>
              <w:kinsoku/>
              <w:wordWrap/>
              <w:overflowPunct/>
              <w:topLinePunct w:val="0"/>
              <w:bidi w:val="0"/>
              <w:spacing w:line="576" w:lineRule="exact"/>
              <w:ind w:firstLine="480" w:firstLineChars="200"/>
              <w:rPr>
                <w:rFonts w:ascii="宋体" w:cs="宋体"/>
                <w:color w:val="000000"/>
                <w:sz w:val="24"/>
              </w:rPr>
            </w:pPr>
          </w:p>
        </w:tc>
        <w:tc>
          <w:tcPr>
            <w:tcW w:w="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5038F1">
            <w:pPr>
              <w:pageBreakBefore w:val="0"/>
              <w:kinsoku/>
              <w:wordWrap/>
              <w:overflowPunct/>
              <w:topLinePunct w:val="0"/>
              <w:bidi w:val="0"/>
              <w:spacing w:line="576" w:lineRule="exact"/>
              <w:ind w:firstLine="420" w:firstLineChars="200"/>
            </w:pPr>
          </w:p>
        </w:tc>
        <w:tc>
          <w:tcPr>
            <w:tcW w:w="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D96792">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226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792F0D">
            <w:pPr>
              <w:pageBreakBefore w:val="0"/>
              <w:kinsoku/>
              <w:wordWrap/>
              <w:overflowPunct/>
              <w:topLinePunct w:val="0"/>
              <w:bidi w:val="0"/>
              <w:spacing w:line="576" w:lineRule="exact"/>
              <w:ind w:firstLine="420" w:firstLineChars="200"/>
            </w:pPr>
          </w:p>
        </w:tc>
      </w:tr>
    </w:tbl>
    <w:p w14:paraId="3A5DD4AC">
      <w:pPr>
        <w:pageBreakBefore w:val="0"/>
        <w:kinsoku/>
        <w:wordWrap/>
        <w:overflowPunct/>
        <w:topLinePunct w:val="0"/>
        <w:bidi w:val="0"/>
        <w:spacing w:line="576" w:lineRule="exact"/>
        <w:ind w:left="630" w:firstLine="640" w:firstLineChars="200"/>
        <w:rPr>
          <w:rFonts w:ascii="仿宋_GB2312" w:hAnsi="仿宋_GB2312" w:eastAsia="仿宋_GB2312" w:cs="仿宋_GB2312"/>
          <w:sz w:val="32"/>
          <w:szCs w:val="32"/>
        </w:rPr>
      </w:pPr>
    </w:p>
    <w:tbl>
      <w:tblPr>
        <w:tblStyle w:val="23"/>
        <w:tblpPr w:leftFromText="180" w:rightFromText="180" w:vertAnchor="text" w:horzAnchor="page" w:tblpXSpec="center" w:tblpY="423"/>
        <w:tblOverlap w:val="never"/>
        <w:tblW w:w="4184" w:type="dxa"/>
        <w:jc w:val="center"/>
        <w:tblLayout w:type="fixed"/>
        <w:tblCellMar>
          <w:top w:w="0" w:type="dxa"/>
          <w:left w:w="0" w:type="dxa"/>
          <w:bottom w:w="0" w:type="dxa"/>
          <w:right w:w="0" w:type="dxa"/>
        </w:tblCellMar>
      </w:tblPr>
      <w:tblGrid>
        <w:gridCol w:w="378"/>
        <w:gridCol w:w="599"/>
        <w:gridCol w:w="626"/>
        <w:gridCol w:w="1628"/>
        <w:gridCol w:w="2099"/>
        <w:gridCol w:w="951"/>
        <w:gridCol w:w="610"/>
        <w:gridCol w:w="599"/>
        <w:gridCol w:w="2470"/>
        <w:gridCol w:w="2470"/>
        <w:gridCol w:w="1209"/>
        <w:gridCol w:w="951"/>
        <w:gridCol w:w="310"/>
        <w:gridCol w:w="2418"/>
        <w:gridCol w:w="1902"/>
        <w:gridCol w:w="700"/>
        <w:gridCol w:w="1077"/>
        <w:gridCol w:w="2853"/>
        <w:gridCol w:w="4630"/>
        <w:gridCol w:w="1400"/>
        <w:gridCol w:w="3230"/>
        <w:gridCol w:w="4630"/>
        <w:gridCol w:w="2100"/>
        <w:gridCol w:w="9960"/>
        <w:gridCol w:w="9960"/>
        <w:gridCol w:w="9960"/>
      </w:tblGrid>
      <w:tr w14:paraId="5898AADC">
        <w:tblPrEx>
          <w:tblCellMar>
            <w:top w:w="0" w:type="dxa"/>
            <w:left w:w="0" w:type="dxa"/>
            <w:bottom w:w="0" w:type="dxa"/>
            <w:right w:w="0" w:type="dxa"/>
          </w:tblCellMar>
        </w:tblPrEx>
        <w:trPr>
          <w:gridAfter w:val="17"/>
          <w:wAfter w:w="-5776" w:type="dxa"/>
          <w:trHeight w:val="1034" w:hRule="atLeast"/>
          <w:jc w:val="center"/>
        </w:trPr>
        <w:tc>
          <w:tcPr>
            <w:tcW w:w="9960" w:type="dxa"/>
            <w:gridSpan w:val="9"/>
            <w:tcBorders>
              <w:top w:val="nil"/>
              <w:left w:val="nil"/>
              <w:bottom w:val="nil"/>
              <w:right w:val="nil"/>
            </w:tcBorders>
            <w:tcMar>
              <w:top w:w="15" w:type="dxa"/>
              <w:left w:w="15" w:type="dxa"/>
              <w:right w:w="15" w:type="dxa"/>
            </w:tcMar>
            <w:vAlign w:val="center"/>
          </w:tcPr>
          <w:p w14:paraId="11913698">
            <w:pPr>
              <w:keepNext w:val="0"/>
              <w:keepLines w:val="0"/>
              <w:pageBreakBefore w:val="0"/>
              <w:widowControl/>
              <w:suppressLineNumbers w:val="0"/>
              <w:kinsoku/>
              <w:wordWrap/>
              <w:overflowPunct/>
              <w:topLinePunct w:val="0"/>
              <w:bidi w:val="0"/>
              <w:spacing w:line="576" w:lineRule="exact"/>
              <w:ind w:firstLine="723" w:firstLineChars="200"/>
              <w:jc w:val="center"/>
              <w:textAlignment w:val="center"/>
              <w:rPr>
                <w:rFonts w:ascii="宋体" w:cs="宋体"/>
                <w:color w:val="000000"/>
                <w:sz w:val="36"/>
                <w:szCs w:val="36"/>
              </w:rPr>
            </w:pPr>
            <w:r>
              <w:rPr>
                <w:rFonts w:hint="eastAsia" w:ascii="宋体" w:hAnsi="宋体" w:cs="宋体"/>
                <w:b/>
                <w:bCs/>
                <w:color w:val="000000" w:themeColor="text1"/>
                <w:kern w:val="0"/>
                <w:sz w:val="36"/>
                <w:szCs w:val="36"/>
                <w:lang w:bidi="ar"/>
                <w14:textFill>
                  <w14:solidFill>
                    <w14:schemeClr w14:val="tx1"/>
                  </w14:solidFill>
                </w14:textFill>
              </w:rPr>
              <w:t>项目绩效目标完成情况表</w:t>
            </w:r>
            <w:r>
              <w:rPr>
                <w:rFonts w:hint="eastAsia" w:ascii="宋体" w:hAnsi="宋体" w:cs="宋体"/>
                <w:b/>
                <w:bCs/>
                <w:color w:val="000000" w:themeColor="text1"/>
                <w:kern w:val="0"/>
                <w:sz w:val="36"/>
                <w:szCs w:val="36"/>
                <w:lang w:val="en-US" w:eastAsia="zh-CN" w:bidi="ar"/>
                <w14:textFill>
                  <w14:solidFill>
                    <w14:schemeClr w14:val="tx1"/>
                  </w14:solidFill>
                </w14:textFill>
              </w:rPr>
              <w:t>(四）</w:t>
            </w:r>
          </w:p>
        </w:tc>
      </w:tr>
      <w:tr w14:paraId="768CB02E">
        <w:tblPrEx>
          <w:tblCellMar>
            <w:top w:w="0" w:type="dxa"/>
            <w:left w:w="0" w:type="dxa"/>
            <w:bottom w:w="0" w:type="dxa"/>
            <w:right w:w="0" w:type="dxa"/>
          </w:tblCellMar>
        </w:tblPrEx>
        <w:trPr>
          <w:gridAfter w:val="17"/>
          <w:wAfter w:w="-5776" w:type="dxa"/>
          <w:trHeight w:val="276" w:hRule="atLeast"/>
          <w:jc w:val="center"/>
        </w:trPr>
        <w:tc>
          <w:tcPr>
            <w:tcW w:w="9960" w:type="dxa"/>
            <w:gridSpan w:val="9"/>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4204BD">
            <w:pPr>
              <w:keepNext w:val="0"/>
              <w:keepLines w:val="0"/>
              <w:pageBreakBefore w:val="0"/>
              <w:widowControl/>
              <w:suppressLineNumbers w:val="0"/>
              <w:kinsoku/>
              <w:wordWrap/>
              <w:overflowPunct/>
              <w:topLinePunct w:val="0"/>
              <w:bidi w:val="0"/>
              <w:spacing w:line="576" w:lineRule="exact"/>
              <w:ind w:firstLine="482" w:firstLineChars="200"/>
              <w:jc w:val="center"/>
              <w:textAlignment w:val="center"/>
              <w:rPr>
                <w:rFonts w:ascii="宋体" w:cs="宋体"/>
                <w:color w:val="000000"/>
                <w:sz w:val="24"/>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（202</w:t>
            </w:r>
            <w:r>
              <w:rPr>
                <w:rFonts w:hint="eastAsia" w:ascii="宋体" w:hAnsi="宋体" w:cs="宋体"/>
                <w:b/>
                <w:bCs/>
                <w:i w:val="0"/>
                <w:iCs w:val="0"/>
                <w:color w:val="000000" w:themeColor="text1"/>
                <w:kern w:val="0"/>
                <w:sz w:val="24"/>
                <w:szCs w:val="24"/>
                <w:u w:val="none"/>
                <w:lang w:val="en-US" w:eastAsia="zh-CN" w:bidi="ar"/>
                <w14:textFill>
                  <w14:solidFill>
                    <w14:schemeClr w14:val="tx1"/>
                  </w14:solidFill>
                </w14:textFill>
              </w:rPr>
              <w:t>2</w:t>
            </w: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年度）</w:t>
            </w:r>
          </w:p>
        </w:tc>
      </w:tr>
      <w:tr w14:paraId="2823A037">
        <w:tblPrEx>
          <w:tblCellMar>
            <w:top w:w="0" w:type="dxa"/>
            <w:left w:w="0" w:type="dxa"/>
            <w:bottom w:w="0" w:type="dxa"/>
            <w:right w:w="0" w:type="dxa"/>
          </w:tblCellMar>
        </w:tblPrEx>
        <w:trPr>
          <w:gridAfter w:val="17"/>
          <w:wAfter w:w="-5776" w:type="dxa"/>
          <w:trHeight w:val="276" w:hRule="atLeast"/>
          <w:jc w:val="center"/>
        </w:trPr>
        <w:tc>
          <w:tcPr>
            <w:tcW w:w="16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075E3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项目名称</w:t>
            </w:r>
          </w:p>
        </w:tc>
        <w:tc>
          <w:tcPr>
            <w:tcW w:w="37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CA022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上杜柯乡鱼托村基础设施提升建设项目</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3A64A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项目负责人    及电话</w:t>
            </w:r>
          </w:p>
        </w:tc>
        <w:tc>
          <w:tcPr>
            <w:tcW w:w="36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52E5B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杨操 </w:t>
            </w:r>
          </w:p>
        </w:tc>
      </w:tr>
      <w:tr w14:paraId="119E372F">
        <w:tblPrEx>
          <w:tblCellMar>
            <w:top w:w="0" w:type="dxa"/>
            <w:left w:w="0" w:type="dxa"/>
            <w:bottom w:w="0" w:type="dxa"/>
            <w:right w:w="0" w:type="dxa"/>
          </w:tblCellMar>
        </w:tblPrEx>
        <w:trPr>
          <w:gridAfter w:val="17"/>
          <w:wAfter w:w="-5776" w:type="dxa"/>
          <w:trHeight w:val="276" w:hRule="atLeast"/>
          <w:jc w:val="center"/>
        </w:trPr>
        <w:tc>
          <w:tcPr>
            <w:tcW w:w="16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A02D8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主管部门</w:t>
            </w:r>
          </w:p>
        </w:tc>
        <w:tc>
          <w:tcPr>
            <w:tcW w:w="37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89CA5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color w:val="000000"/>
                <w:kern w:val="0"/>
                <w:sz w:val="24"/>
                <w:lang w:bidi="ar"/>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壤塘县发展和改革局</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AC9C5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实施单位</w:t>
            </w:r>
          </w:p>
        </w:tc>
        <w:tc>
          <w:tcPr>
            <w:tcW w:w="36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ED60A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color w:val="000000"/>
                <w:kern w:val="0"/>
                <w:sz w:val="24"/>
                <w:lang w:bidi="ar"/>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壤塘县上杜柯乡人民政府</w:t>
            </w:r>
          </w:p>
        </w:tc>
      </w:tr>
      <w:tr w14:paraId="660E8863">
        <w:tblPrEx>
          <w:tblCellMar>
            <w:top w:w="0" w:type="dxa"/>
            <w:left w:w="0" w:type="dxa"/>
            <w:bottom w:w="0" w:type="dxa"/>
            <w:right w:w="0" w:type="dxa"/>
          </w:tblCellMar>
        </w:tblPrEx>
        <w:trPr>
          <w:gridAfter w:val="17"/>
          <w:wAfter w:w="-5776" w:type="dxa"/>
          <w:trHeight w:val="276" w:hRule="atLeast"/>
          <w:jc w:val="center"/>
        </w:trPr>
        <w:tc>
          <w:tcPr>
            <w:tcW w:w="1603"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FF59D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资金情况          （万元）</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8B3A16">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C6E15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color w:val="000000"/>
                <w:kern w:val="0"/>
                <w:sz w:val="24"/>
                <w:lang w:bidi="ar"/>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全年预算数（A)</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CC102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全年执行数（B)</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B223D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分值</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ABF0D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执行率(B/A)</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30F48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color w:val="000000"/>
                <w:kern w:val="0"/>
                <w:sz w:val="24"/>
                <w:lang w:bidi="ar"/>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得分</w:t>
            </w:r>
          </w:p>
        </w:tc>
      </w:tr>
      <w:tr w14:paraId="633DF6F0">
        <w:tblPrEx>
          <w:tblCellMar>
            <w:top w:w="0" w:type="dxa"/>
            <w:left w:w="0" w:type="dxa"/>
            <w:bottom w:w="0" w:type="dxa"/>
            <w:right w:w="0" w:type="dxa"/>
          </w:tblCellMar>
        </w:tblPrEx>
        <w:trPr>
          <w:gridAfter w:val="17"/>
          <w:wAfter w:w="-5776" w:type="dxa"/>
          <w:trHeight w:val="1511" w:hRule="atLeast"/>
          <w:jc w:val="center"/>
        </w:trPr>
        <w:tc>
          <w:tcPr>
            <w:tcW w:w="1603"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0CD896">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0CCC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年度资金总额这:</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0983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60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996FA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52.558907</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32694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0F744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87.6</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726C2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10</w:t>
            </w:r>
          </w:p>
        </w:tc>
      </w:tr>
      <w:tr w14:paraId="752FD812">
        <w:tblPrEx>
          <w:tblCellMar>
            <w:top w:w="0" w:type="dxa"/>
            <w:left w:w="0" w:type="dxa"/>
            <w:bottom w:w="0" w:type="dxa"/>
            <w:right w:w="0" w:type="dxa"/>
          </w:tblCellMar>
        </w:tblPrEx>
        <w:trPr>
          <w:gridAfter w:val="17"/>
          <w:wAfter w:w="-5776" w:type="dxa"/>
          <w:trHeight w:val="276" w:hRule="atLeast"/>
          <w:jc w:val="center"/>
        </w:trPr>
        <w:tc>
          <w:tcPr>
            <w:tcW w:w="1603"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74DBAF">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82580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其中：本年财政拨款</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302B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60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42B6B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52.558907</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31AB6D">
            <w:pPr>
              <w:pageBreakBefore w:val="0"/>
              <w:kinsoku/>
              <w:wordWrap/>
              <w:overflowPunct/>
              <w:topLinePunct w:val="0"/>
              <w:bidi w:val="0"/>
              <w:spacing w:line="576" w:lineRule="exact"/>
              <w:ind w:firstLine="420" w:firstLineChars="200"/>
              <w:jc w:val="center"/>
            </w:pPr>
            <w:r>
              <w:rPr>
                <w:rFonts w:hint="eastAsia"/>
                <w:color w:val="000000" w:themeColor="text1"/>
                <w:lang w:val="en-US" w:eastAsia="zh-CN"/>
                <w14:textFill>
                  <w14:solidFill>
                    <w14:schemeClr w14:val="tx1"/>
                  </w14:solidFill>
                </w14:textFill>
              </w:rPr>
              <w:t>10</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A8B3AD">
            <w:pPr>
              <w:pageBreakBefore w:val="0"/>
              <w:kinsoku/>
              <w:wordWrap/>
              <w:overflowPunct/>
              <w:topLinePunct w:val="0"/>
              <w:bidi w:val="0"/>
              <w:spacing w:line="576" w:lineRule="exact"/>
              <w:ind w:firstLine="440" w:firstLineChars="200"/>
              <w:jc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87.6</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AD2956">
            <w:pPr>
              <w:pageBreakBefore w:val="0"/>
              <w:kinsoku/>
              <w:wordWrap/>
              <w:overflowPunct/>
              <w:topLinePunct w:val="0"/>
              <w:bidi w:val="0"/>
              <w:spacing w:line="576" w:lineRule="exact"/>
              <w:ind w:firstLine="420" w:firstLineChars="200"/>
              <w:jc w:val="center"/>
            </w:pPr>
          </w:p>
        </w:tc>
      </w:tr>
      <w:tr w14:paraId="2940800D">
        <w:tblPrEx>
          <w:tblCellMar>
            <w:top w:w="0" w:type="dxa"/>
            <w:left w:w="0" w:type="dxa"/>
            <w:bottom w:w="0" w:type="dxa"/>
            <w:right w:w="0" w:type="dxa"/>
          </w:tblCellMar>
        </w:tblPrEx>
        <w:trPr>
          <w:gridAfter w:val="17"/>
          <w:wAfter w:w="-5776" w:type="dxa"/>
          <w:trHeight w:val="1159" w:hRule="atLeast"/>
          <w:jc w:val="center"/>
        </w:trPr>
        <w:tc>
          <w:tcPr>
            <w:tcW w:w="1603"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0D8BFD">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DB5FD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其他资金</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7A64C1">
            <w:pPr>
              <w:pageBreakBefore w:val="0"/>
              <w:kinsoku/>
              <w:wordWrap/>
              <w:overflowPunct/>
              <w:topLinePunct w:val="0"/>
              <w:bidi w:val="0"/>
              <w:spacing w:line="576" w:lineRule="exact"/>
              <w:ind w:firstLine="480" w:firstLineChars="200"/>
              <w:jc w:val="left"/>
              <w:rPr>
                <w:rFonts w:ascii="宋体" w:cs="宋体"/>
                <w:color w:val="000000"/>
                <w:sz w:val="24"/>
              </w:rPr>
            </w:pP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20DC79">
            <w:pPr>
              <w:pageBreakBefore w:val="0"/>
              <w:kinsoku/>
              <w:wordWrap/>
              <w:overflowPunct/>
              <w:topLinePunct w:val="0"/>
              <w:bidi w:val="0"/>
              <w:spacing w:line="576" w:lineRule="exact"/>
              <w:ind w:firstLine="420" w:firstLineChars="200"/>
              <w:jc w:val="left"/>
            </w:pP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07B51C">
            <w:pPr>
              <w:pageBreakBefore w:val="0"/>
              <w:kinsoku/>
              <w:wordWrap/>
              <w:overflowPunct/>
              <w:topLinePunct w:val="0"/>
              <w:bidi w:val="0"/>
              <w:spacing w:line="576" w:lineRule="exact"/>
              <w:ind w:firstLine="420" w:firstLineChars="200"/>
              <w:jc w:val="cente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5200E4">
            <w:pPr>
              <w:pageBreakBefore w:val="0"/>
              <w:kinsoku/>
              <w:wordWrap/>
              <w:overflowPunct/>
              <w:topLinePunct w:val="0"/>
              <w:bidi w:val="0"/>
              <w:spacing w:line="576" w:lineRule="exact"/>
              <w:ind w:firstLine="420" w:firstLineChars="200"/>
              <w:jc w:val="center"/>
            </w:pP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A04FE9">
            <w:pPr>
              <w:pageBreakBefore w:val="0"/>
              <w:kinsoku/>
              <w:wordWrap/>
              <w:overflowPunct/>
              <w:topLinePunct w:val="0"/>
              <w:bidi w:val="0"/>
              <w:spacing w:line="576" w:lineRule="exact"/>
              <w:ind w:firstLine="420" w:firstLineChars="200"/>
              <w:jc w:val="center"/>
            </w:pPr>
          </w:p>
        </w:tc>
      </w:tr>
      <w:tr w14:paraId="1281A73F">
        <w:tblPrEx>
          <w:tblCellMar>
            <w:top w:w="0" w:type="dxa"/>
            <w:left w:w="0" w:type="dxa"/>
            <w:bottom w:w="0" w:type="dxa"/>
            <w:right w:w="0" w:type="dxa"/>
          </w:tblCellMar>
        </w:tblPrEx>
        <w:trPr>
          <w:gridAfter w:val="17"/>
          <w:wAfter w:w="-5776" w:type="dxa"/>
          <w:trHeight w:val="1042" w:hRule="atLeast"/>
          <w:jc w:val="center"/>
        </w:trPr>
        <w:tc>
          <w:tcPr>
            <w:tcW w:w="37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0457C8A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年度总体目标</w:t>
            </w:r>
          </w:p>
        </w:tc>
        <w:tc>
          <w:tcPr>
            <w:tcW w:w="495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F2BB7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年初设定目标</w:t>
            </w:r>
          </w:p>
        </w:tc>
        <w:tc>
          <w:tcPr>
            <w:tcW w:w="463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33A99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年度总体目标完成情况综述</w:t>
            </w:r>
          </w:p>
        </w:tc>
      </w:tr>
      <w:tr w14:paraId="2D02D430">
        <w:tblPrEx>
          <w:tblCellMar>
            <w:top w:w="0" w:type="dxa"/>
            <w:left w:w="0" w:type="dxa"/>
            <w:bottom w:w="0" w:type="dxa"/>
            <w:right w:w="0" w:type="dxa"/>
          </w:tblCellMar>
        </w:tblPrEx>
        <w:trPr>
          <w:gridAfter w:val="17"/>
          <w:wAfter w:w="-5776" w:type="dxa"/>
          <w:trHeight w:val="953"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1098E4BF">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495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741D7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铅丝笼挡墙345米，围墙53米，网围栏7000米。</w:t>
            </w:r>
          </w:p>
        </w:tc>
        <w:tc>
          <w:tcPr>
            <w:tcW w:w="463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52188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铅丝笼挡墙345米，围墙53米，网围栏7000米。</w:t>
            </w:r>
          </w:p>
        </w:tc>
      </w:tr>
      <w:tr w14:paraId="385B1C0F">
        <w:tblPrEx>
          <w:tblCellMar>
            <w:top w:w="0" w:type="dxa"/>
            <w:left w:w="0" w:type="dxa"/>
            <w:bottom w:w="0" w:type="dxa"/>
            <w:right w:w="0" w:type="dxa"/>
          </w:tblCellMar>
        </w:tblPrEx>
        <w:trPr>
          <w:gridAfter w:val="17"/>
          <w:wAfter w:w="-5776" w:type="dxa"/>
          <w:trHeight w:val="1297" w:hRule="atLeast"/>
          <w:jc w:val="center"/>
        </w:trPr>
        <w:tc>
          <w:tcPr>
            <w:tcW w:w="378" w:type="dxa"/>
            <w:vMerge w:val="restart"/>
            <w:tcBorders>
              <w:left w:val="single" w:color="000000" w:sz="4" w:space="0"/>
              <w:right w:val="single" w:color="000000" w:sz="4" w:space="0"/>
            </w:tcBorders>
            <w:tcMar>
              <w:top w:w="15" w:type="dxa"/>
              <w:left w:w="15" w:type="dxa"/>
              <w:right w:w="15" w:type="dxa"/>
            </w:tcMar>
            <w:vAlign w:val="center"/>
          </w:tcPr>
          <w:p w14:paraId="52ED34B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绩效指标</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CA2A4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一级指标</w:t>
            </w:r>
          </w:p>
        </w:tc>
        <w:tc>
          <w:tcPr>
            <w:tcW w:w="6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AA5D6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二级指标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595F4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三级指标</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6DEB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分值</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F99CF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全年指标值</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C990E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全年实际值</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F82BE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得分</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FEF93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未完成原因及拟采取的改进措施</w:t>
            </w:r>
          </w:p>
        </w:tc>
      </w:tr>
      <w:tr w14:paraId="63FD2D51">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58F26396">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FCCE1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产出指标（50分）</w:t>
            </w:r>
          </w:p>
        </w:tc>
        <w:tc>
          <w:tcPr>
            <w:tcW w:w="6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779E8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数量指标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DDA22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铅丝笼挡墙</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35191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B21EE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345米</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195F9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345米</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3A3C7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FC974A">
            <w:pPr>
              <w:pageBreakBefore w:val="0"/>
              <w:kinsoku/>
              <w:wordWrap/>
              <w:overflowPunct/>
              <w:topLinePunct w:val="0"/>
              <w:bidi w:val="0"/>
              <w:spacing w:line="576" w:lineRule="exact"/>
              <w:ind w:firstLine="480" w:firstLineChars="200"/>
              <w:jc w:val="center"/>
              <w:rPr>
                <w:rFonts w:ascii="宋体" w:cs="宋体"/>
                <w:color w:val="000000"/>
                <w:sz w:val="24"/>
              </w:rPr>
            </w:pPr>
          </w:p>
        </w:tc>
      </w:tr>
      <w:tr w14:paraId="1FF302AD">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7C8913BE">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4B814E">
            <w:pPr>
              <w:pageBreakBefore w:val="0"/>
              <w:kinsoku/>
              <w:wordWrap/>
              <w:overflowPunct/>
              <w:topLinePunct w:val="0"/>
              <w:bidi w:val="0"/>
              <w:spacing w:line="576" w:lineRule="exact"/>
              <w:ind w:firstLine="480" w:firstLineChars="200"/>
              <w:jc w:val="center"/>
              <w:rPr>
                <w:rFonts w:ascii="宋体" w:cs="宋体"/>
                <w:color w:val="000000"/>
                <w:kern w:val="0"/>
                <w:sz w:val="24"/>
                <w:lang w:bidi="ar"/>
              </w:rPr>
            </w:pPr>
          </w:p>
        </w:tc>
        <w:tc>
          <w:tcPr>
            <w:tcW w:w="6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216604">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F109B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围墙</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11A3C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B22A5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53米</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F1CD7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53米</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CAC15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71C4E4">
            <w:pPr>
              <w:pageBreakBefore w:val="0"/>
              <w:kinsoku/>
              <w:wordWrap/>
              <w:overflowPunct/>
              <w:topLinePunct w:val="0"/>
              <w:bidi w:val="0"/>
              <w:spacing w:line="576" w:lineRule="exact"/>
              <w:ind w:firstLine="480" w:firstLineChars="200"/>
              <w:jc w:val="center"/>
              <w:rPr>
                <w:rFonts w:ascii="宋体" w:cs="宋体"/>
                <w:color w:val="000000"/>
                <w:sz w:val="24"/>
              </w:rPr>
            </w:pPr>
          </w:p>
        </w:tc>
      </w:tr>
      <w:tr w14:paraId="25B5DE7B">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5B6B88DC">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419764">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6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DAE58C">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58DB8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网围栏</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84C32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15568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7000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m</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788CD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7000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m</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CB4E0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0DE98A">
            <w:pPr>
              <w:pageBreakBefore w:val="0"/>
              <w:kinsoku/>
              <w:wordWrap/>
              <w:overflowPunct/>
              <w:topLinePunct w:val="0"/>
              <w:bidi w:val="0"/>
              <w:spacing w:line="576" w:lineRule="exact"/>
              <w:ind w:firstLine="480" w:firstLineChars="200"/>
              <w:jc w:val="center"/>
              <w:rPr>
                <w:rFonts w:ascii="宋体" w:cs="宋体"/>
                <w:color w:val="000000"/>
                <w:sz w:val="24"/>
              </w:rPr>
            </w:pPr>
          </w:p>
        </w:tc>
      </w:tr>
      <w:tr w14:paraId="5156383B">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7D0A4545">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DAE552">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6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520279">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5EB66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项目（工程）验收合格率</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BB7D7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C7CD3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合格率100%</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F9A21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68301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F0E050">
            <w:pPr>
              <w:pageBreakBefore w:val="0"/>
              <w:kinsoku/>
              <w:wordWrap/>
              <w:overflowPunct/>
              <w:topLinePunct w:val="0"/>
              <w:bidi w:val="0"/>
              <w:spacing w:line="576" w:lineRule="exact"/>
              <w:ind w:firstLine="480" w:firstLineChars="200"/>
              <w:jc w:val="center"/>
              <w:rPr>
                <w:rFonts w:ascii="宋体" w:cs="宋体"/>
                <w:color w:val="000000"/>
                <w:sz w:val="24"/>
              </w:rPr>
            </w:pPr>
          </w:p>
        </w:tc>
      </w:tr>
      <w:tr w14:paraId="49D9E666">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6998F8FE">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75F869">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6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9082A1">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2BFFF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项目（工程）完成及时率</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1AE7B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74894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完成及时率达到100%</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D081D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完成及时率达到100%</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5C044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554108">
            <w:pPr>
              <w:pageBreakBefore w:val="0"/>
              <w:kinsoku/>
              <w:wordWrap/>
              <w:overflowPunct/>
              <w:topLinePunct w:val="0"/>
              <w:bidi w:val="0"/>
              <w:spacing w:line="576" w:lineRule="exact"/>
              <w:ind w:firstLine="480" w:firstLineChars="200"/>
              <w:jc w:val="center"/>
              <w:rPr>
                <w:rFonts w:ascii="宋体" w:cs="宋体"/>
                <w:color w:val="000000"/>
                <w:sz w:val="24"/>
              </w:rPr>
            </w:pPr>
          </w:p>
        </w:tc>
      </w:tr>
      <w:tr w14:paraId="5B5D91B9">
        <w:tblPrEx>
          <w:tblCellMar>
            <w:top w:w="0" w:type="dxa"/>
            <w:left w:w="0" w:type="dxa"/>
            <w:bottom w:w="0" w:type="dxa"/>
            <w:right w:w="0" w:type="dxa"/>
          </w:tblCellMar>
        </w:tblPrEx>
        <w:trPr>
          <w:gridAfter w:val="17"/>
          <w:wAfter w:w="-5776" w:type="dxa"/>
          <w:trHeight w:val="1297"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421BCC6C">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498FF">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6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0354E0">
            <w:pPr>
              <w:pageBreakBefore w:val="0"/>
              <w:kinsoku/>
              <w:wordWrap/>
              <w:overflowPunct/>
              <w:topLinePunct w:val="0"/>
              <w:bidi w:val="0"/>
              <w:spacing w:line="576" w:lineRule="exact"/>
              <w:ind w:firstLine="420" w:firstLineChars="200"/>
              <w:jc w:val="cente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B76D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按照合同约定完成项目款的拨付</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084DD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487DA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BC50B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7993D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209B0F">
            <w:pPr>
              <w:pageBreakBefore w:val="0"/>
              <w:kinsoku/>
              <w:wordWrap/>
              <w:overflowPunct/>
              <w:topLinePunct w:val="0"/>
              <w:bidi w:val="0"/>
              <w:spacing w:line="576" w:lineRule="exact"/>
              <w:ind w:firstLine="480" w:firstLineChars="200"/>
              <w:jc w:val="center"/>
              <w:rPr>
                <w:rFonts w:ascii="宋体" w:cs="宋体"/>
                <w:color w:val="000000"/>
                <w:sz w:val="24"/>
              </w:rPr>
            </w:pPr>
          </w:p>
        </w:tc>
      </w:tr>
      <w:tr w14:paraId="585C0213">
        <w:tblPrEx>
          <w:tblCellMar>
            <w:top w:w="0" w:type="dxa"/>
            <w:left w:w="0" w:type="dxa"/>
            <w:bottom w:w="0" w:type="dxa"/>
            <w:right w:w="0" w:type="dxa"/>
          </w:tblCellMar>
        </w:tblPrEx>
        <w:trPr>
          <w:gridAfter w:val="17"/>
          <w:wAfter w:w="-5776" w:type="dxa"/>
          <w:trHeight w:val="1297"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5CC27E1C">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9ED842">
            <w:pPr>
              <w:pageBreakBefore w:val="0"/>
              <w:kinsoku/>
              <w:wordWrap/>
              <w:overflowPunct/>
              <w:topLinePunct w:val="0"/>
              <w:bidi w:val="0"/>
              <w:spacing w:line="576" w:lineRule="exact"/>
              <w:ind w:firstLine="480" w:firstLineChars="200"/>
              <w:jc w:val="center"/>
              <w:rPr>
                <w:rFonts w:hint="eastAsia" w:ascii="宋体" w:hAnsi="Times New Roman" w:eastAsia="宋体" w:cs="宋体"/>
                <w:color w:val="000000"/>
                <w:kern w:val="2"/>
                <w:sz w:val="24"/>
                <w:szCs w:val="24"/>
                <w:lang w:val="en-US" w:eastAsia="zh-CN" w:bidi="ar-SA"/>
              </w:rPr>
            </w:pPr>
          </w:p>
        </w:tc>
        <w:tc>
          <w:tcPr>
            <w:tcW w:w="6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CEC69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质量指标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BC6EA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人口数</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F8F63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78587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sz w:val="24"/>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人口数</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183</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3C9C4A">
            <w:pPr>
              <w:keepNext w:val="0"/>
              <w:keepLines w:val="0"/>
              <w:pageBreakBefore w:val="0"/>
              <w:widowControl/>
              <w:suppressLineNumbers w:val="0"/>
              <w:kinsoku/>
              <w:wordWrap/>
              <w:overflowPunct/>
              <w:topLinePunct w:val="0"/>
              <w:bidi w:val="0"/>
              <w:spacing w:line="576" w:lineRule="exact"/>
              <w:jc w:val="both"/>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183</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6C4B0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403CC0">
            <w:pPr>
              <w:pageBreakBefore w:val="0"/>
              <w:kinsoku/>
              <w:wordWrap/>
              <w:overflowPunct/>
              <w:topLinePunct w:val="0"/>
              <w:bidi w:val="0"/>
              <w:spacing w:line="576" w:lineRule="exact"/>
              <w:ind w:firstLine="480" w:firstLineChars="200"/>
              <w:jc w:val="center"/>
              <w:rPr>
                <w:rFonts w:ascii="宋体" w:cs="宋体"/>
                <w:color w:val="000000"/>
                <w:sz w:val="24"/>
              </w:rPr>
            </w:pPr>
          </w:p>
        </w:tc>
      </w:tr>
      <w:tr w14:paraId="493F7295">
        <w:tblPrEx>
          <w:tblCellMar>
            <w:top w:w="0" w:type="dxa"/>
            <w:left w:w="0" w:type="dxa"/>
            <w:bottom w:w="0" w:type="dxa"/>
            <w:right w:w="0" w:type="dxa"/>
          </w:tblCellMar>
        </w:tblPrEx>
        <w:trPr>
          <w:gridAfter w:val="17"/>
          <w:wAfter w:w="-5776" w:type="dxa"/>
          <w:trHeight w:val="1297"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120883C7">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B06E64">
            <w:pPr>
              <w:pageBreakBefore w:val="0"/>
              <w:kinsoku/>
              <w:wordWrap/>
              <w:overflowPunct/>
              <w:topLinePunct w:val="0"/>
              <w:bidi w:val="0"/>
              <w:spacing w:line="576" w:lineRule="exact"/>
              <w:ind w:firstLine="480" w:firstLineChars="200"/>
              <w:jc w:val="center"/>
              <w:rPr>
                <w:rFonts w:hint="eastAsia" w:ascii="宋体" w:hAnsi="Times New Roman" w:eastAsia="宋体" w:cs="宋体"/>
                <w:color w:val="000000"/>
                <w:kern w:val="2"/>
                <w:sz w:val="24"/>
                <w:szCs w:val="24"/>
                <w:lang w:val="en-US" w:eastAsia="zh-CN" w:bidi="ar-SA"/>
              </w:rPr>
            </w:pPr>
          </w:p>
        </w:tc>
        <w:tc>
          <w:tcPr>
            <w:tcW w:w="6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30916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时效指标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353C13">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905548">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F73C01">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0A31EE">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EF5E39">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EFEC7A">
            <w:pPr>
              <w:pageBreakBefore w:val="0"/>
              <w:kinsoku/>
              <w:wordWrap/>
              <w:overflowPunct/>
              <w:topLinePunct w:val="0"/>
              <w:bidi w:val="0"/>
              <w:spacing w:line="576" w:lineRule="exact"/>
              <w:ind w:firstLine="480" w:firstLineChars="200"/>
              <w:jc w:val="center"/>
              <w:rPr>
                <w:rFonts w:ascii="宋体" w:cs="宋体"/>
                <w:color w:val="000000"/>
                <w:sz w:val="24"/>
              </w:rPr>
            </w:pPr>
          </w:p>
        </w:tc>
      </w:tr>
      <w:tr w14:paraId="1317DBE1">
        <w:tblPrEx>
          <w:tblCellMar>
            <w:top w:w="0" w:type="dxa"/>
            <w:left w:w="0" w:type="dxa"/>
            <w:bottom w:w="0" w:type="dxa"/>
            <w:right w:w="0" w:type="dxa"/>
          </w:tblCellMar>
        </w:tblPrEx>
        <w:trPr>
          <w:gridAfter w:val="17"/>
          <w:wAfter w:w="-5776" w:type="dxa"/>
          <w:trHeight w:val="1297"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4F37BA23">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E20E61">
            <w:pPr>
              <w:pageBreakBefore w:val="0"/>
              <w:kinsoku/>
              <w:wordWrap/>
              <w:overflowPunct/>
              <w:topLinePunct w:val="0"/>
              <w:bidi w:val="0"/>
              <w:spacing w:line="576" w:lineRule="exact"/>
              <w:ind w:firstLine="480" w:firstLineChars="200"/>
              <w:jc w:val="center"/>
              <w:rPr>
                <w:rFonts w:ascii="宋体" w:cs="宋体"/>
                <w:color w:val="000000"/>
                <w:kern w:val="0"/>
                <w:sz w:val="24"/>
                <w:lang w:bidi="ar"/>
              </w:rPr>
            </w:pPr>
          </w:p>
        </w:tc>
        <w:tc>
          <w:tcPr>
            <w:tcW w:w="6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55BBF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成本指标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2BC927">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C0187D">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57097A">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EAFB4">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89D9BA">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B32058">
            <w:pPr>
              <w:pageBreakBefore w:val="0"/>
              <w:kinsoku/>
              <w:wordWrap/>
              <w:overflowPunct/>
              <w:topLinePunct w:val="0"/>
              <w:bidi w:val="0"/>
              <w:spacing w:line="576" w:lineRule="exact"/>
              <w:ind w:firstLine="480" w:firstLineChars="200"/>
              <w:jc w:val="center"/>
              <w:rPr>
                <w:rFonts w:ascii="宋体" w:cs="宋体"/>
                <w:color w:val="000000"/>
                <w:sz w:val="24"/>
              </w:rPr>
            </w:pPr>
          </w:p>
        </w:tc>
      </w:tr>
      <w:tr w14:paraId="382C045B">
        <w:tblPrEx>
          <w:tblCellMar>
            <w:top w:w="0" w:type="dxa"/>
            <w:left w:w="0" w:type="dxa"/>
            <w:bottom w:w="0" w:type="dxa"/>
            <w:right w:w="0" w:type="dxa"/>
          </w:tblCellMar>
        </w:tblPrEx>
        <w:trPr>
          <w:gridAfter w:val="17"/>
          <w:wAfter w:w="-5776" w:type="dxa"/>
          <w:trHeight w:val="1050" w:hRule="atLeast"/>
          <w:jc w:val="center"/>
        </w:trPr>
        <w:tc>
          <w:tcPr>
            <w:tcW w:w="378"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7C61CE5">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34162">
            <w:pPr>
              <w:pageBreakBefore w:val="0"/>
              <w:kinsoku/>
              <w:wordWrap/>
              <w:overflowPunct/>
              <w:topLinePunct w:val="0"/>
              <w:bidi w:val="0"/>
              <w:spacing w:line="576" w:lineRule="exact"/>
              <w:ind w:firstLine="480" w:firstLineChars="200"/>
              <w:jc w:val="center"/>
              <w:rPr>
                <w:rFonts w:ascii="宋体" w:cs="宋体"/>
                <w:color w:val="000000"/>
                <w:sz w:val="24"/>
              </w:rPr>
            </w:pPr>
          </w:p>
        </w:tc>
        <w:tc>
          <w:tcPr>
            <w:tcW w:w="6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C1576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社会效益指标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749928">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8ABC88">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9371D0">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sz w:val="24"/>
              </w:rPr>
            </w:pP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64EF36">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753CBE">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pP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45D57E">
            <w:pPr>
              <w:pageBreakBefore w:val="0"/>
              <w:kinsoku/>
              <w:wordWrap/>
              <w:overflowPunct/>
              <w:topLinePunct w:val="0"/>
              <w:bidi w:val="0"/>
              <w:spacing w:line="576" w:lineRule="exact"/>
              <w:ind w:firstLine="480" w:firstLineChars="200"/>
              <w:jc w:val="center"/>
              <w:rPr>
                <w:rFonts w:ascii="宋体" w:cs="宋体"/>
                <w:color w:val="000000"/>
                <w:sz w:val="24"/>
              </w:rPr>
            </w:pPr>
          </w:p>
        </w:tc>
      </w:tr>
      <w:tr w14:paraId="50EBE3F2">
        <w:tblPrEx>
          <w:tblCellMar>
            <w:top w:w="0" w:type="dxa"/>
            <w:left w:w="0" w:type="dxa"/>
            <w:bottom w:w="0" w:type="dxa"/>
            <w:right w:w="0" w:type="dxa"/>
          </w:tblCellMar>
        </w:tblPrEx>
        <w:trPr>
          <w:gridAfter w:val="3"/>
          <w:wAfter w:w="29880" w:type="dxa"/>
          <w:trHeight w:val="1034" w:hRule="atLeast"/>
          <w:jc w:val="center"/>
        </w:trPr>
        <w:tc>
          <w:tcPr>
            <w:tcW w:w="9960" w:type="dxa"/>
            <w:gridSpan w:val="9"/>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31F16F">
            <w:pPr>
              <w:keepNext w:val="0"/>
              <w:keepLines w:val="0"/>
              <w:pageBreakBefore w:val="0"/>
              <w:widowControl/>
              <w:suppressLineNumbers w:val="0"/>
              <w:kinsoku/>
              <w:wordWrap/>
              <w:overflowPunct/>
              <w:topLinePunct w:val="0"/>
              <w:bidi w:val="0"/>
              <w:spacing w:line="576" w:lineRule="exact"/>
              <w:ind w:firstLine="723" w:firstLineChars="200"/>
              <w:jc w:val="center"/>
              <w:textAlignment w:val="center"/>
              <w:rPr>
                <w:rFonts w:ascii="宋体" w:cs="宋体"/>
                <w:color w:val="000000" w:themeColor="text1"/>
                <w:sz w:val="36"/>
                <w:szCs w:val="36"/>
                <w14:textFill>
                  <w14:solidFill>
                    <w14:schemeClr w14:val="tx1"/>
                  </w14:solidFill>
                </w14:textFill>
              </w:rPr>
            </w:pPr>
            <w:r>
              <w:rPr>
                <w:rFonts w:hint="eastAsia" w:ascii="宋体" w:hAnsi="宋体" w:cs="宋体"/>
                <w:b/>
                <w:bCs/>
                <w:color w:val="000000" w:themeColor="text1"/>
                <w:kern w:val="0"/>
                <w:sz w:val="36"/>
                <w:szCs w:val="36"/>
                <w:lang w:bidi="ar"/>
                <w14:textFill>
                  <w14:solidFill>
                    <w14:schemeClr w14:val="tx1"/>
                  </w14:solidFill>
                </w14:textFill>
              </w:rPr>
              <w:t>项目绩效目标完成情况表</w:t>
            </w:r>
            <w:r>
              <w:rPr>
                <w:rFonts w:hint="eastAsia" w:ascii="宋体" w:hAnsi="宋体" w:cs="宋体"/>
                <w:b/>
                <w:bCs/>
                <w:color w:val="000000" w:themeColor="text1"/>
                <w:kern w:val="0"/>
                <w:sz w:val="36"/>
                <w:szCs w:val="36"/>
                <w:lang w:val="en-US" w:eastAsia="zh-CN" w:bidi="ar"/>
                <w14:textFill>
                  <w14:solidFill>
                    <w14:schemeClr w14:val="tx1"/>
                  </w14:solidFill>
                </w14:textFill>
              </w:rPr>
              <w:t>(五）</w:t>
            </w:r>
          </w:p>
        </w:tc>
        <w:tc>
          <w:tcPr>
            <w:tcW w:w="996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E0007B">
            <w:pPr>
              <w:keepNext w:val="0"/>
              <w:keepLines w:val="0"/>
              <w:pageBreakBefore w:val="0"/>
              <w:widowControl/>
              <w:suppressLineNumbers w:val="0"/>
              <w:kinsoku/>
              <w:wordWrap/>
              <w:overflowPunct/>
              <w:topLinePunct w:val="0"/>
              <w:bidi w:val="0"/>
              <w:spacing w:line="576" w:lineRule="exact"/>
              <w:ind w:firstLine="723" w:firstLineChars="200"/>
              <w:jc w:val="center"/>
              <w:textAlignment w:val="center"/>
              <w:rPr>
                <w:rFonts w:hint="eastAsia" w:ascii="宋体" w:hAnsi="宋体" w:cs="宋体"/>
                <w:b/>
                <w:bCs/>
                <w:color w:val="000000" w:themeColor="text1"/>
                <w:kern w:val="0"/>
                <w:sz w:val="36"/>
                <w:szCs w:val="36"/>
                <w:lang w:bidi="ar"/>
                <w14:textFill>
                  <w14:solidFill>
                    <w14:schemeClr w14:val="tx1"/>
                  </w14:solidFill>
                </w14:textFill>
              </w:rPr>
            </w:pPr>
          </w:p>
        </w:tc>
        <w:tc>
          <w:tcPr>
            <w:tcW w:w="996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8638B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b/>
                <w:bCs/>
                <w:color w:val="000000" w:themeColor="text1"/>
                <w:kern w:val="0"/>
                <w:sz w:val="36"/>
                <w:szCs w:val="36"/>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壤塘县上杜柯乡人民政府</w:t>
            </w:r>
          </w:p>
        </w:tc>
        <w:tc>
          <w:tcPr>
            <w:tcW w:w="9960" w:type="dxa"/>
            <w:gridSpan w:val="3"/>
            <w:tcBorders>
              <w:top w:val="nil"/>
              <w:left w:val="nil"/>
              <w:bottom w:val="nil"/>
              <w:right w:val="nil"/>
            </w:tcBorders>
            <w:tcMar>
              <w:top w:w="15" w:type="dxa"/>
              <w:left w:w="15" w:type="dxa"/>
              <w:right w:w="15" w:type="dxa"/>
            </w:tcMar>
            <w:vAlign w:val="center"/>
          </w:tcPr>
          <w:p w14:paraId="690FA9F7">
            <w:pPr>
              <w:keepNext w:val="0"/>
              <w:keepLines w:val="0"/>
              <w:pageBreakBefore w:val="0"/>
              <w:widowControl/>
              <w:suppressLineNumbers w:val="0"/>
              <w:kinsoku/>
              <w:wordWrap/>
              <w:overflowPunct/>
              <w:topLinePunct w:val="0"/>
              <w:bidi w:val="0"/>
              <w:spacing w:line="576" w:lineRule="exact"/>
              <w:ind w:firstLine="723" w:firstLineChars="200"/>
              <w:jc w:val="center"/>
              <w:textAlignment w:val="center"/>
              <w:rPr>
                <w:rFonts w:hint="eastAsia" w:ascii="宋体" w:hAnsi="宋体" w:cs="宋体"/>
                <w:b/>
                <w:bCs/>
                <w:color w:val="000000" w:themeColor="text1"/>
                <w:kern w:val="0"/>
                <w:sz w:val="36"/>
                <w:szCs w:val="36"/>
                <w:lang w:bidi="ar"/>
                <w14:textFill>
                  <w14:solidFill>
                    <w14:schemeClr w14:val="tx1"/>
                  </w14:solidFill>
                </w14:textFill>
              </w:rPr>
            </w:pPr>
          </w:p>
        </w:tc>
      </w:tr>
      <w:tr w14:paraId="7B8E62AD">
        <w:tblPrEx>
          <w:tblCellMar>
            <w:top w:w="0" w:type="dxa"/>
            <w:left w:w="0" w:type="dxa"/>
            <w:bottom w:w="0" w:type="dxa"/>
            <w:right w:w="0" w:type="dxa"/>
          </w:tblCellMar>
        </w:tblPrEx>
        <w:trPr>
          <w:trHeight w:val="276" w:hRule="atLeast"/>
          <w:jc w:val="center"/>
        </w:trPr>
        <w:tc>
          <w:tcPr>
            <w:tcW w:w="9960" w:type="dxa"/>
            <w:gridSpan w:val="9"/>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6D5335">
            <w:pPr>
              <w:keepNext w:val="0"/>
              <w:keepLines w:val="0"/>
              <w:pageBreakBefore w:val="0"/>
              <w:widowControl/>
              <w:suppressLineNumbers w:val="0"/>
              <w:kinsoku/>
              <w:wordWrap/>
              <w:overflowPunct/>
              <w:topLinePunct w:val="0"/>
              <w:bidi w:val="0"/>
              <w:spacing w:line="576" w:lineRule="exact"/>
              <w:ind w:firstLine="482"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（202</w:t>
            </w:r>
            <w:r>
              <w:rPr>
                <w:rFonts w:hint="eastAsia" w:ascii="宋体" w:hAnsi="宋体" w:cs="宋体"/>
                <w:b/>
                <w:bCs/>
                <w:i w:val="0"/>
                <w:iCs w:val="0"/>
                <w:color w:val="000000" w:themeColor="text1"/>
                <w:kern w:val="0"/>
                <w:sz w:val="24"/>
                <w:szCs w:val="24"/>
                <w:u w:val="none"/>
                <w:lang w:val="en-US" w:eastAsia="zh-CN" w:bidi="ar"/>
                <w14:textFill>
                  <w14:solidFill>
                    <w14:schemeClr w14:val="tx1"/>
                  </w14:solidFill>
                </w14:textFill>
              </w:rPr>
              <w:t>2</w:t>
            </w: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年度）</w:t>
            </w:r>
          </w:p>
        </w:tc>
        <w:tc>
          <w:tcPr>
            <w:tcW w:w="9960" w:type="dxa"/>
            <w:gridSpan w:val="7"/>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DFDD55">
            <w:pPr>
              <w:keepNext w:val="0"/>
              <w:keepLines w:val="0"/>
              <w:pageBreakBefore w:val="0"/>
              <w:widowControl/>
              <w:suppressLineNumbers w:val="0"/>
              <w:kinsoku/>
              <w:wordWrap/>
              <w:overflowPunct/>
              <w:topLinePunct w:val="0"/>
              <w:bidi w:val="0"/>
              <w:spacing w:line="576" w:lineRule="exact"/>
              <w:ind w:firstLine="482" w:firstLineChars="200"/>
              <w:jc w:val="center"/>
              <w:textAlignment w:val="cente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pPr>
          </w:p>
        </w:tc>
        <w:tc>
          <w:tcPr>
            <w:tcW w:w="996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22BB4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全分执得分行率(B/A)值年执行数（B)</w:t>
            </w:r>
          </w:p>
        </w:tc>
        <w:tc>
          <w:tcPr>
            <w:tcW w:w="996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75891F">
            <w:pPr>
              <w:keepNext w:val="0"/>
              <w:keepLines w:val="0"/>
              <w:pageBreakBefore w:val="0"/>
              <w:widowControl/>
              <w:suppressLineNumbers w:val="0"/>
              <w:kinsoku/>
              <w:wordWrap/>
              <w:overflowPunct/>
              <w:topLinePunct w:val="0"/>
              <w:bidi w:val="0"/>
              <w:spacing w:line="576" w:lineRule="exact"/>
              <w:ind w:firstLine="482" w:firstLineChars="200"/>
              <w:jc w:val="center"/>
              <w:textAlignment w:val="cente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pPr>
          </w:p>
        </w:tc>
        <w:tc>
          <w:tcPr>
            <w:tcW w:w="9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671364">
            <w:pPr>
              <w:keepNext w:val="0"/>
              <w:keepLines w:val="0"/>
              <w:pageBreakBefore w:val="0"/>
              <w:widowControl/>
              <w:suppressLineNumbers w:val="0"/>
              <w:kinsoku/>
              <w:wordWrap/>
              <w:overflowPunct/>
              <w:topLinePunct w:val="0"/>
              <w:bidi w:val="0"/>
              <w:spacing w:line="576" w:lineRule="exact"/>
              <w:ind w:firstLine="482" w:firstLineChars="200"/>
              <w:jc w:val="center"/>
              <w:textAlignment w:val="cente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pPr>
          </w:p>
        </w:tc>
        <w:tc>
          <w:tcPr>
            <w:tcW w:w="9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9ADE97">
            <w:pPr>
              <w:keepNext w:val="0"/>
              <w:keepLines w:val="0"/>
              <w:pageBreakBefore w:val="0"/>
              <w:widowControl/>
              <w:suppressLineNumbers w:val="0"/>
              <w:kinsoku/>
              <w:wordWrap/>
              <w:overflowPunct/>
              <w:topLinePunct w:val="0"/>
              <w:bidi w:val="0"/>
              <w:spacing w:line="576" w:lineRule="exact"/>
              <w:ind w:firstLine="482" w:firstLineChars="200"/>
              <w:jc w:val="center"/>
              <w:textAlignment w:val="cente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pPr>
          </w:p>
        </w:tc>
        <w:tc>
          <w:tcPr>
            <w:tcW w:w="99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AF7C1C">
            <w:pPr>
              <w:keepNext w:val="0"/>
              <w:keepLines w:val="0"/>
              <w:pageBreakBefore w:val="0"/>
              <w:widowControl/>
              <w:suppressLineNumbers w:val="0"/>
              <w:kinsoku/>
              <w:wordWrap/>
              <w:overflowPunct/>
              <w:topLinePunct w:val="0"/>
              <w:bidi w:val="0"/>
              <w:spacing w:line="576" w:lineRule="exact"/>
              <w:ind w:firstLine="482" w:firstLineChars="200"/>
              <w:jc w:val="center"/>
              <w:textAlignment w:val="cente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pPr>
          </w:p>
        </w:tc>
      </w:tr>
      <w:tr w14:paraId="6FBBA7D1">
        <w:tblPrEx>
          <w:tblCellMar>
            <w:top w:w="0" w:type="dxa"/>
            <w:left w:w="0" w:type="dxa"/>
            <w:bottom w:w="0" w:type="dxa"/>
            <w:right w:w="0" w:type="dxa"/>
          </w:tblCellMar>
        </w:tblPrEx>
        <w:trPr>
          <w:gridAfter w:val="9"/>
          <w:wAfter w:w="21600" w:type="dxa"/>
          <w:trHeight w:val="276" w:hRule="atLeast"/>
          <w:jc w:val="center"/>
        </w:trPr>
        <w:tc>
          <w:tcPr>
            <w:tcW w:w="16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11676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项目名称</w:t>
            </w:r>
          </w:p>
        </w:tc>
        <w:tc>
          <w:tcPr>
            <w:tcW w:w="37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D0052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壤塘县上杜柯乡农业产业发展农田沟渠建设项目</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DEAF3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项目负责人    及电话</w:t>
            </w:r>
          </w:p>
        </w:tc>
        <w:tc>
          <w:tcPr>
            <w:tcW w:w="36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F166D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杨操 </w:t>
            </w:r>
          </w:p>
        </w:tc>
        <w:tc>
          <w:tcPr>
            <w:tcW w:w="367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BC617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w:t>
            </w:r>
            <w:r>
              <w:rPr>
                <w:rFonts w:hint="eastAsia" w:ascii="宋体" w:cs="宋体"/>
                <w:color w:val="000000" w:themeColor="text1"/>
                <w:sz w:val="24"/>
                <w:lang w:val="en-US" w:eastAsia="zh-CN"/>
                <w14:textFill>
                  <w14:solidFill>
                    <w14:schemeClr w14:val="tx1"/>
                  </w14:solidFill>
                </w14:textFill>
              </w:rPr>
              <w:t>10</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00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p>
        </w:tc>
        <w:tc>
          <w:tcPr>
            <w:tcW w:w="36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ECA82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36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1C9FC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r>
      <w:tr w14:paraId="7961DA17">
        <w:tblPrEx>
          <w:tblCellMar>
            <w:top w:w="0" w:type="dxa"/>
            <w:left w:w="0" w:type="dxa"/>
            <w:bottom w:w="0" w:type="dxa"/>
            <w:right w:w="0" w:type="dxa"/>
          </w:tblCellMar>
        </w:tblPrEx>
        <w:trPr>
          <w:gridAfter w:val="9"/>
          <w:wAfter w:w="21600" w:type="dxa"/>
          <w:trHeight w:val="276" w:hRule="atLeast"/>
          <w:jc w:val="center"/>
        </w:trPr>
        <w:tc>
          <w:tcPr>
            <w:tcW w:w="1603"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ECC6E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主管部门</w:t>
            </w:r>
          </w:p>
        </w:tc>
        <w:tc>
          <w:tcPr>
            <w:tcW w:w="372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0976F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color w:val="000000" w:themeColor="text1"/>
                <w:kern w:val="0"/>
                <w:sz w:val="24"/>
                <w:lang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壤塘县发展和改革局</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19ACF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实施单位</w:t>
            </w:r>
          </w:p>
        </w:tc>
        <w:tc>
          <w:tcPr>
            <w:tcW w:w="36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91FF7D">
            <w:pPr>
              <w:pageBreakBefore w:val="0"/>
              <w:kinsoku/>
              <w:wordWrap/>
              <w:overflowPunct/>
              <w:topLinePunct w:val="0"/>
              <w:bidi w:val="0"/>
              <w:spacing w:line="576" w:lineRule="exact"/>
              <w:ind w:firstLine="440" w:firstLineChars="200"/>
              <w:jc w:val="center"/>
              <w:rPr>
                <w:rFonts w:hint="default" w:ascii="宋体" w:hAnsi="宋体" w:cs="宋体"/>
                <w:color w:val="000000" w:themeColor="text1"/>
                <w:kern w:val="0"/>
                <w:sz w:val="24"/>
                <w:lang w:val="en-US"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壤塘县上杜柯乡人民政府</w:t>
            </w:r>
          </w:p>
        </w:tc>
        <w:tc>
          <w:tcPr>
            <w:tcW w:w="367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800158">
            <w:pPr>
              <w:pageBreakBefore w:val="0"/>
              <w:kinsoku/>
              <w:wordWrap/>
              <w:overflowPunct/>
              <w:topLinePunct w:val="0"/>
              <w:bidi w:val="0"/>
              <w:spacing w:line="576" w:lineRule="exact"/>
              <w:ind w:firstLine="440" w:firstLineChars="200"/>
              <w:jc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36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F56341">
            <w:pPr>
              <w:pageBreakBefore w:val="0"/>
              <w:kinsoku/>
              <w:wordWrap/>
              <w:overflowPunct/>
              <w:topLinePunct w:val="0"/>
              <w:bidi w:val="0"/>
              <w:spacing w:line="576" w:lineRule="exact"/>
              <w:ind w:firstLine="440" w:firstLineChars="200"/>
              <w:jc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367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C22C3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r>
      <w:tr w14:paraId="27AED9EC">
        <w:tblPrEx>
          <w:tblCellMar>
            <w:top w:w="0" w:type="dxa"/>
            <w:left w:w="0" w:type="dxa"/>
            <w:bottom w:w="0" w:type="dxa"/>
            <w:right w:w="0" w:type="dxa"/>
          </w:tblCellMar>
        </w:tblPrEx>
        <w:trPr>
          <w:gridAfter w:val="17"/>
          <w:wAfter w:w="-5776" w:type="dxa"/>
          <w:trHeight w:val="276" w:hRule="atLeast"/>
          <w:jc w:val="center"/>
        </w:trPr>
        <w:tc>
          <w:tcPr>
            <w:tcW w:w="1603" w:type="dxa"/>
            <w:gridSpan w:val="3"/>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FDA27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资金情况          （万元）</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DA39F7">
            <w:pPr>
              <w:pageBreakBefore w:val="0"/>
              <w:kinsoku/>
              <w:wordWrap/>
              <w:overflowPunct/>
              <w:topLinePunct w:val="0"/>
              <w:bidi w:val="0"/>
              <w:spacing w:line="576" w:lineRule="exact"/>
              <w:ind w:firstLine="480" w:firstLineChars="200"/>
              <w:jc w:val="center"/>
              <w:rPr>
                <w:rFonts w:ascii="宋体" w:hAnsi="Times New Roman" w:eastAsia="宋体" w:cs="宋体"/>
                <w:color w:val="000000" w:themeColor="text1"/>
                <w:kern w:val="2"/>
                <w:sz w:val="24"/>
                <w:szCs w:val="24"/>
                <w:lang w:val="en-US" w:eastAsia="zh-CN" w:bidi="ar-SA"/>
                <w14:textFill>
                  <w14:solidFill>
                    <w14:schemeClr w14:val="tx1"/>
                  </w14:solidFill>
                </w14:textFill>
              </w:rPr>
            </w:pP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A32C3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全年预算数（A)</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036C7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hAnsi="Times New Roman"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全年执行数（B)</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B9A44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分值</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3126A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执行率(B/A)</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441D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color w:val="000000" w:themeColor="text1"/>
                <w:kern w:val="0"/>
                <w:sz w:val="24"/>
                <w:szCs w:val="24"/>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得分</w:t>
            </w:r>
          </w:p>
        </w:tc>
      </w:tr>
      <w:tr w14:paraId="4F623E4E">
        <w:tblPrEx>
          <w:tblCellMar>
            <w:top w:w="0" w:type="dxa"/>
            <w:left w:w="0" w:type="dxa"/>
            <w:bottom w:w="0" w:type="dxa"/>
            <w:right w:w="0" w:type="dxa"/>
          </w:tblCellMar>
        </w:tblPrEx>
        <w:trPr>
          <w:gridAfter w:val="17"/>
          <w:wAfter w:w="-5776" w:type="dxa"/>
          <w:trHeight w:val="1511" w:hRule="atLeast"/>
          <w:jc w:val="center"/>
        </w:trPr>
        <w:tc>
          <w:tcPr>
            <w:tcW w:w="1603"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571FA2">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532DF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年度资金总额这:</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973B2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cs="宋体"/>
                <w:color w:val="000000" w:themeColor="text1"/>
                <w:sz w:val="24"/>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600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9B9740">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hint="default" w:ascii="宋体" w:cs="宋体"/>
                <w:color w:val="000000" w:themeColor="text1"/>
                <w:sz w:val="24"/>
                <w:lang w:val="en-US"/>
                <w14:textFill>
                  <w14:solidFill>
                    <w14:schemeClr w14:val="tx1"/>
                  </w14:solidFill>
                </w14:textFill>
              </w:rPr>
            </w:pPr>
            <w:r>
              <w:rPr>
                <w:rFonts w:hint="default" w:ascii="宋体" w:cs="宋体"/>
                <w:color w:val="000000" w:themeColor="text1"/>
                <w:sz w:val="24"/>
                <w:lang w:val="en-US"/>
                <w14:textFill>
                  <w14:solidFill>
                    <w14:schemeClr w14:val="tx1"/>
                  </w14:solidFill>
                </w14:textFill>
              </w:rPr>
              <w:t>536</w:t>
            </w:r>
            <w:r>
              <w:rPr>
                <w:rFonts w:hint="eastAsia" w:ascii="宋体" w:cs="宋体"/>
                <w:color w:val="000000" w:themeColor="text1"/>
                <w:sz w:val="24"/>
                <w:lang w:val="en-US" w:eastAsia="zh-CN"/>
                <w14:textFill>
                  <w14:solidFill>
                    <w14:schemeClr w14:val="tx1"/>
                  </w14:solidFill>
                </w14:textFill>
              </w:rPr>
              <w:t>.</w:t>
            </w:r>
            <w:r>
              <w:rPr>
                <w:rFonts w:hint="default" w:ascii="宋体" w:cs="宋体"/>
                <w:color w:val="000000" w:themeColor="text1"/>
                <w:sz w:val="24"/>
                <w:lang w:val="en-US"/>
                <w14:textFill>
                  <w14:solidFill>
                    <w14:schemeClr w14:val="tx1"/>
                  </w14:solidFill>
                </w14:textFill>
              </w:rPr>
              <w:t>183722</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D91B51">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E04AD8">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62ADF0">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hint="default" w:ascii="宋体" w:eastAsia="宋体" w:cs="宋体"/>
                <w:color w:val="000000" w:themeColor="text1"/>
                <w:sz w:val="24"/>
                <w:lang w:val="en-US" w:eastAsia="zh-CN"/>
                <w14:textFill>
                  <w14:solidFill>
                    <w14:schemeClr w14:val="tx1"/>
                  </w14:solidFill>
                </w14:textFill>
              </w:rPr>
            </w:pPr>
          </w:p>
        </w:tc>
      </w:tr>
      <w:tr w14:paraId="6F0C064D">
        <w:tblPrEx>
          <w:tblCellMar>
            <w:top w:w="0" w:type="dxa"/>
            <w:left w:w="0" w:type="dxa"/>
            <w:bottom w:w="0" w:type="dxa"/>
            <w:right w:w="0" w:type="dxa"/>
          </w:tblCellMar>
        </w:tblPrEx>
        <w:trPr>
          <w:gridAfter w:val="17"/>
          <w:wAfter w:w="-5776" w:type="dxa"/>
          <w:trHeight w:val="276" w:hRule="atLeast"/>
          <w:jc w:val="center"/>
        </w:trPr>
        <w:tc>
          <w:tcPr>
            <w:tcW w:w="1603"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927C50">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8F947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其中：本年财政拨款</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DEBB4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cs="宋体"/>
                <w:color w:val="000000" w:themeColor="text1"/>
                <w:sz w:val="24"/>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150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165A7E">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rFonts w:hint="default"/>
                <w:color w:val="000000" w:themeColor="text1"/>
                <w:lang w:val="en-US"/>
                <w14:textFill>
                  <w14:solidFill>
                    <w14:schemeClr w14:val="tx1"/>
                  </w14:solidFill>
                </w14:textFill>
              </w:rPr>
            </w:pPr>
            <w:r>
              <w:rPr>
                <w:rFonts w:hint="default"/>
                <w:color w:val="000000" w:themeColor="text1"/>
                <w:lang w:val="en-US"/>
                <w14:textFill>
                  <w14:solidFill>
                    <w14:schemeClr w14:val="tx1"/>
                  </w14:solidFill>
                </w14:textFill>
              </w:rPr>
              <w:t>536</w:t>
            </w:r>
            <w:r>
              <w:rPr>
                <w:rFonts w:hint="eastAsia"/>
                <w:color w:val="000000" w:themeColor="text1"/>
                <w:lang w:val="en-US" w:eastAsia="zh-CN"/>
                <w14:textFill>
                  <w14:solidFill>
                    <w14:schemeClr w14:val="tx1"/>
                  </w14:solidFill>
                </w14:textFill>
              </w:rPr>
              <w:t>.</w:t>
            </w:r>
            <w:r>
              <w:rPr>
                <w:rFonts w:hint="default"/>
                <w:color w:val="000000" w:themeColor="text1"/>
                <w:lang w:val="en-US"/>
                <w14:textFill>
                  <w14:solidFill>
                    <w14:schemeClr w14:val="tx1"/>
                  </w14:solidFill>
                </w14:textFill>
              </w:rPr>
              <w:t>183722</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A5188B">
            <w:pPr>
              <w:pageBreakBefore w:val="0"/>
              <w:kinsoku/>
              <w:wordWrap/>
              <w:overflowPunct/>
              <w:topLinePunct w:val="0"/>
              <w:bidi w:val="0"/>
              <w:spacing w:line="576" w:lineRule="exact"/>
              <w:ind w:firstLine="420" w:firstLineChars="200"/>
              <w:jc w:val="center"/>
              <w:rPr>
                <w:color w:val="000000" w:themeColor="text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3438E4">
            <w:pPr>
              <w:pageBreakBefore w:val="0"/>
              <w:kinsoku/>
              <w:wordWrap/>
              <w:overflowPunct/>
              <w:topLinePunct w:val="0"/>
              <w:bidi w:val="0"/>
              <w:spacing w:line="576" w:lineRule="exact"/>
              <w:ind w:firstLine="420" w:firstLineChars="200"/>
              <w:jc w:val="center"/>
              <w:rPr>
                <w:color w:val="000000" w:themeColor="text1"/>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58B02A">
            <w:pPr>
              <w:pageBreakBefore w:val="0"/>
              <w:kinsoku/>
              <w:wordWrap/>
              <w:overflowPunct/>
              <w:topLinePunct w:val="0"/>
              <w:bidi w:val="0"/>
              <w:spacing w:line="576" w:lineRule="exact"/>
              <w:ind w:firstLine="420" w:firstLineChars="200"/>
              <w:jc w:val="center"/>
              <w:rPr>
                <w:color w:val="000000" w:themeColor="text1"/>
                <w14:textFill>
                  <w14:solidFill>
                    <w14:schemeClr w14:val="tx1"/>
                  </w14:solidFill>
                </w14:textFill>
              </w:rPr>
            </w:pPr>
          </w:p>
        </w:tc>
      </w:tr>
      <w:tr w14:paraId="4140EA6B">
        <w:tblPrEx>
          <w:tblCellMar>
            <w:top w:w="0" w:type="dxa"/>
            <w:left w:w="0" w:type="dxa"/>
            <w:bottom w:w="0" w:type="dxa"/>
            <w:right w:w="0" w:type="dxa"/>
          </w:tblCellMar>
        </w:tblPrEx>
        <w:trPr>
          <w:gridAfter w:val="13"/>
          <w:wAfter w:w="-10716" w:type="dxa"/>
          <w:trHeight w:val="1159" w:hRule="atLeast"/>
          <w:jc w:val="center"/>
        </w:trPr>
        <w:tc>
          <w:tcPr>
            <w:tcW w:w="1603" w:type="dxa"/>
            <w:gridSpan w:val="3"/>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4FB5AE">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ECA5C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其他资金</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ACFBB6">
            <w:pPr>
              <w:pageBreakBefore w:val="0"/>
              <w:kinsoku/>
              <w:wordWrap/>
              <w:overflowPunct/>
              <w:topLinePunct w:val="0"/>
              <w:bidi w:val="0"/>
              <w:spacing w:line="576" w:lineRule="exact"/>
              <w:ind w:firstLine="480" w:firstLineChars="200"/>
              <w:jc w:val="left"/>
              <w:rPr>
                <w:rFonts w:ascii="宋体" w:cs="宋体"/>
                <w:color w:val="000000" w:themeColor="text1"/>
                <w:sz w:val="24"/>
                <w14:textFill>
                  <w14:solidFill>
                    <w14:schemeClr w14:val="tx1"/>
                  </w14:solidFill>
                </w14:textFill>
              </w:rPr>
            </w:pP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37590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三级指标</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0D94A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分值</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78835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全年指标值</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88F5A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全年实际值得分</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D8AC1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未完成原因及拟采取的改进措施</w:t>
            </w:r>
          </w:p>
        </w:tc>
        <w:tc>
          <w:tcPr>
            <w:tcW w:w="247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690006">
            <w:pPr>
              <w:pageBreakBefore w:val="0"/>
              <w:kinsoku/>
              <w:wordWrap/>
              <w:overflowPunct/>
              <w:topLinePunct w:val="0"/>
              <w:bidi w:val="0"/>
              <w:spacing w:line="576" w:lineRule="exact"/>
              <w:ind w:firstLine="420" w:firstLineChars="200"/>
              <w:jc w:val="center"/>
              <w:rPr>
                <w:color w:val="000000" w:themeColor="text1"/>
                <w14:textFill>
                  <w14:solidFill>
                    <w14:schemeClr w14:val="tx1"/>
                  </w14:solidFill>
                </w14:textFill>
              </w:rPr>
            </w:pPr>
          </w:p>
        </w:tc>
      </w:tr>
      <w:tr w14:paraId="3A716458">
        <w:tblPrEx>
          <w:tblCellMar>
            <w:top w:w="0" w:type="dxa"/>
            <w:left w:w="0" w:type="dxa"/>
            <w:bottom w:w="0" w:type="dxa"/>
            <w:right w:w="0" w:type="dxa"/>
          </w:tblCellMar>
        </w:tblPrEx>
        <w:trPr>
          <w:gridAfter w:val="4"/>
          <w:wAfter w:w="31980" w:type="dxa"/>
          <w:trHeight w:val="1042" w:hRule="atLeast"/>
          <w:jc w:val="center"/>
        </w:trPr>
        <w:tc>
          <w:tcPr>
            <w:tcW w:w="37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03CD659">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年度总体目标</w:t>
            </w:r>
          </w:p>
        </w:tc>
        <w:tc>
          <w:tcPr>
            <w:tcW w:w="495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C86D8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年初设定目标</w:t>
            </w:r>
          </w:p>
        </w:tc>
        <w:tc>
          <w:tcPr>
            <w:tcW w:w="463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A014C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年度总体目标完成情况综述网围栏建设</w:t>
            </w:r>
          </w:p>
        </w:tc>
        <w:tc>
          <w:tcPr>
            <w:tcW w:w="46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A2059D">
            <w:pPr>
              <w:pageBreakBefore w:val="0"/>
              <w:kinsoku/>
              <w:wordWrap/>
              <w:overflowPunct/>
              <w:topLinePunct w:val="0"/>
              <w:bidi w:val="0"/>
              <w:spacing w:line="576" w:lineRule="exact"/>
              <w:ind w:firstLine="440" w:firstLineChars="200"/>
              <w:jc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5445000米 000米 </w:t>
            </w:r>
          </w:p>
        </w:tc>
        <w:tc>
          <w:tcPr>
            <w:tcW w:w="46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F018C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46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D5CF7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4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9B10A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46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AED6D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4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21E27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r>
      <w:tr w14:paraId="31AE6769">
        <w:tblPrEx>
          <w:tblCellMar>
            <w:top w:w="0" w:type="dxa"/>
            <w:left w:w="0" w:type="dxa"/>
            <w:bottom w:w="0" w:type="dxa"/>
            <w:right w:w="0" w:type="dxa"/>
          </w:tblCellMar>
        </w:tblPrEx>
        <w:trPr>
          <w:gridAfter w:val="4"/>
          <w:wAfter w:w="31980" w:type="dxa"/>
          <w:trHeight w:val="953"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6AA734AD">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495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7A7D9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吾克基农田沟渠治理683米，建设拦砂墙1个，沉砂池6个；罗青塘农田堡坎1098米及附属设施建设。</w:t>
            </w:r>
          </w:p>
        </w:tc>
        <w:tc>
          <w:tcPr>
            <w:tcW w:w="4630"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7EA1C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吾克基农田沟渠治理683米，建设拦砂墙1个，沉砂池6个；罗青塘农田堡坎1098米及附属设施建设。</w:t>
            </w:r>
          </w:p>
        </w:tc>
        <w:tc>
          <w:tcPr>
            <w:tcW w:w="46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98A838">
            <w:pPr>
              <w:pageBreakBefore w:val="0"/>
              <w:kinsoku/>
              <w:wordWrap/>
              <w:overflowPunct/>
              <w:topLinePunct w:val="0"/>
              <w:bidi w:val="0"/>
              <w:spacing w:line="576" w:lineRule="exact"/>
              <w:ind w:firstLine="440" w:firstLineChars="200"/>
              <w:jc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588500根00根</w:t>
            </w:r>
          </w:p>
        </w:tc>
        <w:tc>
          <w:tcPr>
            <w:tcW w:w="46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0DA3B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463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BD4E0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4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756B4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463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42B6E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46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52B9F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r>
      <w:tr w14:paraId="42E46A47">
        <w:tblPrEx>
          <w:tblCellMar>
            <w:top w:w="0" w:type="dxa"/>
            <w:left w:w="0" w:type="dxa"/>
            <w:bottom w:w="0" w:type="dxa"/>
            <w:right w:w="0" w:type="dxa"/>
          </w:tblCellMar>
        </w:tblPrEx>
        <w:trPr>
          <w:gridAfter w:val="17"/>
          <w:wAfter w:w="-5776" w:type="dxa"/>
          <w:trHeight w:val="1297" w:hRule="atLeast"/>
          <w:jc w:val="center"/>
        </w:trPr>
        <w:tc>
          <w:tcPr>
            <w:tcW w:w="378" w:type="dxa"/>
            <w:vMerge w:val="restart"/>
            <w:tcBorders>
              <w:left w:val="single" w:color="000000" w:sz="4" w:space="0"/>
              <w:right w:val="single" w:color="000000" w:sz="4" w:space="0"/>
            </w:tcBorders>
            <w:tcMar>
              <w:top w:w="15" w:type="dxa"/>
              <w:left w:w="15" w:type="dxa"/>
              <w:right w:w="15" w:type="dxa"/>
            </w:tcMar>
            <w:vAlign w:val="center"/>
          </w:tcPr>
          <w:p w14:paraId="305BB6C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绩效指标</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FD60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一级指标</w:t>
            </w:r>
          </w:p>
        </w:tc>
        <w:tc>
          <w:tcPr>
            <w:tcW w:w="6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08B8B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二级指标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38C30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三级指标</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4502A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分值</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7A037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cs="宋体"/>
                <w:color w:val="000000" w:themeColor="text1"/>
                <w:sz w:val="24"/>
                <w:lang w:val="en-US"/>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全年指标值</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81905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color w:val="000000" w:themeColor="text1"/>
                <w:lang w:val="en-US"/>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全年实际值</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E2613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得分</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47AE9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未完成原因及拟采取的改进措施</w:t>
            </w:r>
          </w:p>
        </w:tc>
      </w:tr>
      <w:tr w14:paraId="3B6EAEAA">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75668C4B">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09143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产出指标（50分）</w:t>
            </w:r>
          </w:p>
        </w:tc>
        <w:tc>
          <w:tcPr>
            <w:tcW w:w="6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FE9C3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数量指标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0A193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cs="宋体"/>
                <w:color w:val="000000" w:themeColor="text1"/>
                <w:sz w:val="24"/>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农田沟渠治理</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AB93EB">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4A138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cs="宋体"/>
                <w:color w:val="000000" w:themeColor="text1"/>
                <w:sz w:val="24"/>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683米</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ED2FD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color w:val="000000" w:themeColor="text1"/>
                <w:lang w:val="en-US"/>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683米</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12C33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3703FB">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70F94292">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633B5151">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continue"/>
            <w:tcBorders>
              <w:left w:val="single" w:color="000000" w:sz="4" w:space="0"/>
              <w:right w:val="single" w:color="000000" w:sz="4" w:space="0"/>
            </w:tcBorders>
            <w:tcMar>
              <w:top w:w="15" w:type="dxa"/>
              <w:left w:w="15" w:type="dxa"/>
              <w:right w:w="15" w:type="dxa"/>
            </w:tcMar>
            <w:vAlign w:val="center"/>
          </w:tcPr>
          <w:p w14:paraId="75900E6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626" w:type="dxa"/>
            <w:vMerge w:val="continue"/>
            <w:tcBorders>
              <w:left w:val="single" w:color="000000" w:sz="4" w:space="0"/>
              <w:right w:val="single" w:color="000000" w:sz="4" w:space="0"/>
            </w:tcBorders>
            <w:tcMar>
              <w:top w:w="15" w:type="dxa"/>
              <w:left w:w="15" w:type="dxa"/>
              <w:right w:w="15" w:type="dxa"/>
            </w:tcMar>
            <w:vAlign w:val="center"/>
          </w:tcPr>
          <w:p w14:paraId="68B4CC4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2CE4C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建设拦砂墙</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17BB06">
            <w:pPr>
              <w:keepNext w:val="0"/>
              <w:keepLines w:val="0"/>
              <w:pageBreakBefore w:val="0"/>
              <w:widowControl/>
              <w:suppressLineNumbers w:val="0"/>
              <w:tabs>
                <w:tab w:val="left" w:pos="697"/>
              </w:tabs>
              <w:kinsoku/>
              <w:wordWrap/>
              <w:overflowPunct/>
              <w:topLinePunct w:val="0"/>
              <w:bidi w:val="0"/>
              <w:spacing w:line="576" w:lineRule="exact"/>
              <w:ind w:firstLine="440" w:firstLineChars="20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87F63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1个</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F850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1个</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A2690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F376CA">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34140C89">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64C8B2FB">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continue"/>
            <w:tcBorders>
              <w:left w:val="single" w:color="000000" w:sz="4" w:space="0"/>
              <w:right w:val="single" w:color="000000" w:sz="4" w:space="0"/>
            </w:tcBorders>
            <w:tcMar>
              <w:top w:w="15" w:type="dxa"/>
              <w:left w:w="15" w:type="dxa"/>
              <w:right w:w="15" w:type="dxa"/>
            </w:tcMar>
            <w:vAlign w:val="center"/>
          </w:tcPr>
          <w:p w14:paraId="48F6F3B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626" w:type="dxa"/>
            <w:vMerge w:val="continue"/>
            <w:tcBorders>
              <w:left w:val="single" w:color="000000" w:sz="4" w:space="0"/>
              <w:right w:val="single" w:color="000000" w:sz="4" w:space="0"/>
            </w:tcBorders>
            <w:tcMar>
              <w:top w:w="15" w:type="dxa"/>
              <w:left w:w="15" w:type="dxa"/>
              <w:right w:w="15" w:type="dxa"/>
            </w:tcMar>
            <w:vAlign w:val="center"/>
          </w:tcPr>
          <w:p w14:paraId="7E59BC3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3EF9A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沉砂池</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239E2B">
            <w:pPr>
              <w:keepNext w:val="0"/>
              <w:keepLines w:val="0"/>
              <w:pageBreakBefore w:val="0"/>
              <w:widowControl/>
              <w:suppressLineNumbers w:val="0"/>
              <w:tabs>
                <w:tab w:val="left" w:pos="697"/>
              </w:tabs>
              <w:kinsoku/>
              <w:wordWrap/>
              <w:overflowPunct/>
              <w:topLinePunct w:val="0"/>
              <w:bidi w:val="0"/>
              <w:spacing w:line="576" w:lineRule="exact"/>
              <w:ind w:firstLine="440" w:firstLineChars="20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FA4ED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6个</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9550A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6个</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107F1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BE9B34">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058B921F">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6EFA5A2C">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continue"/>
            <w:tcBorders>
              <w:left w:val="single" w:color="000000" w:sz="4" w:space="0"/>
              <w:right w:val="single" w:color="000000" w:sz="4" w:space="0"/>
            </w:tcBorders>
            <w:tcMar>
              <w:top w:w="15" w:type="dxa"/>
              <w:left w:w="15" w:type="dxa"/>
              <w:right w:w="15" w:type="dxa"/>
            </w:tcMar>
            <w:vAlign w:val="center"/>
          </w:tcPr>
          <w:p w14:paraId="7BDE7D5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626" w:type="dxa"/>
            <w:vMerge w:val="continue"/>
            <w:tcBorders>
              <w:left w:val="single" w:color="000000" w:sz="4" w:space="0"/>
              <w:right w:val="single" w:color="000000" w:sz="4" w:space="0"/>
            </w:tcBorders>
            <w:tcMar>
              <w:top w:w="15" w:type="dxa"/>
              <w:left w:w="15" w:type="dxa"/>
              <w:right w:w="15" w:type="dxa"/>
            </w:tcMar>
            <w:vAlign w:val="center"/>
          </w:tcPr>
          <w:p w14:paraId="54B254D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FEDE5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罗青塘农田堡坎</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64852C">
            <w:pPr>
              <w:keepNext w:val="0"/>
              <w:keepLines w:val="0"/>
              <w:pageBreakBefore w:val="0"/>
              <w:widowControl/>
              <w:suppressLineNumbers w:val="0"/>
              <w:tabs>
                <w:tab w:val="left" w:pos="697"/>
              </w:tabs>
              <w:kinsoku/>
              <w:wordWrap/>
              <w:overflowPunct/>
              <w:topLinePunct w:val="0"/>
              <w:bidi w:val="0"/>
              <w:spacing w:line="576" w:lineRule="exact"/>
              <w:ind w:firstLine="440" w:firstLineChars="20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31D01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1098米</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063D4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1098米</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03791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5</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1EAA6D">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14FA46DE">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32F4ECB5">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3F7F15">
            <w:pPr>
              <w:pageBreakBefore w:val="0"/>
              <w:kinsoku/>
              <w:wordWrap/>
              <w:overflowPunct/>
              <w:topLinePunct w:val="0"/>
              <w:bidi w:val="0"/>
              <w:spacing w:line="576" w:lineRule="exact"/>
              <w:ind w:firstLine="480" w:firstLineChars="200"/>
              <w:jc w:val="center"/>
              <w:rPr>
                <w:rFonts w:ascii="宋体" w:cs="宋体"/>
                <w:color w:val="000000" w:themeColor="text1"/>
                <w:kern w:val="0"/>
                <w:sz w:val="24"/>
                <w:lang w:bidi="ar"/>
                <w14:textFill>
                  <w14:solidFill>
                    <w14:schemeClr w14:val="tx1"/>
                  </w14:solidFill>
                </w14:textFill>
              </w:rPr>
            </w:pPr>
          </w:p>
        </w:tc>
        <w:tc>
          <w:tcPr>
            <w:tcW w:w="6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C2228C">
            <w:pPr>
              <w:pageBreakBefore w:val="0"/>
              <w:kinsoku/>
              <w:wordWrap/>
              <w:overflowPunct/>
              <w:topLinePunct w:val="0"/>
              <w:bidi w:val="0"/>
              <w:spacing w:line="576" w:lineRule="exact"/>
              <w:ind w:firstLine="420" w:firstLineChars="200"/>
              <w:jc w:val="center"/>
              <w:rPr>
                <w:color w:val="000000" w:themeColor="text1"/>
                <w14:textFill>
                  <w14:solidFill>
                    <w14:schemeClr w14:val="tx1"/>
                  </w14:solidFill>
                </w14:textFill>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9AA5B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项目（工程）验收合格率</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F01F6C">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999554">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合格率100%</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C9825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26346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BE6AE5">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54CC077F">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06773BC8">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68242C">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6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DB9E8F">
            <w:pPr>
              <w:pageBreakBefore w:val="0"/>
              <w:kinsoku/>
              <w:wordWrap/>
              <w:overflowPunct/>
              <w:topLinePunct w:val="0"/>
              <w:bidi w:val="0"/>
              <w:spacing w:line="576" w:lineRule="exact"/>
              <w:ind w:firstLine="420" w:firstLineChars="200"/>
              <w:jc w:val="center"/>
              <w:rPr>
                <w:color w:val="000000" w:themeColor="text1"/>
                <w14:textFill>
                  <w14:solidFill>
                    <w14:schemeClr w14:val="tx1"/>
                  </w14:solidFill>
                </w14:textFill>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D1FA6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项目（工程）完成及时率</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1171D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731B21">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完成及时率达到100%</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6DC535">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完成及时率达到100%</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CA38FA">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573CF1">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3527C188">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116EEE2F">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82DDDD">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6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56FB5B">
            <w:pPr>
              <w:pageBreakBefore w:val="0"/>
              <w:kinsoku/>
              <w:wordWrap/>
              <w:overflowPunct/>
              <w:topLinePunct w:val="0"/>
              <w:bidi w:val="0"/>
              <w:spacing w:line="576" w:lineRule="exact"/>
              <w:ind w:firstLine="420" w:firstLineChars="200"/>
              <w:jc w:val="center"/>
              <w:rPr>
                <w:color w:val="000000" w:themeColor="text1"/>
                <w14:textFill>
                  <w14:solidFill>
                    <w14:schemeClr w14:val="tx1"/>
                  </w14:solidFill>
                </w14:textFill>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F7E88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按照合同约定完成项目款的拨付</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54149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69391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D9A63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100%</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72083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466356">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4C540E51">
        <w:tblPrEx>
          <w:tblCellMar>
            <w:top w:w="0" w:type="dxa"/>
            <w:left w:w="0" w:type="dxa"/>
            <w:bottom w:w="0" w:type="dxa"/>
            <w:right w:w="0" w:type="dxa"/>
          </w:tblCellMar>
        </w:tblPrEx>
        <w:trPr>
          <w:gridAfter w:val="17"/>
          <w:wAfter w:w="-5776" w:type="dxa"/>
          <w:trHeight w:val="1042"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74243E23">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65E837">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6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851AB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质量指标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65B86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人口数</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8C472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8A63B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人口数</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215</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4475E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脱贫</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人口</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215</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人</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44D67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54475D">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4E65CC69">
        <w:tblPrEx>
          <w:tblCellMar>
            <w:top w:w="0" w:type="dxa"/>
            <w:left w:w="0" w:type="dxa"/>
            <w:bottom w:w="0" w:type="dxa"/>
            <w:right w:w="0" w:type="dxa"/>
          </w:tblCellMar>
        </w:tblPrEx>
        <w:trPr>
          <w:gridAfter w:val="17"/>
          <w:wAfter w:w="-5776" w:type="dxa"/>
          <w:trHeight w:val="1297"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6116B1FC">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E19CC6">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6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BCA4B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时效指标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94EC72">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提升改善村寨</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农田沟渠</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受益户数</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1CA47">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A2E0C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受益户数</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163</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户</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769D2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受益户数163户</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75C498">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15</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47603">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1F7271F0">
        <w:tblPrEx>
          <w:tblCellMar>
            <w:top w:w="0" w:type="dxa"/>
            <w:left w:w="0" w:type="dxa"/>
            <w:bottom w:w="0" w:type="dxa"/>
            <w:right w:w="0" w:type="dxa"/>
          </w:tblCellMar>
        </w:tblPrEx>
        <w:trPr>
          <w:gridAfter w:val="17"/>
          <w:wAfter w:w="-5776" w:type="dxa"/>
          <w:trHeight w:val="1297"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74A88AB5">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85C990">
            <w:pPr>
              <w:pageBreakBefore w:val="0"/>
              <w:kinsoku/>
              <w:wordWrap/>
              <w:overflowPunct/>
              <w:topLinePunct w:val="0"/>
              <w:bidi w:val="0"/>
              <w:spacing w:line="576" w:lineRule="exact"/>
              <w:ind w:firstLine="480" w:firstLineChars="200"/>
              <w:jc w:val="center"/>
              <w:rPr>
                <w:rFonts w:hint="eastAsia" w:ascii="宋体" w:hAnsi="Times New Roman" w:eastAsia="宋体" w:cs="宋体"/>
                <w:color w:val="000000" w:themeColor="text1"/>
                <w:kern w:val="2"/>
                <w:sz w:val="24"/>
                <w:szCs w:val="24"/>
                <w:lang w:val="en-US" w:eastAsia="zh-CN" w:bidi="ar-SA"/>
                <w14:textFill>
                  <w14:solidFill>
                    <w14:schemeClr w14:val="tx1"/>
                  </w14:solidFill>
                </w14:textFill>
              </w:rPr>
            </w:pPr>
          </w:p>
        </w:tc>
        <w:tc>
          <w:tcPr>
            <w:tcW w:w="6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6E4AA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成本指标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BF39B3">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受益贫困人口满意度</w:t>
            </w: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D04FCE">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358CEF">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满意度达到</w:t>
            </w:r>
            <w:r>
              <w:rPr>
                <w:rFonts w:hint="eastAsia" w:ascii="宋体" w:hAnsi="宋体" w:cs="宋体"/>
                <w:i w:val="0"/>
                <w:iCs w:val="0"/>
                <w:color w:val="000000" w:themeColor="text1"/>
                <w:kern w:val="0"/>
                <w:sz w:val="22"/>
                <w:szCs w:val="22"/>
                <w:u w:val="none"/>
                <w:lang w:val="en-US" w:eastAsia="zh-CN" w:bidi="ar"/>
                <w14:textFill>
                  <w14:solidFill>
                    <w14:schemeClr w14:val="tx1"/>
                  </w14:solidFill>
                </w14:textFill>
              </w:rPr>
              <w:t>100</w:t>
            </w: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w:t>
            </w: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04168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满意度达到100%</w:t>
            </w: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538CC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10</w:t>
            </w: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EE99DC">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28FF5E9D">
        <w:tblPrEx>
          <w:tblCellMar>
            <w:top w:w="0" w:type="dxa"/>
            <w:left w:w="0" w:type="dxa"/>
            <w:bottom w:w="0" w:type="dxa"/>
            <w:right w:w="0" w:type="dxa"/>
          </w:tblCellMar>
        </w:tblPrEx>
        <w:trPr>
          <w:gridAfter w:val="17"/>
          <w:wAfter w:w="-5776" w:type="dxa"/>
          <w:trHeight w:val="1297"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761CD120">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75B316">
            <w:pPr>
              <w:pageBreakBefore w:val="0"/>
              <w:kinsoku/>
              <w:wordWrap/>
              <w:overflowPunct/>
              <w:topLinePunct w:val="0"/>
              <w:bidi w:val="0"/>
              <w:spacing w:line="576" w:lineRule="exact"/>
              <w:ind w:firstLine="480" w:firstLineChars="200"/>
              <w:jc w:val="center"/>
              <w:rPr>
                <w:rFonts w:hint="eastAsia" w:ascii="宋体" w:hAnsi="Times New Roman" w:eastAsia="宋体" w:cs="宋体"/>
                <w:color w:val="000000" w:themeColor="text1"/>
                <w:kern w:val="2"/>
                <w:sz w:val="24"/>
                <w:szCs w:val="24"/>
                <w:lang w:val="en-US" w:eastAsia="zh-CN" w:bidi="ar-SA"/>
                <w14:textFill>
                  <w14:solidFill>
                    <w14:schemeClr w14:val="tx1"/>
                  </w14:solidFill>
                </w14:textFill>
              </w:rPr>
            </w:pPr>
          </w:p>
        </w:tc>
        <w:tc>
          <w:tcPr>
            <w:tcW w:w="62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86ECA6">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社会效益指标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0A4AA5">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themeColor="text1"/>
                <w:sz w:val="24"/>
                <w14:textFill>
                  <w14:solidFill>
                    <w14:schemeClr w14:val="tx1"/>
                  </w14:solidFill>
                </w14:textFill>
              </w:rPr>
            </w:pP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6553D7">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themeColor="text1"/>
                <w:sz w:val="24"/>
                <w14:textFill>
                  <w14:solidFill>
                    <w14:schemeClr w14:val="tx1"/>
                  </w14:solidFill>
                </w14:textFill>
              </w:rPr>
            </w:pP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ADCD33">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themeColor="text1"/>
                <w:sz w:val="24"/>
                <w14:textFill>
                  <w14:solidFill>
                    <w14:schemeClr w14:val="tx1"/>
                  </w14:solidFill>
                </w14:textFill>
              </w:rPr>
            </w:pP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F38E14">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6593CB">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D194F5">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3169759F">
        <w:tblPrEx>
          <w:tblCellMar>
            <w:top w:w="0" w:type="dxa"/>
            <w:left w:w="0" w:type="dxa"/>
            <w:bottom w:w="0" w:type="dxa"/>
            <w:right w:w="0" w:type="dxa"/>
          </w:tblCellMar>
        </w:tblPrEx>
        <w:trPr>
          <w:gridAfter w:val="17"/>
          <w:wAfter w:w="-5776" w:type="dxa"/>
          <w:trHeight w:val="1297" w:hRule="atLeast"/>
          <w:jc w:val="center"/>
        </w:trPr>
        <w:tc>
          <w:tcPr>
            <w:tcW w:w="378" w:type="dxa"/>
            <w:vMerge w:val="continue"/>
            <w:tcBorders>
              <w:left w:val="single" w:color="000000" w:sz="4" w:space="0"/>
              <w:right w:val="single" w:color="000000" w:sz="4" w:space="0"/>
            </w:tcBorders>
            <w:tcMar>
              <w:top w:w="15" w:type="dxa"/>
              <w:left w:w="15" w:type="dxa"/>
              <w:right w:w="15" w:type="dxa"/>
            </w:tcMar>
            <w:vAlign w:val="center"/>
          </w:tcPr>
          <w:p w14:paraId="1E9029B8">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5861ED">
            <w:pPr>
              <w:pageBreakBefore w:val="0"/>
              <w:kinsoku/>
              <w:wordWrap/>
              <w:overflowPunct/>
              <w:topLinePunct w:val="0"/>
              <w:bidi w:val="0"/>
              <w:spacing w:line="576" w:lineRule="exact"/>
              <w:ind w:firstLine="480" w:firstLineChars="200"/>
              <w:jc w:val="center"/>
              <w:rPr>
                <w:rFonts w:ascii="宋体" w:cs="宋体"/>
                <w:color w:val="000000" w:themeColor="text1"/>
                <w:kern w:val="0"/>
                <w:sz w:val="24"/>
                <w:lang w:bidi="ar"/>
                <w14:textFill>
                  <w14:solidFill>
                    <w14:schemeClr w14:val="tx1"/>
                  </w14:solidFill>
                </w14:textFill>
              </w:rPr>
            </w:pPr>
          </w:p>
        </w:tc>
        <w:tc>
          <w:tcPr>
            <w:tcW w:w="62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8BFBE0">
            <w:pPr>
              <w:pageBreakBefore w:val="0"/>
              <w:kinsoku/>
              <w:wordWrap/>
              <w:overflowPunct/>
              <w:topLinePunct w:val="0"/>
              <w:bidi w:val="0"/>
              <w:spacing w:line="576" w:lineRule="exact"/>
              <w:ind w:firstLine="420" w:firstLineChars="200"/>
              <w:jc w:val="center"/>
              <w:rPr>
                <w:color w:val="000000" w:themeColor="text1"/>
                <w14:textFill>
                  <w14:solidFill>
                    <w14:schemeClr w14:val="tx1"/>
                  </w14:solidFill>
                </w14:textFill>
              </w:rPr>
            </w:pP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A9704F">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themeColor="text1"/>
                <w:sz w:val="24"/>
                <w14:textFill>
                  <w14:solidFill>
                    <w14:schemeClr w14:val="tx1"/>
                  </w14:solidFill>
                </w14:textFill>
              </w:rPr>
            </w:pP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43CF30">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themeColor="text1"/>
                <w:sz w:val="24"/>
                <w14:textFill>
                  <w14:solidFill>
                    <w14:schemeClr w14:val="tx1"/>
                  </w14:solidFill>
                </w14:textFill>
              </w:rPr>
            </w:pP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65924B">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themeColor="text1"/>
                <w:sz w:val="24"/>
                <w14:textFill>
                  <w14:solidFill>
                    <w14:schemeClr w14:val="tx1"/>
                  </w14:solidFill>
                </w14:textFill>
              </w:rPr>
            </w:pP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23FA38">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E2EA77">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B9879A">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r w14:paraId="1DCD755B">
        <w:tblPrEx>
          <w:tblCellMar>
            <w:top w:w="0" w:type="dxa"/>
            <w:left w:w="0" w:type="dxa"/>
            <w:bottom w:w="0" w:type="dxa"/>
            <w:right w:w="0" w:type="dxa"/>
          </w:tblCellMar>
        </w:tblPrEx>
        <w:trPr>
          <w:gridAfter w:val="17"/>
          <w:wAfter w:w="-5776" w:type="dxa"/>
          <w:trHeight w:val="1050" w:hRule="atLeast"/>
          <w:jc w:val="center"/>
        </w:trPr>
        <w:tc>
          <w:tcPr>
            <w:tcW w:w="378"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3B48ABB5">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B9749D">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rFonts w:ascii="宋体" w:cs="宋体"/>
                <w:color w:val="000000" w:themeColor="text1"/>
                <w:sz w:val="24"/>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满意度指标（10分）</w:t>
            </w:r>
          </w:p>
        </w:tc>
        <w:tc>
          <w:tcPr>
            <w:tcW w:w="62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A47450">
            <w:pPr>
              <w:keepNext w:val="0"/>
              <w:keepLines w:val="0"/>
              <w:pageBreakBefore w:val="0"/>
              <w:widowControl/>
              <w:suppressLineNumbers w:val="0"/>
              <w:kinsoku/>
              <w:wordWrap/>
              <w:overflowPunct/>
              <w:topLinePunct w:val="0"/>
              <w:bidi w:val="0"/>
              <w:spacing w:line="576" w:lineRule="exact"/>
              <w:ind w:firstLine="440" w:firstLineChars="200"/>
              <w:jc w:val="center"/>
              <w:textAlignment w:val="center"/>
              <w:rPr>
                <w:color w:val="000000" w:themeColor="text1"/>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服务对象满意度指标</w:t>
            </w:r>
          </w:p>
        </w:tc>
        <w:tc>
          <w:tcPr>
            <w:tcW w:w="16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BC4242">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themeColor="text1"/>
                <w:sz w:val="24"/>
                <w14:textFill>
                  <w14:solidFill>
                    <w14:schemeClr w14:val="tx1"/>
                  </w14:solidFill>
                </w14:textFill>
              </w:rPr>
            </w:pPr>
          </w:p>
        </w:tc>
        <w:tc>
          <w:tcPr>
            <w:tcW w:w="20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4D885E">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themeColor="text1"/>
                <w:sz w:val="24"/>
                <w14:textFill>
                  <w14:solidFill>
                    <w14:schemeClr w14:val="tx1"/>
                  </w14:solidFill>
                </w14:textFill>
              </w:rPr>
            </w:pPr>
          </w:p>
        </w:tc>
        <w:tc>
          <w:tcPr>
            <w:tcW w:w="9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B2911C">
            <w:pPr>
              <w:keepNext w:val="0"/>
              <w:keepLines w:val="0"/>
              <w:pageBreakBefore w:val="0"/>
              <w:widowControl/>
              <w:suppressLineNumbers w:val="0"/>
              <w:kinsoku/>
              <w:wordWrap/>
              <w:overflowPunct/>
              <w:topLinePunct w:val="0"/>
              <w:bidi w:val="0"/>
              <w:spacing w:line="576" w:lineRule="exact"/>
              <w:ind w:firstLine="480" w:firstLineChars="200"/>
              <w:jc w:val="center"/>
              <w:textAlignment w:val="center"/>
              <w:rPr>
                <w:rFonts w:ascii="宋体" w:cs="宋体"/>
                <w:color w:val="000000" w:themeColor="text1"/>
                <w:sz w:val="24"/>
                <w14:textFill>
                  <w14:solidFill>
                    <w14:schemeClr w14:val="tx1"/>
                  </w14:solidFill>
                </w14:textFill>
              </w:rPr>
            </w:pPr>
          </w:p>
        </w:tc>
        <w:tc>
          <w:tcPr>
            <w:tcW w:w="6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08B7AC">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5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6E5BAA">
            <w:pPr>
              <w:keepNext w:val="0"/>
              <w:keepLines w:val="0"/>
              <w:pageBreakBefore w:val="0"/>
              <w:widowControl/>
              <w:suppressLineNumbers w:val="0"/>
              <w:kinsoku/>
              <w:wordWrap/>
              <w:overflowPunct/>
              <w:topLinePunct w:val="0"/>
              <w:bidi w:val="0"/>
              <w:spacing w:line="576" w:lineRule="exact"/>
              <w:ind w:firstLine="420" w:firstLineChars="200"/>
              <w:jc w:val="center"/>
              <w:textAlignment w:val="center"/>
              <w:rPr>
                <w:color w:val="000000" w:themeColor="text1"/>
                <w14:textFill>
                  <w14:solidFill>
                    <w14:schemeClr w14:val="tx1"/>
                  </w14:solidFill>
                </w14:textFill>
              </w:rPr>
            </w:pPr>
          </w:p>
        </w:tc>
        <w:tc>
          <w:tcPr>
            <w:tcW w:w="24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3E6A92">
            <w:pPr>
              <w:pageBreakBefore w:val="0"/>
              <w:kinsoku/>
              <w:wordWrap/>
              <w:overflowPunct/>
              <w:topLinePunct w:val="0"/>
              <w:bidi w:val="0"/>
              <w:spacing w:line="576" w:lineRule="exact"/>
              <w:ind w:firstLine="480" w:firstLineChars="200"/>
              <w:jc w:val="center"/>
              <w:rPr>
                <w:rFonts w:ascii="宋体" w:cs="宋体"/>
                <w:color w:val="000000" w:themeColor="text1"/>
                <w:sz w:val="24"/>
                <w14:textFill>
                  <w14:solidFill>
                    <w14:schemeClr w14:val="tx1"/>
                  </w14:solidFill>
                </w14:textFill>
              </w:rPr>
            </w:pPr>
          </w:p>
        </w:tc>
      </w:tr>
    </w:tbl>
    <w:p w14:paraId="0DCB1490">
      <w:pPr>
        <w:pageBreakBefore w:val="0"/>
        <w:kinsoku/>
        <w:wordWrap/>
        <w:overflowPunct/>
        <w:topLinePunct w:val="0"/>
        <w:bidi w:val="0"/>
        <w:spacing w:line="576" w:lineRule="exact"/>
        <w:ind w:left="630"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ascii="楷体_GB2312" w:hAnsi="楷体_GB2312" w:eastAsia="楷体_GB2312" w:cs="楷体_GB2312"/>
          <w:color w:val="000000" w:themeColor="text1"/>
          <w:sz w:val="32"/>
          <w:szCs w:val="32"/>
          <w14:textFill>
            <w14:solidFill>
              <w14:schemeClr w14:val="tx1"/>
            </w14:solidFill>
          </w14:textFill>
        </w:rPr>
        <w:t>2.</w:t>
      </w:r>
      <w:r>
        <w:rPr>
          <w:rFonts w:hint="eastAsia" w:ascii="楷体_GB2312" w:hAnsi="楷体_GB2312" w:eastAsia="楷体_GB2312" w:cs="楷体_GB2312"/>
          <w:color w:val="000000" w:themeColor="text1"/>
          <w:sz w:val="32"/>
          <w:szCs w:val="32"/>
          <w14:textFill>
            <w14:solidFill>
              <w14:schemeClr w14:val="tx1"/>
            </w14:solidFill>
          </w14:textFill>
        </w:rPr>
        <w:t>部门绩效评价结果。</w:t>
      </w:r>
    </w:p>
    <w:p w14:paraId="6FEE8C5C">
      <w:pPr>
        <w:pageBreakBefore w:val="0"/>
        <w:kinsoku/>
        <w:wordWrap/>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壤塘县上杜柯乡人民政府</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年部门整体支出绩效评价报告》见附件。</w:t>
      </w:r>
    </w:p>
    <w:p w14:paraId="49619D55">
      <w:pPr>
        <w:pageBreakBefore w:val="0"/>
        <w:numPr>
          <w:ilvl w:val="0"/>
          <w:numId w:val="0"/>
        </w:numPr>
        <w:kinsoku/>
        <w:wordWrap/>
        <w:overflowPunct/>
        <w:topLinePunct w:val="0"/>
        <w:bidi w:val="0"/>
        <w:spacing w:line="576"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1、2022年</w:t>
      </w:r>
      <w:r>
        <w:rPr>
          <w:rFonts w:hint="eastAsia" w:ascii="仿宋_GB2312" w:eastAsia="仿宋_GB2312"/>
          <w:color w:val="000000"/>
          <w:sz w:val="32"/>
          <w:szCs w:val="32"/>
          <w:lang w:eastAsia="zh-CN"/>
        </w:rPr>
        <w:t>上杜柯乡吉拉村农田保护基础设施建设项目</w:t>
      </w:r>
      <w:r>
        <w:rPr>
          <w:rFonts w:hint="eastAsia" w:ascii="仿宋_GB2312" w:hAnsi="仿宋_GB2312" w:eastAsia="仿宋_GB2312" w:cs="仿宋_GB2312"/>
          <w:sz w:val="32"/>
          <w:szCs w:val="32"/>
          <w:lang w:val="en-US" w:eastAsia="zh-CN"/>
        </w:rPr>
        <w:t>；2、2022年</w:t>
      </w:r>
      <w:r>
        <w:rPr>
          <w:rFonts w:hint="eastAsia" w:ascii="仿宋_GB2312" w:eastAsia="仿宋_GB2312"/>
          <w:color w:val="000000"/>
          <w:sz w:val="32"/>
          <w:szCs w:val="32"/>
          <w:lang w:eastAsia="zh-CN"/>
        </w:rPr>
        <w:t>上杜柯乡吾克基村乡村旅游设施建设项目</w:t>
      </w:r>
      <w:r>
        <w:rPr>
          <w:rFonts w:hint="eastAsia" w:ascii="仿宋_GB2312" w:hAnsi="仿宋_GB2312" w:eastAsia="仿宋_GB2312" w:cs="仿宋_GB2312"/>
          <w:sz w:val="32"/>
          <w:szCs w:val="32"/>
          <w:lang w:val="en-US" w:eastAsia="zh-CN"/>
        </w:rPr>
        <w:t>；3、2022年</w:t>
      </w:r>
      <w:r>
        <w:rPr>
          <w:rFonts w:hint="eastAsia" w:ascii="仿宋_GB2312" w:eastAsia="仿宋_GB2312"/>
          <w:color w:val="000000"/>
          <w:sz w:val="32"/>
          <w:szCs w:val="32"/>
          <w:lang w:eastAsia="zh-CN"/>
        </w:rPr>
        <w:t>上杜柯乡西穷村基础设施提升建设项目</w:t>
      </w:r>
      <w:r>
        <w:rPr>
          <w:rFonts w:hint="eastAsia" w:ascii="仿宋_GB2312" w:hAnsi="仿宋_GB2312" w:eastAsia="仿宋_GB2312" w:cs="仿宋_GB2312"/>
          <w:sz w:val="32"/>
          <w:szCs w:val="32"/>
          <w:lang w:val="en-US" w:eastAsia="zh-CN"/>
        </w:rPr>
        <w:t>；4</w:t>
      </w:r>
      <w:r>
        <w:rPr>
          <w:rFonts w:hint="eastAsia" w:ascii="仿宋" w:hAnsi="仿宋" w:eastAsia="仿宋" w:cs="仿宋"/>
          <w:sz w:val="30"/>
          <w:szCs w:val="30"/>
          <w:lang w:val="en-US" w:eastAsia="zh-CN"/>
        </w:rPr>
        <w:t>、</w:t>
      </w:r>
      <w:r>
        <w:rPr>
          <w:rFonts w:hint="eastAsia" w:ascii="仿宋_GB2312" w:hAnsi="仿宋_GB2312" w:eastAsia="仿宋_GB2312" w:cs="仿宋_GB2312"/>
          <w:sz w:val="32"/>
          <w:szCs w:val="32"/>
          <w:lang w:val="en-US" w:eastAsia="zh-CN"/>
        </w:rPr>
        <w:t>2022年</w:t>
      </w:r>
      <w:r>
        <w:rPr>
          <w:rFonts w:hint="eastAsia" w:ascii="仿宋_GB2312" w:eastAsia="仿宋_GB2312"/>
          <w:color w:val="000000"/>
          <w:sz w:val="32"/>
          <w:szCs w:val="32"/>
          <w:lang w:eastAsia="zh-CN"/>
        </w:rPr>
        <w:t>上杜柯乡鱼托村基础设施提升建设项目</w:t>
      </w:r>
      <w:r>
        <w:rPr>
          <w:rFonts w:hint="eastAsia" w:ascii="仿宋_GB2312" w:hAnsi="仿宋_GB2312" w:eastAsia="仿宋_GB2312" w:cs="仿宋_GB2312"/>
          <w:sz w:val="32"/>
          <w:szCs w:val="32"/>
          <w:lang w:val="en-US" w:eastAsia="zh-CN"/>
        </w:rPr>
        <w:t>；5、</w:t>
      </w:r>
      <w:r>
        <w:rPr>
          <w:rFonts w:hint="eastAsia" w:ascii="仿宋_GB2312" w:eastAsia="仿宋_GB2312"/>
          <w:color w:val="000000"/>
          <w:sz w:val="32"/>
          <w:szCs w:val="32"/>
          <w:lang w:eastAsia="zh-CN"/>
        </w:rPr>
        <w:t>壤塘县上杜柯乡农业产业发展农田沟渠建设项目</w:t>
      </w:r>
      <w:r>
        <w:rPr>
          <w:rFonts w:hint="eastAsia" w:ascii="仿宋" w:hAnsi="仿宋" w:eastAsia="仿宋" w:cs="仿宋"/>
          <w:color w:val="000000"/>
          <w:sz w:val="30"/>
          <w:szCs w:val="30"/>
          <w:lang w:val="en-US"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个项目绩效目</w:t>
      </w:r>
      <w:r>
        <w:rPr>
          <w:rFonts w:hint="eastAsia" w:ascii="仿宋_GB2312" w:hAnsi="仿宋_GB2312" w:eastAsia="仿宋_GB2312" w:cs="仿宋_GB2312"/>
          <w:sz w:val="32"/>
          <w:szCs w:val="32"/>
          <w:lang w:eastAsia="zh-CN"/>
        </w:rPr>
        <w:t>目标，</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val="en-US" w:eastAsia="zh-CN"/>
        </w:rPr>
        <w:t>2022年</w:t>
      </w:r>
      <w:r>
        <w:rPr>
          <w:rFonts w:hint="eastAsia" w:ascii="仿宋_GB2312" w:eastAsia="仿宋_GB2312"/>
          <w:color w:val="000000"/>
          <w:sz w:val="32"/>
          <w:szCs w:val="32"/>
          <w:lang w:eastAsia="zh-CN"/>
        </w:rPr>
        <w:t>上杜柯乡吉拉村农田保护基础设施建设项目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2022年</w:t>
      </w:r>
      <w:r>
        <w:rPr>
          <w:rFonts w:hint="eastAsia" w:ascii="仿宋_GB2312" w:eastAsia="仿宋_GB2312"/>
          <w:color w:val="000000"/>
          <w:sz w:val="32"/>
          <w:szCs w:val="32"/>
          <w:lang w:eastAsia="zh-CN"/>
        </w:rPr>
        <w:t>上杜柯乡吾克基村乡村旅游设施建设项目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《2022年</w:t>
      </w:r>
      <w:r>
        <w:rPr>
          <w:rFonts w:hint="eastAsia" w:ascii="仿宋_GB2312" w:eastAsia="仿宋_GB2312"/>
          <w:color w:val="000000"/>
          <w:sz w:val="32"/>
          <w:szCs w:val="32"/>
          <w:lang w:eastAsia="zh-CN"/>
        </w:rPr>
        <w:t>上杜柯乡西穷村基础设施提升建设项目</w:t>
      </w:r>
      <w:r>
        <w:rPr>
          <w:rFonts w:hint="eastAsia" w:ascii="仿宋_GB2312" w:hAnsi="仿宋_GB2312" w:eastAsia="仿宋_GB2312" w:cs="仿宋_GB2312"/>
          <w:sz w:val="32"/>
          <w:szCs w:val="32"/>
          <w:lang w:val="en-US" w:eastAsia="zh-CN"/>
        </w:rPr>
        <w:t>》、《2022年</w:t>
      </w:r>
      <w:r>
        <w:rPr>
          <w:rFonts w:hint="eastAsia" w:ascii="仿宋_GB2312" w:eastAsia="仿宋_GB2312"/>
          <w:color w:val="000000"/>
          <w:sz w:val="32"/>
          <w:szCs w:val="32"/>
          <w:lang w:eastAsia="zh-CN"/>
        </w:rPr>
        <w:t>上杜柯乡鱼托村基础设施提升建设项目</w:t>
      </w:r>
      <w:r>
        <w:rPr>
          <w:rFonts w:hint="eastAsia" w:ascii="仿宋_GB2312" w:hAnsi="仿宋_GB2312" w:eastAsia="仿宋_GB2312" w:cs="仿宋_GB2312"/>
          <w:sz w:val="32"/>
          <w:szCs w:val="32"/>
          <w:lang w:val="en-US" w:eastAsia="zh-CN"/>
        </w:rPr>
        <w:t>》、《</w:t>
      </w:r>
      <w:r>
        <w:rPr>
          <w:rFonts w:hint="eastAsia" w:ascii="仿宋_GB2312" w:eastAsia="仿宋_GB2312"/>
          <w:color w:val="000000"/>
          <w:sz w:val="32"/>
          <w:szCs w:val="32"/>
          <w:lang w:eastAsia="zh-CN"/>
        </w:rPr>
        <w:t>壤塘县上杜柯乡农业产业发展农田沟渠建设项目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见附</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p>
    <w:p w14:paraId="026D1D17">
      <w:pPr>
        <w:pageBreakBefore w:val="0"/>
        <w:widowControl/>
        <w:kinsoku/>
        <w:wordWrap/>
        <w:overflowPunct/>
        <w:topLinePunct w:val="0"/>
        <w:bidi w:val="0"/>
        <w:spacing w:line="576" w:lineRule="exact"/>
        <w:ind w:firstLine="643" w:firstLineChars="200"/>
        <w:jc w:val="left"/>
        <w:rPr>
          <w:rFonts w:ascii="仿宋_GB2312" w:eastAsia="仿宋_GB2312"/>
          <w:b/>
          <w:color w:val="000000"/>
          <w:sz w:val="32"/>
          <w:szCs w:val="32"/>
        </w:rPr>
      </w:pPr>
    </w:p>
    <w:p w14:paraId="04D2E25B">
      <w:pPr>
        <w:pStyle w:val="19"/>
      </w:pPr>
    </w:p>
    <w:p w14:paraId="04372000">
      <w:pPr>
        <w:pageBreakBefore w:val="0"/>
        <w:numPr>
          <w:ilvl w:val="0"/>
          <w:numId w:val="4"/>
        </w:numPr>
        <w:kinsoku/>
        <w:wordWrap/>
        <w:overflowPunct/>
        <w:topLinePunct w:val="0"/>
        <w:bidi w:val="0"/>
        <w:spacing w:line="576" w:lineRule="exact"/>
        <w:ind w:firstLine="880" w:firstLineChars="200"/>
        <w:jc w:val="center"/>
        <w:outlineLvl w:val="0"/>
        <w:rPr>
          <w:rStyle w:val="29"/>
          <w:rFonts w:ascii="黑体" w:hAnsi="黑体" w:eastAsia="黑体"/>
          <w:b w:val="0"/>
        </w:rPr>
      </w:pPr>
      <w:bookmarkStart w:id="105" w:name="_Toc15377225"/>
      <w:bookmarkStart w:id="106" w:name="_Toc15396613"/>
      <w:bookmarkStart w:id="107" w:name="_Toc79163629"/>
      <w:bookmarkStart w:id="108" w:name="_Toc79163879"/>
      <w:r>
        <w:rPr>
          <w:rFonts w:hint="eastAsia" w:ascii="黑体" w:hAnsi="黑体" w:eastAsia="黑体"/>
          <w:color w:val="000000"/>
          <w:sz w:val="44"/>
          <w:szCs w:val="44"/>
        </w:rPr>
        <w:t>名</w:t>
      </w:r>
      <w:r>
        <w:rPr>
          <w:rStyle w:val="29"/>
          <w:rFonts w:hint="eastAsia" w:ascii="黑体" w:hAnsi="黑体" w:eastAsia="黑体"/>
          <w:b w:val="0"/>
        </w:rPr>
        <w:t>词解释</w:t>
      </w:r>
      <w:bookmarkEnd w:id="105"/>
      <w:bookmarkEnd w:id="106"/>
      <w:bookmarkEnd w:id="107"/>
      <w:bookmarkEnd w:id="108"/>
    </w:p>
    <w:p w14:paraId="437612F0">
      <w:pPr>
        <w:pageBreakBefore w:val="0"/>
        <w:kinsoku/>
        <w:wordWrap/>
        <w:overflowPunct/>
        <w:topLinePunct w:val="0"/>
        <w:bidi w:val="0"/>
        <w:spacing w:line="576" w:lineRule="exact"/>
        <w:ind w:firstLine="883" w:firstLineChars="200"/>
        <w:jc w:val="left"/>
        <w:rPr>
          <w:rFonts w:ascii="宋体"/>
          <w:b/>
          <w:color w:val="000000"/>
          <w:sz w:val="44"/>
          <w:szCs w:val="44"/>
        </w:rPr>
      </w:pPr>
    </w:p>
    <w:p w14:paraId="5B1E3FA5">
      <w:pPr>
        <w:pStyle w:val="39"/>
        <w:pageBreakBefore w:val="0"/>
        <w:kinsoku/>
        <w:wordWrap/>
        <w:overflowPunct/>
        <w:topLinePunct w:val="0"/>
        <w:bidi w:val="0"/>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6E991C4D">
      <w:pPr>
        <w:pStyle w:val="39"/>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14:paraId="7E786026">
      <w:pPr>
        <w:pStyle w:val="39"/>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14:paraId="1AA026B7">
      <w:pPr>
        <w:pStyle w:val="39"/>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60D8E847">
      <w:pPr>
        <w:pStyle w:val="39"/>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、年末结转和结余：指单位按有关规定结转到下年或以后年度继续使用的资金。</w:t>
      </w:r>
    </w:p>
    <w:p w14:paraId="559FED0C">
      <w:pPr>
        <w:pageBreakBefore w:val="0"/>
        <w:kinsoku/>
        <w:wordWrap/>
        <w:overflowPunct/>
        <w:topLinePunct w:val="0"/>
        <w:bidi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.一般公共服务（类）</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指反映政府提供一般公共服务的支出。</w:t>
      </w:r>
    </w:p>
    <w:p w14:paraId="71F65751">
      <w:pPr>
        <w:pageBreakBefore w:val="0"/>
        <w:kinsoku/>
        <w:wordWrap/>
        <w:overflowPunct/>
        <w:topLinePunct w:val="0"/>
        <w:bidi w:val="0"/>
        <w:spacing w:line="576"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7.国防支出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203：指反映政府用于国防方面支出。</w:t>
      </w:r>
    </w:p>
    <w:p w14:paraId="76B2048D">
      <w:pPr>
        <w:pageBreakBefore w:val="0"/>
        <w:kinsoku/>
        <w:wordWrap/>
        <w:overflowPunct/>
        <w:topLinePunct w:val="0"/>
        <w:bidi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公共安全（类）</w:t>
      </w:r>
      <w:r>
        <w:rPr>
          <w:rFonts w:hint="eastAsia" w:ascii="仿宋_GB2312" w:eastAsia="仿宋_GB2312"/>
          <w:color w:val="000000"/>
          <w:sz w:val="32"/>
          <w:szCs w:val="32"/>
          <w:lang w:val="en-US" w:eastAsia="zh-CN"/>
        </w:rPr>
        <w:t>204</w:t>
      </w:r>
      <w:r>
        <w:rPr>
          <w:rFonts w:hint="eastAsia" w:ascii="仿宋_GB2312" w:eastAsia="仿宋_GB2312"/>
          <w:color w:val="000000"/>
          <w:sz w:val="32"/>
          <w:szCs w:val="32"/>
        </w:rPr>
        <w:t>：指反映政府维护社会公共安全方面的支出。</w:t>
      </w:r>
    </w:p>
    <w:p w14:paraId="5DB7C054">
      <w:pPr>
        <w:pageBreakBefore w:val="0"/>
        <w:kinsoku/>
        <w:wordWrap/>
        <w:overflowPunct/>
        <w:topLinePunct w:val="0"/>
        <w:bidi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文化体育与传媒 （类）</w:t>
      </w:r>
      <w:r>
        <w:rPr>
          <w:rFonts w:hint="eastAsia" w:ascii="仿宋_GB2312" w:eastAsia="仿宋_GB2312"/>
          <w:color w:val="000000"/>
          <w:sz w:val="32"/>
          <w:szCs w:val="32"/>
          <w:lang w:val="en-US" w:eastAsia="zh-CN"/>
        </w:rPr>
        <w:t>207</w:t>
      </w:r>
      <w:r>
        <w:rPr>
          <w:rFonts w:hint="eastAsia" w:ascii="仿宋_GB2312" w:eastAsia="仿宋_GB2312"/>
          <w:color w:val="000000"/>
          <w:sz w:val="32"/>
          <w:szCs w:val="32"/>
        </w:rPr>
        <w:t>：指反映政府在文化、体育、文物、广播影视、新闻出版等方面的支出。</w:t>
      </w:r>
    </w:p>
    <w:p w14:paraId="444F6D7D">
      <w:pPr>
        <w:pageBreakBefore w:val="0"/>
        <w:kinsoku/>
        <w:wordWrap/>
        <w:overflowPunct/>
        <w:topLinePunct w:val="0"/>
        <w:bidi w:val="0"/>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社会保障和就业（类）</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：指反映政府在社会保障与就业方面的支出。</w:t>
      </w:r>
    </w:p>
    <w:p w14:paraId="0EE3842F">
      <w:pPr>
        <w:pageBreakBefore w:val="0"/>
        <w:kinsoku/>
        <w:wordWrap/>
        <w:overflowPunct/>
        <w:topLinePunct w:val="0"/>
        <w:bidi w:val="0"/>
        <w:spacing w:line="576" w:lineRule="exact"/>
        <w:ind w:firstLine="640" w:firstLineChars="200"/>
        <w:rPr>
          <w:rFonts w:hint="eastAsia"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：指反映医疗卫生与计划生育、中医等管理事务方面的支出。</w:t>
      </w:r>
    </w:p>
    <w:p w14:paraId="78CF784B">
      <w:pPr>
        <w:pageBreakBefore w:val="0"/>
        <w:numPr>
          <w:ilvl w:val="0"/>
          <w:numId w:val="0"/>
        </w:numPr>
        <w:kinsoku/>
        <w:wordWrap/>
        <w:overflowPunct/>
        <w:topLinePunct w:val="0"/>
        <w:bidi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农林水（类）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：指反映政府农林水支出。</w:t>
      </w:r>
    </w:p>
    <w:p w14:paraId="11F05C79">
      <w:pPr>
        <w:pageBreakBefore w:val="0"/>
        <w:kinsoku/>
        <w:wordWrap/>
        <w:overflowPunct/>
        <w:topLinePunct w:val="0"/>
        <w:bidi w:val="0"/>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住房保障（类）</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：指集中反映政府用于住房方面的支出。</w:t>
      </w:r>
    </w:p>
    <w:p w14:paraId="591420C4">
      <w:pPr>
        <w:pageBreakBefore w:val="0"/>
        <w:kinsoku/>
        <w:wordWrap/>
        <w:overflowPunct/>
        <w:topLinePunct w:val="0"/>
        <w:bidi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59213F2">
      <w:pPr>
        <w:pageBreakBefore w:val="0"/>
        <w:kinsoku/>
        <w:wordWrap/>
        <w:overflowPunct/>
        <w:topLinePunct w:val="0"/>
        <w:bidi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p>
    <w:p w14:paraId="05E3A477">
      <w:pPr>
        <w:pStyle w:val="39"/>
        <w:pageBreakBefore w:val="0"/>
        <w:kinsoku/>
        <w:wordWrap/>
        <w:overflowPunct/>
        <w:topLinePunct w:val="0"/>
        <w:bidi w:val="0"/>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“三公”经费：指</w:t>
      </w:r>
      <w:r>
        <w:rPr>
          <w:rFonts w:hint="eastAsia" w:ascii="仿宋_GB2312" w:eastAsia="仿宋_GB2312"/>
          <w:sz w:val="32"/>
          <w:szCs w:val="32"/>
          <w:lang w:eastAsia="zh-CN"/>
        </w:rPr>
        <w:t>单位</w:t>
      </w:r>
      <w:r>
        <w:rPr>
          <w:rFonts w:hint="eastAsia" w:ascii="仿宋_GB2312" w:eastAsia="仿宋_GB2312"/>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BEAFC8F">
      <w:pPr>
        <w:pageBreakBefore w:val="0"/>
        <w:kinsoku/>
        <w:wordWrap/>
        <w:overflowPunct/>
        <w:topLinePunct w:val="0"/>
        <w:bidi w:val="0"/>
        <w:spacing w:line="576" w:lineRule="exact"/>
        <w:ind w:firstLine="640" w:firstLineChars="200"/>
        <w:rPr>
          <w:rFonts w:hint="eastAsia" w:ascii="仿宋" w:hAnsi="仿宋" w:eastAsia="仿宋_GB2312"/>
          <w:b/>
          <w:color w:val="000000"/>
          <w:sz w:val="32"/>
          <w:szCs w:val="32"/>
          <w:lang w:eastAsia="zh-CN"/>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lang w:eastAsia="zh-CN"/>
        </w:rPr>
        <w:t>。</w:t>
      </w:r>
    </w:p>
    <w:p w14:paraId="36FDF8F8">
      <w:pPr>
        <w:pageBreakBefore w:val="0"/>
        <w:kinsoku/>
        <w:wordWrap/>
        <w:overflowPunct/>
        <w:topLinePunct w:val="0"/>
        <w:bidi w:val="0"/>
        <w:spacing w:line="576" w:lineRule="exact"/>
        <w:ind w:firstLine="883" w:firstLineChars="200"/>
        <w:jc w:val="center"/>
        <w:outlineLvl w:val="0"/>
        <w:rPr>
          <w:rStyle w:val="29"/>
          <w:rFonts w:ascii="黑体" w:hAnsi="黑体" w:eastAsia="黑体"/>
          <w:b w:val="0"/>
        </w:rPr>
      </w:pPr>
      <w:bookmarkStart w:id="109" w:name="_Toc15377226"/>
      <w:r>
        <w:rPr>
          <w:rFonts w:ascii="宋体"/>
          <w:b/>
          <w:color w:val="000000"/>
          <w:sz w:val="44"/>
          <w:szCs w:val="44"/>
        </w:rPr>
        <w:br w:type="page"/>
      </w:r>
      <w:bookmarkStart w:id="110" w:name="_Toc79163880"/>
      <w:bookmarkStart w:id="111" w:name="_Toc15396614"/>
      <w:bookmarkStart w:id="112" w:name="_Toc79163630"/>
      <w:r>
        <w:rPr>
          <w:rFonts w:hint="eastAsia" w:ascii="黑体" w:hAnsi="黑体" w:eastAsia="黑体"/>
          <w:color w:val="000000"/>
          <w:sz w:val="44"/>
          <w:szCs w:val="44"/>
        </w:rPr>
        <w:t>第</w:t>
      </w:r>
      <w:r>
        <w:rPr>
          <w:rStyle w:val="29"/>
          <w:rFonts w:hint="eastAsia" w:ascii="黑体" w:hAnsi="黑体" w:eastAsia="黑体"/>
          <w:b w:val="0"/>
        </w:rPr>
        <w:t>四部分</w:t>
      </w:r>
      <w:r>
        <w:rPr>
          <w:rStyle w:val="29"/>
          <w:rFonts w:ascii="黑体" w:hAnsi="黑体" w:eastAsia="黑体"/>
          <w:b w:val="0"/>
        </w:rPr>
        <w:t xml:space="preserve"> </w:t>
      </w:r>
      <w:r>
        <w:rPr>
          <w:rStyle w:val="29"/>
          <w:rFonts w:hint="eastAsia" w:ascii="黑体" w:hAnsi="黑体" w:eastAsia="黑体"/>
          <w:b w:val="0"/>
        </w:rPr>
        <w:t>附件</w:t>
      </w:r>
      <w:bookmarkEnd w:id="110"/>
      <w:bookmarkEnd w:id="111"/>
      <w:bookmarkEnd w:id="112"/>
    </w:p>
    <w:p w14:paraId="1474EE63">
      <w:pPr>
        <w:pageBreakBefore w:val="0"/>
        <w:kinsoku/>
        <w:wordWrap/>
        <w:overflowPunct/>
        <w:topLinePunct w:val="0"/>
        <w:bidi w:val="0"/>
        <w:spacing w:line="576" w:lineRule="exact"/>
        <w:ind w:firstLine="640" w:firstLineChars="200"/>
        <w:jc w:val="left"/>
        <w:outlineLvl w:val="0"/>
        <w:rPr>
          <w:rFonts w:ascii="方正小标宋简体" w:hAnsi="方正小标宋简体" w:eastAsia="方正小标宋简体" w:cs="方正小标宋简体"/>
          <w:sz w:val="44"/>
          <w:szCs w:val="44"/>
        </w:rPr>
      </w:pPr>
      <w:bookmarkStart w:id="113" w:name="_Toc79163631"/>
      <w:bookmarkStart w:id="114" w:name="_Toc7916388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14:paraId="457B081D">
      <w:pPr>
        <w:pageBreakBefore w:val="0"/>
        <w:kinsoku/>
        <w:wordWrap/>
        <w:overflowPunct/>
        <w:topLinePunct w:val="0"/>
        <w:bidi w:val="0"/>
        <w:spacing w:line="576" w:lineRule="exact"/>
        <w:ind w:firstLine="880" w:firstLineChars="200"/>
        <w:jc w:val="center"/>
        <w:outlineLvl w:val="0"/>
        <w:rPr>
          <w:rFonts w:ascii="方正小标宋简体" w:hAnsi="黑体" w:eastAsia="方正小标宋简体" w:cs="黑体"/>
          <w:sz w:val="44"/>
          <w:szCs w:val="44"/>
        </w:rPr>
      </w:pPr>
      <w:bookmarkStart w:id="115" w:name="_Toc79163882"/>
      <w:bookmarkStart w:id="116" w:name="_Toc79163632"/>
      <w:r>
        <w:rPr>
          <w:rFonts w:hint="eastAsia" w:ascii="方正小标宋简体" w:hAnsi="黑体" w:eastAsia="方正小标宋简体" w:cs="黑体"/>
          <w:sz w:val="44"/>
          <w:szCs w:val="44"/>
          <w:lang w:eastAsia="zh-CN"/>
        </w:rPr>
        <w:t>上杜柯乡</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2</w:t>
      </w:r>
      <w:r>
        <w:rPr>
          <w:rFonts w:hint="eastAsia" w:ascii="方正小标宋简体" w:hAnsi="黑体" w:eastAsia="方正小标宋简体" w:cs="黑体"/>
          <w:sz w:val="44"/>
          <w:szCs w:val="44"/>
        </w:rPr>
        <w:t>年部门整体支出绩效评价报告</w:t>
      </w:r>
      <w:bookmarkEnd w:id="115"/>
      <w:bookmarkEnd w:id="116"/>
    </w:p>
    <w:p w14:paraId="683C6FE0">
      <w:pPr>
        <w:pageBreakBefore w:val="0"/>
        <w:widowControl/>
        <w:kinsoku/>
        <w:wordWrap/>
        <w:overflowPunct/>
        <w:topLinePunct w:val="0"/>
        <w:bidi w:val="0"/>
        <w:spacing w:line="576"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14:paraId="19F5E56D">
      <w:pPr>
        <w:pageBreakBefore w:val="0"/>
        <w:widowControl/>
        <w:kinsoku/>
        <w:wordWrap/>
        <w:overflowPunct/>
        <w:topLinePunct w:val="0"/>
        <w:bidi w:val="0"/>
        <w:adjustRightInd w:val="0"/>
        <w:snapToGrid w:val="0"/>
        <w:spacing w:line="576" w:lineRule="exact"/>
        <w:ind w:firstLine="480" w:firstLineChars="200"/>
        <w:contextualSpacing/>
        <w:jc w:val="left"/>
        <w:rPr>
          <w:rFonts w:ascii="黑体" w:hAnsi="宋体" w:eastAsia="黑体" w:cs="宋体"/>
          <w:color w:val="000000"/>
          <w:kern w:val="0"/>
          <w:sz w:val="24"/>
          <w:szCs w:val="32"/>
          <w:shd w:val="clear" w:color="auto" w:fill="FFFFFF"/>
        </w:rPr>
      </w:pPr>
    </w:p>
    <w:p w14:paraId="7475725A">
      <w:pPr>
        <w:pageBreakBefore w:val="0"/>
        <w:widowControl/>
        <w:kinsoku/>
        <w:wordWrap/>
        <w:overflowPunct/>
        <w:topLinePunct w:val="0"/>
        <w:bidi w:val="0"/>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119770FC">
      <w:pPr>
        <w:pageBreakBefore w:val="0"/>
        <w:kinsoku/>
        <w:wordWrap/>
        <w:overflowPunct/>
        <w:topLinePunct w:val="0"/>
        <w:bidi w:val="0"/>
        <w:spacing w:line="576" w:lineRule="exact"/>
        <w:ind w:firstLine="643"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
          <w:bCs/>
          <w:kern w:val="0"/>
          <w:sz w:val="32"/>
          <w:szCs w:val="32"/>
        </w:rPr>
        <w:t>（一）机构组成</w:t>
      </w:r>
    </w:p>
    <w:p w14:paraId="227E4740">
      <w:pPr>
        <w:pageBreakBefore w:val="0"/>
        <w:widowControl/>
        <w:numPr>
          <w:ilvl w:val="0"/>
          <w:numId w:val="0"/>
        </w:numPr>
        <w:kinsoku/>
        <w:wordWrap/>
        <w:overflowPunct/>
        <w:topLinePunct w:val="0"/>
        <w:bidi w:val="0"/>
        <w:adjustRightInd w:val="0"/>
        <w:snapToGrid w:val="0"/>
        <w:spacing w:line="576"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kern w:val="0"/>
          <w:sz w:val="32"/>
          <w:szCs w:val="32"/>
        </w:rPr>
        <w:t>党委、政府、人大</w:t>
      </w:r>
      <w:r>
        <w:rPr>
          <w:rFonts w:hint="eastAsia" w:ascii="仿宋_GB2312" w:hAnsi="宋体" w:eastAsia="仿宋_GB2312" w:cs="宋体"/>
          <w:kern w:val="0"/>
          <w:sz w:val="32"/>
          <w:szCs w:val="32"/>
          <w:lang w:eastAsia="zh-CN"/>
        </w:rPr>
        <w:t>、财政所、</w:t>
      </w:r>
      <w:r>
        <w:rPr>
          <w:rFonts w:hint="eastAsia" w:ascii="仿宋_GB2312" w:hAnsi="宋体" w:eastAsia="仿宋_GB2312" w:cs="宋体"/>
          <w:kern w:val="0"/>
          <w:sz w:val="32"/>
          <w:szCs w:val="32"/>
          <w:lang w:val="en-US" w:eastAsia="zh-CN"/>
        </w:rPr>
        <w:t>事业</w:t>
      </w:r>
      <w:r>
        <w:rPr>
          <w:rFonts w:hint="eastAsia" w:ascii="仿宋_GB2312" w:hAnsi="宋体" w:eastAsia="仿宋_GB2312" w:cs="宋体"/>
          <w:kern w:val="0"/>
          <w:sz w:val="32"/>
          <w:szCs w:val="32"/>
        </w:rPr>
        <w:t>。</w:t>
      </w:r>
    </w:p>
    <w:p w14:paraId="1BFC6C7F">
      <w:pPr>
        <w:pageBreakBefore w:val="0"/>
        <w:numPr>
          <w:ilvl w:val="0"/>
          <w:numId w:val="5"/>
        </w:numPr>
        <w:kinsoku/>
        <w:wordWrap/>
        <w:overflowPunct/>
        <w:topLinePunct w:val="0"/>
        <w:bidi w:val="0"/>
        <w:snapToGrid w:val="0"/>
        <w:spacing w:line="576"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kern w:val="0"/>
          <w:sz w:val="32"/>
          <w:szCs w:val="32"/>
        </w:rPr>
        <w:t>机构</w:t>
      </w:r>
      <w:r>
        <w:rPr>
          <w:rFonts w:hint="eastAsia" w:ascii="仿宋_GB2312" w:hAnsi="仿宋_GB2312" w:eastAsia="仿宋_GB2312" w:cs="仿宋_GB2312"/>
          <w:b/>
          <w:bCs/>
          <w:kern w:val="0"/>
          <w:sz w:val="32"/>
          <w:szCs w:val="32"/>
          <w:lang w:eastAsia="zh-CN"/>
        </w:rPr>
        <w:t>职能</w:t>
      </w:r>
    </w:p>
    <w:p w14:paraId="53890AE8">
      <w:pPr>
        <w:pageBreakBefore w:val="0"/>
        <w:numPr>
          <w:ilvl w:val="0"/>
          <w:numId w:val="0"/>
        </w:numPr>
        <w:kinsoku/>
        <w:wordWrap/>
        <w:overflowPunct/>
        <w:topLinePunct w:val="0"/>
        <w:bidi w:val="0"/>
        <w:snapToGrid w:val="0"/>
        <w:spacing w:line="576" w:lineRule="exact"/>
        <w:ind w:firstLine="1280" w:firstLineChars="400"/>
        <w:rPr>
          <w:rFonts w:ascii="仿宋_GB2312" w:hAnsi="仿宋_GB2312" w:eastAsia="仿宋_GB2312" w:cs="仿宋_GB2312"/>
          <w:sz w:val="32"/>
          <w:szCs w:val="32"/>
        </w:rPr>
      </w:pPr>
      <w:r>
        <w:rPr>
          <w:rFonts w:hint="eastAsia" w:ascii="楷体" w:hAnsi="楷体" w:eastAsia="楷体" w:cs="楷体"/>
          <w:b w:val="0"/>
          <w:bCs w:val="0"/>
          <w:sz w:val="32"/>
          <w:szCs w:val="32"/>
        </w:rPr>
        <w:t>1</w:t>
      </w:r>
      <w:r>
        <w:rPr>
          <w:rFonts w:hint="eastAsia" w:ascii="楷体" w:hAnsi="楷体" w:eastAsia="楷体" w:cs="楷体"/>
          <w:b w:val="0"/>
          <w:bCs w:val="0"/>
          <w:sz w:val="32"/>
          <w:szCs w:val="32"/>
          <w:lang w:eastAsia="zh-CN"/>
        </w:rPr>
        <w:t>、</w:t>
      </w:r>
      <w:r>
        <w:rPr>
          <w:rFonts w:hint="eastAsia" w:ascii="仿宋_GB2312" w:hAnsi="仿宋" w:eastAsia="仿宋_GB2312"/>
          <w:sz w:val="32"/>
          <w:szCs w:val="32"/>
        </w:rPr>
        <w:t>执行本级人民代表大会的决议和上级国家行政机关的决定和命令，在辖</w:t>
      </w:r>
      <w:r>
        <w:rPr>
          <w:rFonts w:hint="eastAsia" w:ascii="仿宋_GB2312" w:hAnsi="仿宋" w:eastAsia="仿宋_GB2312"/>
          <w:sz w:val="32"/>
          <w:szCs w:val="32"/>
          <w:lang w:eastAsia="zh-CN"/>
        </w:rPr>
        <w:t>乡</w:t>
      </w:r>
      <w:r>
        <w:rPr>
          <w:rFonts w:hint="eastAsia" w:ascii="仿宋_GB2312" w:hAnsi="仿宋" w:eastAsia="仿宋_GB2312"/>
          <w:sz w:val="32"/>
          <w:szCs w:val="32"/>
        </w:rPr>
        <w:t>内发布决定和命令；</w:t>
      </w:r>
      <w:r>
        <w:rPr>
          <w:rFonts w:hint="eastAsia" w:eastAsia="仿宋_GB2312"/>
          <w:sz w:val="32"/>
          <w:szCs w:val="32"/>
        </w:rPr>
        <w:t> </w:t>
      </w:r>
    </w:p>
    <w:p w14:paraId="2EBA4A1F">
      <w:pPr>
        <w:pageBreakBefore w:val="0"/>
        <w:kinsoku/>
        <w:wordWrap/>
        <w:overflowPunct/>
        <w:topLinePunct w:val="0"/>
        <w:bidi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　　2、按照国家宪法和法律，行使对本辖</w:t>
      </w:r>
      <w:r>
        <w:rPr>
          <w:rFonts w:hint="eastAsia" w:ascii="仿宋_GB2312" w:hAnsi="仿宋" w:eastAsia="仿宋_GB2312"/>
          <w:sz w:val="32"/>
          <w:szCs w:val="32"/>
          <w:lang w:eastAsia="zh-CN"/>
        </w:rPr>
        <w:t>乡</w:t>
      </w:r>
      <w:r>
        <w:rPr>
          <w:rFonts w:hint="eastAsia" w:ascii="仿宋_GB2312" w:hAnsi="仿宋" w:eastAsia="仿宋_GB2312"/>
          <w:sz w:val="32"/>
          <w:szCs w:val="32"/>
        </w:rPr>
        <w:t>内的行政及民政事务的管理,推进计划生育工作；</w:t>
      </w:r>
      <w:r>
        <w:rPr>
          <w:rFonts w:hint="eastAsia" w:eastAsia="仿宋_GB2312"/>
          <w:sz w:val="32"/>
          <w:szCs w:val="32"/>
        </w:rPr>
        <w:t> </w:t>
      </w:r>
    </w:p>
    <w:p w14:paraId="584789B5">
      <w:pPr>
        <w:pageBreakBefore w:val="0"/>
        <w:kinsoku/>
        <w:wordWrap/>
        <w:overflowPunct/>
        <w:topLinePunct w:val="0"/>
        <w:bidi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　　3、制定经济和社会发展规划，并组织实施；组织和领导行政经济体制改革，协调本行政</w:t>
      </w:r>
      <w:r>
        <w:rPr>
          <w:rFonts w:hint="eastAsia" w:ascii="仿宋_GB2312" w:hAnsi="仿宋" w:eastAsia="仿宋_GB2312"/>
          <w:sz w:val="32"/>
          <w:szCs w:val="32"/>
          <w:lang w:eastAsia="zh-CN"/>
        </w:rPr>
        <w:t>乡</w:t>
      </w:r>
      <w:r>
        <w:rPr>
          <w:rFonts w:hint="eastAsia" w:ascii="仿宋_GB2312" w:hAnsi="仿宋" w:eastAsia="仿宋_GB2312"/>
          <w:sz w:val="32"/>
          <w:szCs w:val="32"/>
        </w:rPr>
        <w:t>域村民委员会与各经济组织之间的关系；</w:t>
      </w:r>
      <w:r>
        <w:rPr>
          <w:rFonts w:hint="eastAsia" w:eastAsia="仿宋_GB2312"/>
          <w:sz w:val="32"/>
          <w:szCs w:val="32"/>
        </w:rPr>
        <w:t> </w:t>
      </w:r>
    </w:p>
    <w:p w14:paraId="49076600">
      <w:pPr>
        <w:pageBreakBefore w:val="0"/>
        <w:kinsoku/>
        <w:wordWrap/>
        <w:overflowPunct/>
        <w:topLinePunct w:val="0"/>
        <w:bidi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　　4、组织规划财政管理的各项收入，管理乡范围内的各项财政支出和行政筹集、分配和使用的资金；</w:t>
      </w:r>
      <w:r>
        <w:rPr>
          <w:rFonts w:hint="eastAsia" w:eastAsia="仿宋_GB2312"/>
          <w:sz w:val="32"/>
          <w:szCs w:val="32"/>
        </w:rPr>
        <w:t> </w:t>
      </w:r>
    </w:p>
    <w:p w14:paraId="1B9F64DA">
      <w:pPr>
        <w:pageBreakBefore w:val="0"/>
        <w:kinsoku/>
        <w:wordWrap/>
        <w:overflowPunct/>
        <w:topLinePunct w:val="0"/>
        <w:bidi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14:paraId="2432E5CB">
      <w:pPr>
        <w:pageBreakBefore w:val="0"/>
        <w:kinsoku/>
        <w:wordWrap/>
        <w:overflowPunct/>
        <w:topLinePunct w:val="0"/>
        <w:bidi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　　6、对各项社会建设进行宏观管理，抓好环境卫生整治工作；</w:t>
      </w:r>
      <w:r>
        <w:rPr>
          <w:rFonts w:hint="eastAsia" w:eastAsia="仿宋_GB2312"/>
          <w:sz w:val="32"/>
          <w:szCs w:val="32"/>
        </w:rPr>
        <w:t> </w:t>
      </w:r>
    </w:p>
    <w:p w14:paraId="15159610">
      <w:pPr>
        <w:pageBreakBefore w:val="0"/>
        <w:kinsoku/>
        <w:wordWrap/>
        <w:overflowPunct/>
        <w:topLinePunct w:val="0"/>
        <w:bidi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eastAsia="仿宋_GB2312"/>
          <w:sz w:val="32"/>
          <w:szCs w:val="32"/>
        </w:rPr>
        <w:t> </w:t>
      </w:r>
    </w:p>
    <w:p w14:paraId="723DB0F9">
      <w:pPr>
        <w:pageBreakBefore w:val="0"/>
        <w:kinsoku/>
        <w:wordWrap/>
        <w:overflowPunct/>
        <w:topLinePunct w:val="0"/>
        <w:bidi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　　8、负责农村土地承包管理、农民负担监督管理、农村集体资产财务管理；</w:t>
      </w:r>
      <w:r>
        <w:rPr>
          <w:rFonts w:hint="eastAsia" w:eastAsia="仿宋_GB2312"/>
          <w:sz w:val="32"/>
          <w:szCs w:val="32"/>
        </w:rPr>
        <w:t> </w:t>
      </w:r>
    </w:p>
    <w:p w14:paraId="550AE0AA">
      <w:pPr>
        <w:pageBreakBefore w:val="0"/>
        <w:kinsoku/>
        <w:wordWrap/>
        <w:overflowPunct/>
        <w:topLinePunct w:val="0"/>
        <w:bidi w:val="0"/>
        <w:spacing w:line="576" w:lineRule="exact"/>
        <w:ind w:firstLine="1280" w:firstLineChars="400"/>
        <w:rPr>
          <w:rFonts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14:paraId="176C795E">
      <w:pPr>
        <w:pageBreakBefore w:val="0"/>
        <w:kinsoku/>
        <w:wordWrap/>
        <w:overflowPunct/>
        <w:topLinePunct w:val="0"/>
        <w:bidi w:val="0"/>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　　10、充分发挥行政职能，组织和开展本乡的文化、教育、卫生、民政和科技等工作；</w:t>
      </w:r>
      <w:r>
        <w:rPr>
          <w:rFonts w:hint="eastAsia" w:eastAsia="仿宋_GB2312"/>
          <w:sz w:val="32"/>
          <w:szCs w:val="32"/>
        </w:rPr>
        <w:t> </w:t>
      </w:r>
    </w:p>
    <w:p w14:paraId="3DD80D23">
      <w:pPr>
        <w:pageBreakBefore w:val="0"/>
        <w:kinsoku/>
        <w:wordWrap/>
        <w:overflowPunct/>
        <w:topLinePunct w:val="0"/>
        <w:bidi w:val="0"/>
        <w:spacing w:line="576" w:lineRule="exact"/>
        <w:ind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仿宋" w:eastAsia="仿宋_GB2312"/>
          <w:sz w:val="32"/>
          <w:szCs w:val="32"/>
        </w:rPr>
        <w:t>　　11、根据经济发展需要，建立经济、技术咨询服务机构，向经济组织和农牧民提供全面服务。</w:t>
      </w:r>
      <w:r>
        <w:rPr>
          <w:rFonts w:hint="eastAsia" w:eastAsia="仿宋_GB2312"/>
          <w:sz w:val="32"/>
          <w:szCs w:val="32"/>
        </w:rPr>
        <w:t> </w:t>
      </w:r>
    </w:p>
    <w:p w14:paraId="0FBEB5BC">
      <w:pPr>
        <w:pageBreakBefore w:val="0"/>
        <w:numPr>
          <w:ilvl w:val="0"/>
          <w:numId w:val="0"/>
        </w:numPr>
        <w:kinsoku/>
        <w:wordWrap/>
        <w:overflowPunct/>
        <w:topLinePunct w:val="0"/>
        <w:bidi w:val="0"/>
        <w:spacing w:line="576" w:lineRule="exact"/>
        <w:ind w:firstLine="643"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eastAsia="zh-CN"/>
        </w:rPr>
        <w:t>三</w:t>
      </w:r>
      <w:r>
        <w:rPr>
          <w:rFonts w:hint="eastAsia" w:ascii="仿宋_GB2312" w:hAnsi="仿宋_GB2312" w:eastAsia="仿宋_GB2312" w:cs="仿宋_GB2312"/>
          <w:b/>
          <w:bCs/>
          <w:kern w:val="0"/>
          <w:sz w:val="32"/>
          <w:szCs w:val="32"/>
        </w:rPr>
        <w:t>）</w:t>
      </w:r>
      <w:r>
        <w:rPr>
          <w:rFonts w:hint="eastAsia" w:ascii="仿宋_GB2312" w:hAnsi="宋体" w:eastAsia="仿宋_GB2312" w:cs="宋体"/>
          <w:color w:val="000000"/>
          <w:kern w:val="0"/>
          <w:sz w:val="32"/>
          <w:szCs w:val="32"/>
          <w:shd w:val="clear" w:color="auto" w:fill="FFFFFF"/>
          <w:lang w:val="zh-CN"/>
        </w:rPr>
        <w:t>人员概况。</w:t>
      </w:r>
    </w:p>
    <w:p w14:paraId="17EDAFFD">
      <w:pPr>
        <w:widowControl/>
        <w:spacing w:line="600" w:lineRule="exact"/>
        <w:ind w:left="210" w:leftChars="100"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kern w:val="0"/>
          <w:sz w:val="32"/>
          <w:szCs w:val="32"/>
        </w:rPr>
        <w:t>本单位本年度年末实有人数为3</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人，比上年增加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原因是有新进人员，</w:t>
      </w:r>
      <w:r>
        <w:rPr>
          <w:rFonts w:hint="eastAsia" w:ascii="仿宋_GB2312" w:hAnsi="宋体" w:eastAsia="仿宋_GB2312" w:cs="宋体"/>
          <w:kern w:val="0"/>
          <w:sz w:val="32"/>
          <w:szCs w:val="32"/>
        </w:rPr>
        <w:t>年末实有离退休人数为2人，总编制</w:t>
      </w:r>
      <w:r>
        <w:rPr>
          <w:rFonts w:hint="eastAsia" w:ascii="仿宋_GB2312" w:hAnsi="宋体" w:eastAsia="仿宋_GB2312" w:cs="宋体"/>
          <w:kern w:val="0"/>
          <w:sz w:val="32"/>
          <w:szCs w:val="32"/>
          <w:u w:val="single"/>
          <w:lang w:val="en-US" w:eastAsia="zh-CN"/>
        </w:rPr>
        <w:t>32</w:t>
      </w:r>
      <w:r>
        <w:rPr>
          <w:rFonts w:hint="eastAsia" w:ascii="仿宋_GB2312" w:hAnsi="宋体" w:eastAsia="仿宋_GB2312" w:cs="宋体"/>
          <w:kern w:val="0"/>
          <w:sz w:val="32"/>
          <w:szCs w:val="32"/>
        </w:rPr>
        <w:t>名,其中:行政编制</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人、工勤1人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事业编12人，1人为三支一扶。</w:t>
      </w:r>
    </w:p>
    <w:p w14:paraId="546081CF">
      <w:pPr>
        <w:pageBreakBefore w:val="0"/>
        <w:widowControl/>
        <w:kinsoku/>
        <w:wordWrap/>
        <w:overflowPunct/>
        <w:topLinePunct w:val="0"/>
        <w:bidi w:val="0"/>
        <w:adjustRightInd w:val="0"/>
        <w:snapToGrid w:val="0"/>
        <w:spacing w:line="576"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二、部门财政资金收支情况</w:t>
      </w:r>
    </w:p>
    <w:p w14:paraId="0648774B">
      <w:pPr>
        <w:pageBreakBefore w:val="0"/>
        <w:widowControl/>
        <w:kinsoku/>
        <w:wordWrap/>
        <w:overflowPunct/>
        <w:topLinePunct w:val="0"/>
        <w:bidi w:val="0"/>
        <w:adjustRightInd w:val="0"/>
        <w:snapToGrid w:val="0"/>
        <w:spacing w:line="576"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（一）部门财政资金收入情况。</w:t>
      </w:r>
    </w:p>
    <w:p w14:paraId="2371BBD1">
      <w:pPr>
        <w:pageBreakBefore w:val="0"/>
        <w:widowControl/>
        <w:kinsoku/>
        <w:wordWrap/>
        <w:overflowPunct/>
        <w:topLinePunct w:val="0"/>
        <w:bidi w:val="0"/>
        <w:adjustRightInd w:val="0"/>
        <w:snapToGrid w:val="0"/>
        <w:spacing w:line="576" w:lineRule="exact"/>
        <w:ind w:firstLine="640" w:firstLineChars="200"/>
        <w:contextualSpacing/>
        <w:jc w:val="left"/>
        <w:rPr>
          <w:rFonts w:hint="default" w:ascii="仿宋_GB2312" w:hAnsi="宋体" w:eastAsia="仿宋" w:cs="宋体"/>
          <w:color w:val="000000" w:themeColor="text1"/>
          <w:kern w:val="0"/>
          <w:sz w:val="32"/>
          <w:szCs w:val="32"/>
          <w:shd w:val="clear" w:color="auto" w:fill="FFFFFF"/>
          <w:lang w:val="en-US" w:eastAsia="zh-CN"/>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w:t>
      </w:r>
      <w:r>
        <w:rPr>
          <w:rFonts w:hint="eastAsia" w:ascii="仿宋" w:hAnsi="仿宋" w:eastAsia="仿宋"/>
          <w:color w:val="000000" w:themeColor="text1"/>
          <w:sz w:val="32"/>
          <w:szCs w:val="32"/>
          <w:lang w:val="en-US" w:eastAsia="zh-CN"/>
          <w14:textFill>
            <w14:solidFill>
              <w14:schemeClr w14:val="tx1"/>
            </w14:solidFill>
          </w14:textFill>
        </w:rPr>
        <w:t>22</w:t>
      </w:r>
      <w:r>
        <w:rPr>
          <w:rFonts w:hint="eastAsia" w:ascii="仿宋" w:hAnsi="仿宋" w:eastAsia="仿宋"/>
          <w:color w:val="000000" w:themeColor="text1"/>
          <w:sz w:val="32"/>
          <w:szCs w:val="32"/>
          <w14:textFill>
            <w14:solidFill>
              <w14:schemeClr w14:val="tx1"/>
            </w14:solidFill>
          </w14:textFill>
        </w:rPr>
        <w:t>年本年收入合计</w:t>
      </w:r>
      <w:r>
        <w:rPr>
          <w:rFonts w:hint="eastAsia" w:ascii="仿宋" w:hAnsi="仿宋" w:eastAsia="仿宋"/>
          <w:color w:val="000000" w:themeColor="text1"/>
          <w:sz w:val="32"/>
          <w:szCs w:val="32"/>
          <w:lang w:val="en-US" w:eastAsia="zh-CN"/>
          <w14:textFill>
            <w14:solidFill>
              <w14:schemeClr w14:val="tx1"/>
            </w14:solidFill>
          </w14:textFill>
        </w:rPr>
        <w:t>3609.95</w:t>
      </w:r>
      <w:r>
        <w:rPr>
          <w:rFonts w:hint="eastAsia" w:ascii="仿宋" w:hAnsi="仿宋" w:eastAsia="仿宋"/>
          <w:color w:val="000000" w:themeColor="text1"/>
          <w:sz w:val="32"/>
          <w:szCs w:val="32"/>
          <w14:textFill>
            <w14:solidFill>
              <w14:schemeClr w14:val="tx1"/>
            </w14:solidFill>
          </w14:textFill>
        </w:rPr>
        <w:t>万元，其中：一般公共预算财政拨款收入</w:t>
      </w:r>
      <w:r>
        <w:rPr>
          <w:rFonts w:hint="eastAsia" w:ascii="仿宋" w:hAnsi="仿宋" w:eastAsia="仿宋"/>
          <w:color w:val="000000" w:themeColor="text1"/>
          <w:sz w:val="32"/>
          <w:szCs w:val="32"/>
          <w:lang w:val="en-US" w:eastAsia="zh-CN"/>
          <w14:textFill>
            <w14:solidFill>
              <w14:schemeClr w14:val="tx1"/>
            </w14:solidFill>
          </w14:textFill>
        </w:rPr>
        <w:t>3596.95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97%。</w:t>
      </w:r>
    </w:p>
    <w:p w14:paraId="5E8D12ED">
      <w:pPr>
        <w:pageBreakBefore w:val="0"/>
        <w:widowControl/>
        <w:numPr>
          <w:ilvl w:val="0"/>
          <w:numId w:val="6"/>
        </w:numPr>
        <w:kinsoku/>
        <w:wordWrap/>
        <w:overflowPunct/>
        <w:topLinePunct w:val="0"/>
        <w:bidi w:val="0"/>
        <w:adjustRightInd w:val="0"/>
        <w:snapToGrid w:val="0"/>
        <w:spacing w:line="576"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部门财政资金支出情况。</w:t>
      </w:r>
    </w:p>
    <w:p w14:paraId="63034CFA">
      <w:pPr>
        <w:pageBreakBefore w:val="0"/>
        <w:kinsoku/>
        <w:wordWrap/>
        <w:overflowPunct/>
        <w:topLinePunct w:val="0"/>
        <w:bidi w:val="0"/>
        <w:spacing w:line="576" w:lineRule="exact"/>
        <w:ind w:firstLine="640" w:firstLineChars="200"/>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年本年支出合计</w:t>
      </w:r>
      <w:r>
        <w:rPr>
          <w:rFonts w:hint="eastAsia" w:ascii="仿宋_GB2312" w:eastAsia="仿宋_GB2312"/>
          <w:sz w:val="32"/>
          <w:szCs w:val="32"/>
          <w:lang w:val="en-US" w:eastAsia="zh-CN"/>
        </w:rPr>
        <w:t>4009.75</w:t>
      </w:r>
      <w:r>
        <w:rPr>
          <w:rFonts w:hint="eastAsia" w:ascii="仿宋_GB2312" w:eastAsia="仿宋_GB2312"/>
          <w:sz w:val="32"/>
          <w:szCs w:val="32"/>
        </w:rPr>
        <w:t>万元，其中：基本支出</w:t>
      </w:r>
      <w:r>
        <w:rPr>
          <w:rFonts w:hint="eastAsia" w:ascii="仿宋_GB2312" w:eastAsia="仿宋_GB2312"/>
          <w:sz w:val="32"/>
          <w:szCs w:val="32"/>
          <w:lang w:val="en-US" w:eastAsia="zh-CN"/>
        </w:rPr>
        <w:t>832.3</w:t>
      </w:r>
      <w:r>
        <w:rPr>
          <w:rFonts w:hint="eastAsia" w:ascii="仿宋_GB2312" w:eastAsia="仿宋_GB2312"/>
          <w:sz w:val="32"/>
          <w:szCs w:val="32"/>
        </w:rPr>
        <w:t>万元，占</w:t>
      </w:r>
      <w:r>
        <w:rPr>
          <w:rFonts w:hint="eastAsia" w:ascii="仿宋_GB2312" w:eastAsia="仿宋_GB2312"/>
          <w:sz w:val="32"/>
          <w:szCs w:val="32"/>
          <w:lang w:val="en-US" w:eastAsia="zh-CN"/>
        </w:rPr>
        <w:t>21</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3177.46</w:t>
      </w:r>
      <w:r>
        <w:rPr>
          <w:rFonts w:hint="eastAsia" w:ascii="仿宋_GB2312" w:eastAsia="仿宋_GB2312"/>
          <w:sz w:val="32"/>
          <w:szCs w:val="32"/>
        </w:rPr>
        <w:t>万元，占</w:t>
      </w:r>
      <w:r>
        <w:rPr>
          <w:rFonts w:hint="eastAsia" w:ascii="仿宋_GB2312" w:eastAsia="仿宋_GB2312"/>
          <w:sz w:val="32"/>
          <w:szCs w:val="32"/>
          <w:lang w:val="en-US" w:eastAsia="zh-CN"/>
        </w:rPr>
        <w:t>79%.</w:t>
      </w:r>
    </w:p>
    <w:p w14:paraId="5D999AF1">
      <w:pPr>
        <w:pageBreakBefore w:val="0"/>
        <w:widowControl/>
        <w:kinsoku/>
        <w:wordWrap/>
        <w:overflowPunct/>
        <w:topLinePunct w:val="0"/>
        <w:bidi w:val="0"/>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08573AB5">
      <w:pPr>
        <w:pageBreakBefore w:val="0"/>
        <w:widowControl/>
        <w:kinsoku/>
        <w:wordWrap/>
        <w:overflowPunct/>
        <w:topLinePunct w:val="0"/>
        <w:bidi w:val="0"/>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68F783BA">
      <w:pPr>
        <w:pStyle w:val="28"/>
        <w:pageBreakBefore w:val="0"/>
        <w:kinsoku/>
        <w:wordWrap/>
        <w:overflowPunct/>
        <w:topLinePunct w:val="0"/>
        <w:bidi w:val="0"/>
        <w:spacing w:line="576" w:lineRule="exact"/>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（一）基础管理</w:t>
      </w:r>
    </w:p>
    <w:p w14:paraId="34DD8BC6">
      <w:pPr>
        <w:pStyle w:val="28"/>
        <w:pageBreakBefore w:val="0"/>
        <w:kinsoku/>
        <w:wordWrap/>
        <w:overflowPunct/>
        <w:topLinePunct w:val="0"/>
        <w:bidi w:val="0"/>
        <w:spacing w:line="576" w:lineRule="exact"/>
        <w:ind w:firstLine="643"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1、管理制度健全性</w:t>
      </w:r>
    </w:p>
    <w:p w14:paraId="7D498F35">
      <w:pPr>
        <w:pStyle w:val="28"/>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上杜柯乡政府</w:t>
      </w:r>
      <w:r>
        <w:rPr>
          <w:rFonts w:hint="eastAsia" w:ascii="仿宋_GB2312" w:hAnsi="仿宋_GB2312" w:eastAsia="仿宋_GB2312" w:cs="仿宋_GB2312"/>
          <w:sz w:val="32"/>
          <w:szCs w:val="32"/>
        </w:rPr>
        <w:t>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另还有公文管理制度、督查管理制度在建；以上相关管理制度合法、合规、完整，均得到了有效执行。</w:t>
      </w:r>
    </w:p>
    <w:p w14:paraId="5A4AFF23">
      <w:pPr>
        <w:pStyle w:val="28"/>
        <w:pageBreakBefore w:val="0"/>
        <w:kinsoku/>
        <w:wordWrap/>
        <w:overflowPunct/>
        <w:topLinePunct w:val="0"/>
        <w:bidi w:val="0"/>
        <w:spacing w:line="576" w:lineRule="exact"/>
        <w:ind w:left="420" w:leftChars="200"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2、财务管理以及资金使用合规性</w:t>
      </w:r>
    </w:p>
    <w:p w14:paraId="03AD8168">
      <w:pPr>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上杜柯乡政府</w:t>
      </w:r>
      <w:r>
        <w:rPr>
          <w:rFonts w:hint="eastAsia" w:ascii="仿宋_GB2312" w:hAnsi="仿宋_GB2312" w:eastAsia="仿宋_GB2312" w:cs="仿宋_GB2312"/>
          <w:sz w:val="32"/>
          <w:szCs w:val="32"/>
        </w:rPr>
        <w:t>本年度收到预算资金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832.3</w:t>
      </w:r>
      <w:r>
        <w:rPr>
          <w:rFonts w:hint="eastAsia" w:ascii="仿宋_GB2312" w:hAnsi="仿宋_GB2312" w:eastAsia="仿宋_GB2312" w:cs="仿宋_GB2312"/>
          <w:sz w:val="32"/>
          <w:szCs w:val="32"/>
        </w:rPr>
        <w:t>万元，实际使用</w:t>
      </w:r>
      <w:r>
        <w:rPr>
          <w:rFonts w:hint="eastAsia" w:ascii="仿宋_GB2312" w:hAnsi="仿宋_GB2312" w:eastAsia="仿宋_GB2312" w:cs="仿宋_GB2312"/>
          <w:sz w:val="32"/>
          <w:szCs w:val="32"/>
          <w:lang w:val="en-US" w:eastAsia="zh-CN"/>
        </w:rPr>
        <w:t>832.3</w:t>
      </w:r>
      <w:r>
        <w:rPr>
          <w:rFonts w:hint="eastAsia" w:ascii="仿宋_GB2312" w:hAnsi="仿宋_GB2312" w:eastAsia="仿宋_GB2312" w:cs="仿宋_GB2312"/>
          <w:sz w:val="32"/>
          <w:szCs w:val="32"/>
        </w:rPr>
        <w:t>万元。资金使用过程中严格按照单位财务管理制度要求执行，资金使用的合规性体现在：</w:t>
      </w:r>
    </w:p>
    <w:p w14:paraId="41DC47FC">
      <w:pPr>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1.所有经费开支坚持财务审批制度，重大资金支出（日常公用经费在2万元及以上）由党组会研究决定。</w:t>
      </w:r>
    </w:p>
    <w:p w14:paraId="75EC6C93">
      <w:pPr>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2.在报销经费时，经办人使用统一规范的审批单，在审批单上写明用途、经办人员、证明人员、科室负责人、金额、报销日期、单据张数等内容。</w:t>
      </w:r>
    </w:p>
    <w:p w14:paraId="34CA7608">
      <w:pPr>
        <w:pageBreakBefore w:val="0"/>
        <w:widowControl/>
        <w:kinsoku/>
        <w:wordWrap/>
        <w:overflowPunct/>
        <w:topLinePunct w:val="0"/>
        <w:bidi w:val="0"/>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045763CD">
      <w:pPr>
        <w:pageBreakBefore w:val="0"/>
        <w:widowControl/>
        <w:kinsoku/>
        <w:wordWrap/>
        <w:overflowPunct/>
        <w:topLinePunct w:val="0"/>
        <w:bidi w:val="0"/>
        <w:adjustRightInd w:val="0"/>
        <w:snapToGrid w:val="0"/>
        <w:spacing w:line="576"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14:paraId="0CBE8599">
      <w:pPr>
        <w:pageBreakBefore w:val="0"/>
        <w:widowControl/>
        <w:kinsoku/>
        <w:wordWrap/>
        <w:overflowPunct/>
        <w:topLinePunct w:val="0"/>
        <w:bidi w:val="0"/>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按照县政府的工作任务要求，结合乡镇20</w:t>
      </w:r>
      <w:r>
        <w:rPr>
          <w:rFonts w:hint="eastAsia" w:ascii="仿宋_GB2312" w:hAnsi="宋体" w:eastAsia="仿宋_GB2312" w:cs="宋体"/>
          <w:color w:val="000000"/>
          <w:kern w:val="0"/>
          <w:sz w:val="32"/>
          <w:szCs w:val="32"/>
          <w:shd w:val="clear" w:color="auto" w:fill="FFFFFF"/>
          <w:lang w:val="en-US" w:eastAsia="zh-CN"/>
        </w:rPr>
        <w:t>22</w:t>
      </w:r>
      <w:r>
        <w:rPr>
          <w:rFonts w:hint="eastAsia" w:ascii="仿宋_GB2312" w:hAnsi="宋体" w:eastAsia="仿宋_GB2312" w:cs="宋体"/>
          <w:color w:val="000000"/>
          <w:kern w:val="0"/>
          <w:sz w:val="32"/>
          <w:szCs w:val="32"/>
          <w:shd w:val="clear" w:color="auto" w:fill="FFFFFF"/>
          <w:lang w:val="zh-CN"/>
        </w:rPr>
        <w:t>年度工作开展实际，根据年初工作计划有序开展各项工作，进一步细化工作任务，按照工作计划和要求细致分工，</w:t>
      </w:r>
      <w:r>
        <w:rPr>
          <w:rFonts w:hint="eastAsia" w:ascii="仿宋_GB2312" w:hAnsi="宋体" w:eastAsia="仿宋_GB2312" w:cs="宋体"/>
          <w:color w:val="000000"/>
          <w:kern w:val="0"/>
          <w:sz w:val="32"/>
          <w:szCs w:val="32"/>
          <w:shd w:val="clear" w:color="auto" w:fill="FFFFFF"/>
          <w:lang w:val="en-US" w:eastAsia="zh-CN"/>
        </w:rPr>
        <w:t>使</w:t>
      </w:r>
      <w:r>
        <w:rPr>
          <w:rFonts w:hint="eastAsia" w:ascii="仿宋_GB2312" w:hAnsi="宋体" w:eastAsia="仿宋_GB2312" w:cs="宋体"/>
          <w:color w:val="000000"/>
          <w:kern w:val="0"/>
          <w:sz w:val="32"/>
          <w:szCs w:val="32"/>
          <w:shd w:val="clear" w:color="auto" w:fill="FFFFFF"/>
          <w:lang w:val="zh-CN"/>
        </w:rPr>
        <w:t>财政收支预算执行得到了良好的制度保障和实施效果。</w:t>
      </w:r>
    </w:p>
    <w:p w14:paraId="7056B9BE">
      <w:pPr>
        <w:pageBreakBefore w:val="0"/>
        <w:numPr>
          <w:ilvl w:val="0"/>
          <w:numId w:val="0"/>
        </w:numPr>
        <w:kinsoku/>
        <w:wordWrap/>
        <w:overflowPunct/>
        <w:topLinePunct w:val="0"/>
        <w:bidi w:val="0"/>
        <w:spacing w:line="576" w:lineRule="exact"/>
        <w:ind w:leftChars="200"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14:paraId="17D6F02B">
      <w:pPr>
        <w:pageBreakBefore w:val="0"/>
        <w:numPr>
          <w:ilvl w:val="0"/>
          <w:numId w:val="0"/>
        </w:numPr>
        <w:kinsoku/>
        <w:wordWrap/>
        <w:overflowPunct/>
        <w:topLinePunct w:val="0"/>
        <w:bidi w:val="0"/>
        <w:spacing w:line="576" w:lineRule="exact"/>
        <w:ind w:leftChars="200" w:firstLine="640" w:firstLineChars="200"/>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 xml:space="preserve"> 1.根据绩效评价工作要求，成立了工作领导小组，但是总体认识还不够，时间较为仓促，评价内容没有更进一步，更细致。评价内容局限于表面现象，没有深入分析。 </w:t>
      </w:r>
    </w:p>
    <w:p w14:paraId="5DDF8002">
      <w:pPr>
        <w:pStyle w:val="28"/>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公用经费控制率有待增加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由于财政资金紧张，公用经费不能及时按预算支付，导致部分公用经费未能使用。</w:t>
      </w:r>
    </w:p>
    <w:p w14:paraId="66C31550">
      <w:pPr>
        <w:pStyle w:val="28"/>
        <w:pageBreakBefore w:val="0"/>
        <w:kinsoku/>
        <w:wordWrap/>
        <w:overflowPunct/>
        <w:topLinePunct w:val="0"/>
        <w:bidi w:val="0"/>
        <w:spacing w:line="576" w:lineRule="exact"/>
        <w:ind w:left="0" w:leftChars="0"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无政府采购预算，政府采购执行率为零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因无政府采购预算，导致年度无政府采购。政府采购执行率为零。</w:t>
      </w:r>
    </w:p>
    <w:p w14:paraId="5E6149E0">
      <w:pPr>
        <w:pageBreakBefore w:val="0"/>
        <w:widowControl/>
        <w:kinsoku/>
        <w:wordWrap/>
        <w:overflowPunct/>
        <w:topLinePunct w:val="0"/>
        <w:bidi w:val="0"/>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14:paraId="02E23F48">
      <w:pPr>
        <w:pStyle w:val="28"/>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针对上述存在的问题及</w:t>
      </w:r>
      <w:r>
        <w:rPr>
          <w:rFonts w:hint="eastAsia" w:ascii="仿宋_GB2312" w:hAnsi="仿宋_GB2312" w:eastAsia="仿宋_GB2312" w:cs="仿宋_GB2312"/>
          <w:sz w:val="32"/>
          <w:szCs w:val="32"/>
          <w:lang w:eastAsia="zh-CN"/>
        </w:rPr>
        <w:t>壤塘县上杜柯乡人民政府</w:t>
      </w:r>
      <w:r>
        <w:rPr>
          <w:rFonts w:hint="eastAsia" w:ascii="仿宋_GB2312" w:hAnsi="仿宋_GB2312" w:eastAsia="仿宋_GB2312" w:cs="仿宋_GB2312"/>
          <w:sz w:val="32"/>
          <w:szCs w:val="32"/>
        </w:rPr>
        <w:t xml:space="preserve">整体支出管理工作的需要，拟实施的改进措施如下： </w:t>
      </w:r>
    </w:p>
    <w:p w14:paraId="7FE95426">
      <w:pPr>
        <w:pStyle w:val="28"/>
        <w:pageBreakBefore w:val="0"/>
        <w:kinsoku/>
        <w:wordWrap/>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、加强队伍建设及相关业务知识，提高预算编制的科学性及合理性,在下年度编制政府采购预算，为资金管理使用及绩效评价工作开展创造好条件。</w:t>
      </w:r>
    </w:p>
    <w:p w14:paraId="0145E30E">
      <w:pPr>
        <w:pStyle w:val="28"/>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、严格按照绩效管理及考核相关规定，加强绩效管理，将绩效工作细化、量化到每个干部身上，建立由财务室牵头的长期、有效的绩效考核机制。</w:t>
      </w:r>
    </w:p>
    <w:p w14:paraId="716D0CC1">
      <w:pPr>
        <w:pStyle w:val="28"/>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rPr>
      </w:pPr>
    </w:p>
    <w:p w14:paraId="4B25A5B5">
      <w:pPr>
        <w:pStyle w:val="28"/>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0AD673F9">
      <w:pPr>
        <w:pageBreakBefore w:val="0"/>
        <w:kinsoku/>
        <w:wordWrap/>
        <w:overflowPunct/>
        <w:topLinePunct w:val="0"/>
        <w:bidi w:val="0"/>
        <w:spacing w:line="576" w:lineRule="exact"/>
        <w:rPr>
          <w:rFonts w:ascii="仿宋_GB2312" w:hAnsi="仿宋_GB2312" w:eastAsia="仿宋_GB2312" w:cs="仿宋_GB2312"/>
          <w:sz w:val="32"/>
          <w:szCs w:val="32"/>
        </w:rPr>
      </w:pPr>
    </w:p>
    <w:p w14:paraId="54961BF6">
      <w:pPr>
        <w:pageBreakBefore w:val="0"/>
        <w:kinsoku/>
        <w:wordWrap/>
        <w:overflowPunct/>
        <w:topLinePunct w:val="0"/>
        <w:bidi w:val="0"/>
        <w:spacing w:line="576" w:lineRule="exact"/>
        <w:ind w:firstLine="640" w:firstLineChars="200"/>
        <w:jc w:val="left"/>
        <w:outlineLvl w:val="0"/>
        <w:rPr>
          <w:rFonts w:ascii="黑体" w:hAnsi="黑体" w:eastAsia="黑体" w:cs="黑体"/>
          <w:sz w:val="32"/>
          <w:szCs w:val="32"/>
        </w:rPr>
      </w:pPr>
      <w:bookmarkStart w:id="117" w:name="_Toc79163633"/>
      <w:bookmarkStart w:id="118" w:name="_Toc79163883"/>
      <w:r>
        <w:rPr>
          <w:rFonts w:hint="eastAsia" w:ascii="黑体" w:hAnsi="黑体" w:eastAsia="黑体" w:cs="黑体"/>
          <w:sz w:val="32"/>
          <w:szCs w:val="32"/>
        </w:rPr>
        <w:t>附件</w:t>
      </w:r>
      <w:r>
        <w:rPr>
          <w:rFonts w:ascii="黑体" w:hAnsi="黑体" w:eastAsia="黑体" w:cs="黑体"/>
          <w:sz w:val="32"/>
          <w:szCs w:val="32"/>
        </w:rPr>
        <w:t>2</w:t>
      </w:r>
      <w:bookmarkEnd w:id="117"/>
      <w:bookmarkEnd w:id="118"/>
    </w:p>
    <w:p w14:paraId="78743710">
      <w:pPr>
        <w:pStyle w:val="19"/>
      </w:pPr>
    </w:p>
    <w:p w14:paraId="608E3EE4">
      <w:pPr>
        <w:pageBreakBefore w:val="0"/>
        <w:kinsoku/>
        <w:wordWrap/>
        <w:overflowPunct/>
        <w:topLinePunct w:val="0"/>
        <w:bidi w:val="0"/>
        <w:spacing w:line="576" w:lineRule="exact"/>
        <w:ind w:firstLine="880" w:firstLineChars="200"/>
        <w:jc w:val="center"/>
        <w:outlineLvl w:val="0"/>
        <w:rPr>
          <w:rFonts w:ascii="方正小标宋简体" w:hAnsi="黑体" w:eastAsia="方正小标宋简体" w:cs="黑体"/>
          <w:sz w:val="44"/>
          <w:szCs w:val="44"/>
        </w:rPr>
      </w:pPr>
      <w:bookmarkStart w:id="119" w:name="_Toc79163884"/>
      <w:bookmarkStart w:id="120" w:name="_Toc79163634"/>
      <w:r>
        <w:rPr>
          <w:rFonts w:hint="eastAsia" w:ascii="方正小标宋简体" w:hAnsi="黑体" w:eastAsia="方正小标宋简体" w:cs="黑体"/>
          <w:sz w:val="44"/>
          <w:szCs w:val="44"/>
          <w:lang w:val="en-US" w:eastAsia="zh-CN"/>
        </w:rPr>
        <w:t>2022年上</w:t>
      </w:r>
      <w:r>
        <w:rPr>
          <w:rFonts w:hint="eastAsia" w:ascii="方正小标宋简体" w:hAnsi="黑体" w:eastAsia="方正小标宋简体" w:cs="黑体"/>
          <w:sz w:val="44"/>
          <w:szCs w:val="44"/>
        </w:rPr>
        <w:t>杜柯乡吉拉村农田保护基础设施建设项目202</w:t>
      </w:r>
      <w:r>
        <w:rPr>
          <w:rFonts w:hint="eastAsia" w:ascii="方正小标宋简体" w:hAnsi="黑体" w:eastAsia="方正小标宋简体" w:cs="黑体"/>
          <w:sz w:val="44"/>
          <w:szCs w:val="44"/>
          <w:lang w:val="en-US" w:eastAsia="zh-CN"/>
        </w:rPr>
        <w:t>2</w:t>
      </w:r>
      <w:r>
        <w:rPr>
          <w:rFonts w:hint="eastAsia" w:ascii="方正小标宋简体" w:hAnsi="黑体" w:eastAsia="方正小标宋简体" w:cs="黑体"/>
          <w:sz w:val="44"/>
          <w:szCs w:val="44"/>
        </w:rPr>
        <w:t>年绩效评价报告</w:t>
      </w:r>
      <w:bookmarkEnd w:id="119"/>
      <w:bookmarkEnd w:id="120"/>
    </w:p>
    <w:p w14:paraId="220D5D9E">
      <w:pPr>
        <w:pageBreakBefore w:val="0"/>
        <w:kinsoku/>
        <w:wordWrap/>
        <w:overflowPunct/>
        <w:topLinePunct w:val="0"/>
        <w:bidi w:val="0"/>
        <w:spacing w:line="576" w:lineRule="exact"/>
        <w:ind w:firstLine="640" w:firstLineChars="200"/>
        <w:rPr>
          <w:rFonts w:ascii="仿宋_GB2312" w:hAnsi="仿宋_GB2312" w:eastAsia="仿宋_GB2312" w:cs="仿宋_GB2312"/>
          <w:sz w:val="32"/>
          <w:szCs w:val="32"/>
        </w:rPr>
      </w:pPr>
    </w:p>
    <w:p w14:paraId="686D58B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14:paraId="6D90C9E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Times New Roman"/>
          <w:color w:val="000000"/>
          <w:kern w:val="0"/>
          <w:sz w:val="32"/>
          <w:szCs w:val="32"/>
        </w:rPr>
      </w:pPr>
      <w:r>
        <w:rPr>
          <w:rFonts w:hint="eastAsia" w:ascii="仿宋_GB2312" w:hAnsi="宋体" w:eastAsia="仿宋_GB2312" w:cs="Times New Roman"/>
          <w:sz w:val="32"/>
          <w:szCs w:val="32"/>
          <w:lang w:eastAsia="zh-CN"/>
        </w:rPr>
        <w:t>2022年上杜柯乡吉拉村农田保护基础设施建设项目资金</w:t>
      </w:r>
      <w:r>
        <w:rPr>
          <w:rFonts w:hint="eastAsia" w:ascii="仿宋_GB2312" w:hAnsi="宋体" w:eastAsia="仿宋_GB2312" w:cs="Times New Roman"/>
          <w:sz w:val="32"/>
          <w:szCs w:val="32"/>
        </w:rPr>
        <w:t>为</w:t>
      </w:r>
      <w:r>
        <w:rPr>
          <w:rFonts w:hint="eastAsia" w:ascii="仿宋_GB2312" w:hAnsi="宋体" w:eastAsia="仿宋_GB2312" w:cs="Times New Roman"/>
          <w:sz w:val="32"/>
          <w:szCs w:val="32"/>
          <w:lang w:val="en-US" w:eastAsia="zh-CN"/>
        </w:rPr>
        <w:t>710</w:t>
      </w:r>
      <w:r>
        <w:rPr>
          <w:rFonts w:hint="eastAsia" w:ascii="仿宋_GB2312" w:hAnsi="宋体" w:eastAsia="仿宋_GB2312" w:cs="Times New Roman"/>
          <w:sz w:val="32"/>
          <w:szCs w:val="32"/>
          <w:lang w:eastAsia="zh-CN"/>
        </w:rPr>
        <w:t>万元</w:t>
      </w:r>
      <w:r>
        <w:rPr>
          <w:rFonts w:hint="eastAsia" w:ascii="仿宋_GB2312" w:hAnsi="宋体" w:eastAsia="仿宋_GB2312" w:cs="Times New Roman"/>
          <w:sz w:val="32"/>
          <w:szCs w:val="32"/>
        </w:rPr>
        <w:t>，资金来源为中央资金，项目建设规模为</w:t>
      </w:r>
      <w:r>
        <w:rPr>
          <w:rFonts w:hint="eastAsia" w:ascii="Times New Roman" w:hAnsi="Times New Roman" w:eastAsia="仿宋_GB2312" w:cs="Times New Roman"/>
          <w:color w:val="000000"/>
          <w:kern w:val="0"/>
          <w:sz w:val="32"/>
          <w:szCs w:val="32"/>
        </w:rPr>
        <w:t>农田</w:t>
      </w:r>
      <w:r>
        <w:rPr>
          <w:rFonts w:hint="eastAsia" w:eastAsia="仿宋_GB2312" w:cs="Times New Roman"/>
          <w:color w:val="000000"/>
          <w:kern w:val="0"/>
          <w:sz w:val="32"/>
          <w:szCs w:val="32"/>
          <w:lang w:val="en-US" w:eastAsia="zh-CN"/>
        </w:rPr>
        <w:t>①</w:t>
      </w:r>
      <w:r>
        <w:rPr>
          <w:rFonts w:hint="eastAsia" w:ascii="Times New Roman" w:hAnsi="Times New Roman" w:eastAsia="仿宋_GB2312" w:cs="Times New Roman"/>
          <w:color w:val="000000"/>
          <w:kern w:val="0"/>
          <w:sz w:val="32"/>
          <w:szCs w:val="32"/>
        </w:rPr>
        <w:t>围栏改造3000米，</w:t>
      </w:r>
      <w:r>
        <w:rPr>
          <w:rFonts w:hint="eastAsia" w:eastAsia="仿宋_GB2312" w:cs="Times New Roman"/>
          <w:color w:val="000000"/>
          <w:kern w:val="0"/>
          <w:sz w:val="32"/>
          <w:szCs w:val="32"/>
          <w:lang w:val="en-US" w:eastAsia="zh-CN"/>
        </w:rPr>
        <w:t>②</w:t>
      </w:r>
      <w:r>
        <w:rPr>
          <w:rFonts w:hint="eastAsia" w:ascii="Times New Roman" w:hAnsi="Times New Roman" w:eastAsia="仿宋_GB2312" w:cs="Times New Roman"/>
          <w:color w:val="000000"/>
          <w:kern w:val="0"/>
          <w:sz w:val="32"/>
          <w:szCs w:val="32"/>
        </w:rPr>
        <w:t>吉拉村农田堡坎1513米。</w:t>
      </w:r>
    </w:p>
    <w:p w14:paraId="4DDA72B1">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（一）项目资金申报及批复情况。</w:t>
      </w:r>
      <w:r>
        <w:rPr>
          <w:rFonts w:hint="eastAsia" w:ascii="仿宋_GB2312" w:hAnsi="宋体" w:eastAsia="仿宋_GB2312" w:cs="Times New Roman"/>
          <w:sz w:val="32"/>
          <w:szCs w:val="32"/>
          <w:lang w:val="zh-CN"/>
        </w:rPr>
        <w:t>项目根据村申报乡审核的办法进行，由乡人民政府对项目进行对标筛选，查看是否存在负面清单，而后通过召开村民大会的方式确定实施内容及资金预算</w:t>
      </w:r>
      <w:r>
        <w:rPr>
          <w:rFonts w:hint="eastAsia" w:ascii="仿宋_GB2312" w:hAnsi="宋体" w:eastAsia="仿宋_GB2312" w:cs="Times New Roman"/>
          <w:sz w:val="32"/>
          <w:szCs w:val="32"/>
        </w:rPr>
        <w:t>，公示公开后由</w:t>
      </w:r>
      <w:r>
        <w:rPr>
          <w:rFonts w:hint="eastAsia" w:ascii="仿宋_GB2312" w:hAnsi="宋体" w:eastAsia="仿宋_GB2312" w:cs="Times New Roman"/>
          <w:sz w:val="32"/>
          <w:szCs w:val="32"/>
          <w:lang w:val="en-US" w:eastAsia="zh-CN"/>
        </w:rPr>
        <w:t>乡镇</w:t>
      </w:r>
      <w:r>
        <w:rPr>
          <w:rFonts w:hint="eastAsia" w:ascii="仿宋_GB2312" w:hAnsi="宋体" w:eastAsia="仿宋_GB2312" w:cs="Times New Roman"/>
          <w:sz w:val="32"/>
          <w:szCs w:val="32"/>
        </w:rPr>
        <w:t>上报给行业部门进行审批</w:t>
      </w:r>
      <w:r>
        <w:rPr>
          <w:rFonts w:hint="eastAsia" w:ascii="仿宋_GB2312" w:hAnsi="宋体" w:eastAsia="仿宋_GB2312" w:cs="Times New Roman"/>
          <w:sz w:val="32"/>
          <w:szCs w:val="32"/>
          <w:lang w:val="zh-CN"/>
        </w:rPr>
        <w:t>。</w:t>
      </w:r>
    </w:p>
    <w:p w14:paraId="2C9C53A5">
      <w:pPr>
        <w:keepNext w:val="0"/>
        <w:keepLines w:val="0"/>
        <w:pageBreakBefore w:val="0"/>
        <w:widowControl w:val="0"/>
        <w:kinsoku/>
        <w:wordWrap/>
        <w:overflowPunct/>
        <w:topLinePunct w:val="0"/>
        <w:autoSpaceDE/>
        <w:autoSpaceDN/>
        <w:bidi w:val="0"/>
        <w:spacing w:line="576" w:lineRule="exact"/>
        <w:ind w:firstLine="643" w:firstLineChars="200"/>
        <w:jc w:val="left"/>
        <w:textAlignment w:val="auto"/>
        <w:rPr>
          <w:rFonts w:hint="eastAsia" w:ascii="仿宋_GB2312" w:hAnsi="仿宋" w:eastAsia="仿宋_GB2312" w:cs="Times New Roman"/>
          <w:sz w:val="32"/>
          <w:szCs w:val="32"/>
          <w:lang w:eastAsia="zh-CN"/>
        </w:rPr>
      </w:pPr>
      <w:r>
        <w:rPr>
          <w:rFonts w:hint="eastAsia" w:ascii="楷体_GB2312" w:hAnsi="宋体" w:eastAsia="楷体_GB2312" w:cs="Times New Roman"/>
          <w:b/>
          <w:sz w:val="32"/>
          <w:szCs w:val="32"/>
          <w:lang w:val="zh-CN"/>
        </w:rPr>
        <w:t>（二）项目绩效目标。</w:t>
      </w:r>
      <w:r>
        <w:rPr>
          <w:rFonts w:hint="eastAsia" w:ascii="仿宋_GB2312" w:hAnsi="宋体" w:eastAsia="仿宋_GB2312" w:cs="Times New Roman"/>
          <w:sz w:val="32"/>
          <w:szCs w:val="32"/>
        </w:rPr>
        <w:t>该项目建设主要内容为</w:t>
      </w:r>
      <w:r>
        <w:rPr>
          <w:rFonts w:hint="eastAsia" w:ascii="仿宋_GB2312" w:hAnsi="仿宋" w:eastAsia="仿宋_GB2312" w:cs="Times New Roman"/>
          <w:sz w:val="32"/>
          <w:szCs w:val="32"/>
          <w:lang w:val="en-US" w:eastAsia="zh-CN"/>
        </w:rPr>
        <w:t>促进改善上杜柯乡的村落环境，将大力提升吉拉村配套设施建设水平,改善沿线居民的整体生活环境。</w:t>
      </w:r>
    </w:p>
    <w:p w14:paraId="67A82644">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（三）项目资金申报相符性。</w:t>
      </w:r>
      <w:r>
        <w:rPr>
          <w:rFonts w:hint="eastAsia" w:ascii="仿宋_GB2312" w:hAnsi="宋体" w:eastAsia="仿宋_GB2312" w:cs="Times New Roman"/>
          <w:sz w:val="32"/>
          <w:szCs w:val="32"/>
          <w:lang w:val="zh-CN"/>
        </w:rPr>
        <w:t>项目申报实施内容与实际实施内容一致，</w:t>
      </w:r>
      <w:r>
        <w:rPr>
          <w:rFonts w:hint="eastAsia" w:ascii="仿宋_GB2312" w:hAnsi="仿宋" w:eastAsia="仿宋_GB2312" w:cs="Times New Roman"/>
          <w:sz w:val="32"/>
          <w:szCs w:val="32"/>
        </w:rPr>
        <w:t>围绕</w:t>
      </w:r>
      <w:r>
        <w:rPr>
          <w:rFonts w:hint="eastAsia" w:ascii="仿宋_GB2312" w:hAnsi="仿宋" w:eastAsia="仿宋_GB2312" w:cs="Times New Roman"/>
          <w:sz w:val="32"/>
          <w:szCs w:val="32"/>
          <w:lang w:eastAsia="zh-CN"/>
        </w:rPr>
        <w:t>进一步</w:t>
      </w:r>
      <w:r>
        <w:rPr>
          <w:rFonts w:hint="eastAsia" w:ascii="仿宋_GB2312" w:hAnsi="仿宋" w:eastAsia="仿宋_GB2312" w:cs="Times New Roman"/>
          <w:sz w:val="32"/>
          <w:szCs w:val="32"/>
        </w:rPr>
        <w:t>改善农村基础设施条件、改善农村居民生活环境和提高农村公共服务水平安排具体的建设内容，与农村居民的生产生活息息相关</w:t>
      </w:r>
      <w:r>
        <w:rPr>
          <w:rFonts w:hint="eastAsia" w:ascii="仿宋_GB2312" w:hAnsi="宋体" w:eastAsia="仿宋_GB2312" w:cs="Times New Roman"/>
          <w:sz w:val="32"/>
          <w:szCs w:val="32"/>
          <w:lang w:val="zh-CN"/>
        </w:rPr>
        <w:t>。</w:t>
      </w:r>
    </w:p>
    <w:p w14:paraId="35384195">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rPr>
      </w:pPr>
      <w:r>
        <w:rPr>
          <w:rFonts w:hint="eastAsia" w:ascii="黑体" w:hAnsi="宋体" w:eastAsia="黑体" w:cs="Times New Roman"/>
          <w:sz w:val="32"/>
          <w:szCs w:val="32"/>
        </w:rPr>
        <w:t>二、项目实施及管理情况</w:t>
      </w:r>
    </w:p>
    <w:p w14:paraId="5264C97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楷体_GB2312" w:hAnsi="宋体" w:eastAsia="楷体_GB2312" w:cs="Times New Roman"/>
          <w:b/>
          <w:sz w:val="32"/>
          <w:szCs w:val="32"/>
          <w:lang w:val="zh-CN"/>
        </w:rPr>
      </w:pPr>
      <w:r>
        <w:rPr>
          <w:rFonts w:hint="eastAsia" w:ascii="仿宋_GB2312" w:hAnsi="宋体" w:eastAsia="仿宋_GB2312" w:cs="Times New Roman"/>
          <w:sz w:val="32"/>
          <w:szCs w:val="32"/>
          <w:lang w:val="zh-CN"/>
        </w:rPr>
        <w:tab/>
      </w:r>
      <w:r>
        <w:rPr>
          <w:rFonts w:hint="eastAsia" w:ascii="楷体_GB2312" w:hAnsi="宋体" w:eastAsia="楷体_GB2312" w:cs="Times New Roman"/>
          <w:b/>
          <w:sz w:val="32"/>
          <w:szCs w:val="32"/>
          <w:lang w:val="zh-CN"/>
        </w:rPr>
        <w:t>（一）资金计划、到位及使用情况。</w:t>
      </w:r>
    </w:p>
    <w:p w14:paraId="1E2D9D3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1、资金计划及到位。</w:t>
      </w:r>
      <w:r>
        <w:rPr>
          <w:rFonts w:hint="eastAsia" w:ascii="仿宋_GB2312" w:hAnsi="宋体" w:eastAsia="仿宋_GB2312" w:cs="Times New Roman"/>
          <w:sz w:val="32"/>
          <w:szCs w:val="32"/>
          <w:lang w:val="zh-CN"/>
        </w:rPr>
        <w:t>该项目资金计划投资</w:t>
      </w:r>
      <w:r>
        <w:rPr>
          <w:rFonts w:hint="eastAsia" w:ascii="仿宋_GB2312" w:hAnsi="宋体" w:eastAsia="仿宋_GB2312" w:cs="Times New Roman"/>
          <w:sz w:val="32"/>
          <w:szCs w:val="32"/>
          <w:lang w:val="en-US" w:eastAsia="zh-CN"/>
        </w:rPr>
        <w:t>710</w:t>
      </w:r>
      <w:r>
        <w:rPr>
          <w:rFonts w:hint="eastAsia" w:ascii="仿宋_GB2312" w:hAnsi="宋体" w:eastAsia="仿宋_GB2312" w:cs="Times New Roman"/>
          <w:sz w:val="32"/>
          <w:szCs w:val="32"/>
          <w:lang w:eastAsia="zh-CN"/>
        </w:rPr>
        <w:t>万元</w:t>
      </w:r>
      <w:r>
        <w:rPr>
          <w:rFonts w:hint="eastAsia" w:ascii="仿宋_GB2312" w:hAnsi="宋体" w:eastAsia="仿宋_GB2312" w:cs="Times New Roman"/>
          <w:sz w:val="32"/>
          <w:szCs w:val="32"/>
        </w:rPr>
        <w:t>，实际</w:t>
      </w:r>
      <w:r>
        <w:rPr>
          <w:rFonts w:hint="eastAsia" w:ascii="仿宋_GB2312" w:hAnsi="宋体" w:eastAsia="仿宋_GB2312" w:cs="Times New Roman"/>
          <w:sz w:val="32"/>
          <w:szCs w:val="32"/>
          <w:lang w:val="zh-CN"/>
        </w:rPr>
        <w:t>资金到位</w:t>
      </w:r>
      <w:r>
        <w:rPr>
          <w:rFonts w:hint="eastAsia" w:ascii="仿宋_GB2312" w:hAnsi="宋体" w:eastAsia="仿宋_GB2312" w:cs="Times New Roman"/>
          <w:sz w:val="32"/>
          <w:szCs w:val="32"/>
          <w:lang w:val="en-US" w:eastAsia="zh-CN"/>
        </w:rPr>
        <w:t>710</w:t>
      </w:r>
      <w:r>
        <w:rPr>
          <w:rFonts w:hint="eastAsia" w:ascii="仿宋_GB2312" w:hAnsi="宋体" w:eastAsia="仿宋_GB2312" w:cs="Times New Roman"/>
          <w:sz w:val="32"/>
          <w:szCs w:val="32"/>
          <w:lang w:eastAsia="zh-CN"/>
        </w:rPr>
        <w:t>万元</w:t>
      </w:r>
      <w:r>
        <w:rPr>
          <w:rFonts w:hint="eastAsia" w:ascii="仿宋_GB2312" w:hAnsi="宋体" w:eastAsia="仿宋_GB2312" w:cs="Times New Roman"/>
          <w:sz w:val="32"/>
          <w:szCs w:val="32"/>
        </w:rPr>
        <w:t>，</w:t>
      </w:r>
      <w:r>
        <w:rPr>
          <w:rFonts w:hint="eastAsia" w:ascii="仿宋_GB2312" w:hAnsi="宋体" w:eastAsia="仿宋_GB2312" w:cs="Times New Roman"/>
          <w:sz w:val="32"/>
          <w:szCs w:val="32"/>
          <w:lang w:val="zh-CN"/>
        </w:rPr>
        <w:t>与资金计划相比资金到位率</w:t>
      </w:r>
      <w:r>
        <w:rPr>
          <w:rFonts w:hint="eastAsia" w:ascii="仿宋_GB2312" w:hAnsi="宋体" w:eastAsia="仿宋_GB2312" w:cs="Times New Roman"/>
          <w:sz w:val="32"/>
          <w:szCs w:val="32"/>
        </w:rPr>
        <w:t>100%</w:t>
      </w:r>
      <w:r>
        <w:rPr>
          <w:rFonts w:hint="eastAsia" w:ascii="仿宋_GB2312" w:hAnsi="宋体" w:eastAsia="仿宋_GB2312" w:cs="Times New Roman"/>
          <w:sz w:val="32"/>
          <w:szCs w:val="32"/>
          <w:lang w:val="zh-CN"/>
        </w:rPr>
        <w:t>。</w:t>
      </w:r>
    </w:p>
    <w:p w14:paraId="750ED92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2、资金使用。</w:t>
      </w:r>
      <w:r>
        <w:rPr>
          <w:rFonts w:hint="eastAsia" w:ascii="仿宋_GB2312" w:hAnsi="宋体" w:eastAsia="仿宋_GB2312" w:cs="Times New Roman"/>
          <w:sz w:val="32"/>
          <w:szCs w:val="32"/>
          <w:lang w:val="zh-CN"/>
        </w:rPr>
        <w:t>截至评价时点项目资金的实际支出</w:t>
      </w:r>
      <w:r>
        <w:rPr>
          <w:rFonts w:hint="eastAsia" w:ascii="仿宋_GB2312" w:hAnsi="宋体" w:eastAsia="仿宋_GB2312" w:cs="Times New Roman"/>
          <w:sz w:val="32"/>
          <w:szCs w:val="32"/>
          <w:lang w:val="en-US" w:eastAsia="zh-CN"/>
        </w:rPr>
        <w:t>6497001.56</w:t>
      </w:r>
      <w:r>
        <w:rPr>
          <w:rFonts w:hint="eastAsia" w:ascii="仿宋_GB2312" w:hAnsi="宋体" w:eastAsia="仿宋_GB2312" w:cs="Times New Roman"/>
          <w:sz w:val="32"/>
          <w:szCs w:val="32"/>
          <w:lang w:eastAsia="zh-CN"/>
        </w:rPr>
        <w:t>万元</w:t>
      </w:r>
      <w:r>
        <w:rPr>
          <w:rFonts w:hint="eastAsia" w:ascii="仿宋_GB2312" w:hAnsi="宋体" w:eastAsia="仿宋_GB2312" w:cs="Times New Roman"/>
          <w:sz w:val="32"/>
          <w:szCs w:val="32"/>
          <w:lang w:val="zh-CN"/>
        </w:rPr>
        <w:t>，资金开支范围主要为</w:t>
      </w:r>
      <w:r>
        <w:rPr>
          <w:rFonts w:hint="eastAsia" w:ascii="仿宋_GB2312" w:hAnsi="宋体" w:eastAsia="仿宋_GB2312" w:cs="Times New Roman"/>
          <w:sz w:val="32"/>
          <w:szCs w:val="32"/>
          <w:lang w:eastAsia="zh-CN"/>
        </w:rPr>
        <w:t>基础设施建设</w:t>
      </w:r>
      <w:r>
        <w:rPr>
          <w:rFonts w:hint="eastAsia" w:ascii="仿宋_GB2312" w:hAnsi="宋体" w:eastAsia="仿宋_GB2312" w:cs="Times New Roman"/>
          <w:sz w:val="32"/>
          <w:szCs w:val="32"/>
          <w:lang w:val="zh-CN"/>
        </w:rPr>
        <w:t>标准及支付进度、支付依据合规合法，资金支付</w:t>
      </w:r>
      <w:r>
        <w:rPr>
          <w:rFonts w:hint="eastAsia" w:ascii="仿宋_GB2312" w:hAnsi="宋体" w:eastAsia="仿宋_GB2312" w:cs="Times New Roman"/>
          <w:sz w:val="32"/>
          <w:szCs w:val="32"/>
        </w:rPr>
        <w:t>等于</w:t>
      </w:r>
      <w:r>
        <w:rPr>
          <w:rFonts w:hint="eastAsia" w:ascii="仿宋_GB2312" w:hAnsi="宋体" w:eastAsia="仿宋_GB2312" w:cs="Times New Roman"/>
          <w:sz w:val="32"/>
          <w:szCs w:val="32"/>
          <w:lang w:val="zh-CN"/>
        </w:rPr>
        <w:t>预算资金。</w:t>
      </w:r>
    </w:p>
    <w:p w14:paraId="0DCADC40">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（二）项目财务管理情况。</w:t>
      </w:r>
    </w:p>
    <w:p w14:paraId="0009F2E8">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（一）资金到位后，将加强对项目资金使用情况的监督管理，做到专款专用，确保不挪用转借和挤占项目工程款。</w:t>
      </w:r>
    </w:p>
    <w:p w14:paraId="758F0BDB">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（二）项目实施后，待项目主体工程完工，通过使用证明工程质量各项指标均合格后方可拨付。</w:t>
      </w:r>
    </w:p>
    <w:p w14:paraId="4B629B51">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（三）项目组织实施情况。</w:t>
      </w:r>
    </w:p>
    <w:p w14:paraId="7361FB5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rPr>
        <w:t>项目严格按照</w:t>
      </w:r>
      <w:r>
        <w:rPr>
          <w:rFonts w:hint="eastAsia" w:ascii="宋体" w:hAnsi="宋体" w:eastAsia="仿宋_GB2312" w:cs="仿宋_GB2312"/>
          <w:sz w:val="32"/>
          <w:szCs w:val="32"/>
          <w:lang w:eastAsia="zh-CN"/>
        </w:rPr>
        <w:t>202</w:t>
      </w:r>
      <w:r>
        <w:rPr>
          <w:rFonts w:hint="eastAsia" w:ascii="宋体" w:hAnsi="宋体" w:eastAsia="仿宋_GB2312" w:cs="仿宋_GB2312"/>
          <w:sz w:val="32"/>
          <w:szCs w:val="32"/>
          <w:lang w:val="en-US" w:eastAsia="zh-CN"/>
        </w:rPr>
        <w:t>2</w:t>
      </w:r>
      <w:r>
        <w:rPr>
          <w:rFonts w:hint="eastAsia" w:ascii="宋体" w:hAnsi="宋体" w:eastAsia="仿宋_GB2312" w:cs="仿宋_GB2312"/>
          <w:sz w:val="32"/>
          <w:szCs w:val="32"/>
          <w:lang w:eastAsia="zh-CN"/>
        </w:rPr>
        <w:t>年上杜柯乡吉拉村脱贫攻坚村寨基础设施提升改造项目</w:t>
      </w:r>
      <w:r>
        <w:rPr>
          <w:rFonts w:hint="eastAsia" w:ascii="宋体" w:hAnsi="宋体" w:eastAsia="仿宋_GB2312" w:cs="仿宋_GB2312"/>
          <w:sz w:val="32"/>
          <w:szCs w:val="32"/>
        </w:rPr>
        <w:t>实施方案</w:t>
      </w:r>
      <w:r>
        <w:rPr>
          <w:rFonts w:hint="eastAsia" w:ascii="仿宋_GB2312" w:hAnsi="宋体" w:eastAsia="仿宋_GB2312" w:cs="Times New Roman"/>
          <w:sz w:val="32"/>
          <w:szCs w:val="32"/>
        </w:rPr>
        <w:t>执行</w:t>
      </w:r>
      <w:r>
        <w:rPr>
          <w:rFonts w:hint="eastAsia" w:ascii="仿宋_GB2312" w:hAnsi="宋体" w:eastAsia="仿宋_GB2312" w:cs="Times New Roman"/>
          <w:sz w:val="32"/>
          <w:szCs w:val="32"/>
          <w:lang w:val="zh-CN"/>
        </w:rPr>
        <w:t>。</w:t>
      </w:r>
    </w:p>
    <w:p w14:paraId="6EB179DF">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黑体" w:hAnsi="宋体" w:eastAsia="黑体" w:cs="Times New Roman"/>
          <w:sz w:val="32"/>
          <w:szCs w:val="32"/>
        </w:rPr>
        <w:t>三、目标完成情况</w:t>
      </w:r>
      <w:r>
        <w:rPr>
          <w:rFonts w:hint="eastAsia" w:ascii="仿宋_GB2312" w:hAnsi="宋体" w:eastAsia="仿宋_GB2312" w:cs="Times New Roman"/>
          <w:sz w:val="32"/>
          <w:szCs w:val="32"/>
          <w:lang w:val="zh-CN"/>
        </w:rPr>
        <w:tab/>
      </w:r>
    </w:p>
    <w:p w14:paraId="3982915C">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（一）目标任务量完成情况。</w:t>
      </w:r>
    </w:p>
    <w:p w14:paraId="57CCC9CB">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color w:val="FF0000"/>
          <w:sz w:val="32"/>
          <w:szCs w:val="32"/>
          <w:lang w:val="zh-CN"/>
        </w:rPr>
      </w:pPr>
      <w:r>
        <w:rPr>
          <w:rFonts w:hint="eastAsia" w:ascii="仿宋_GB2312" w:hAnsi="宋体" w:eastAsia="仿宋_GB2312" w:cs="Times New Roman"/>
          <w:sz w:val="32"/>
          <w:szCs w:val="32"/>
          <w:lang w:val="zh-CN"/>
        </w:rPr>
        <w:t>项目成立了项目管理办公室，由书记主管，乡长主抓，专人负责，并配备监理协助抓好工程工期</w:t>
      </w:r>
      <w:r>
        <w:rPr>
          <w:rFonts w:hint="eastAsia" w:ascii="仿宋_GB2312" w:hAnsi="宋体" w:eastAsia="仿宋_GB2312" w:cs="Times New Roman"/>
          <w:sz w:val="32"/>
          <w:szCs w:val="32"/>
        </w:rPr>
        <w:t>与</w:t>
      </w:r>
      <w:r>
        <w:rPr>
          <w:rFonts w:hint="eastAsia" w:ascii="仿宋_GB2312" w:hAnsi="宋体" w:eastAsia="仿宋_GB2312" w:cs="Times New Roman"/>
          <w:sz w:val="32"/>
          <w:szCs w:val="32"/>
          <w:lang w:val="zh-CN"/>
        </w:rPr>
        <w:t>质量等工作。</w:t>
      </w:r>
    </w:p>
    <w:p w14:paraId="2D4FD7B3">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（二）目标质量完成情况。</w:t>
      </w:r>
    </w:p>
    <w:p w14:paraId="211A99C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项目按施工合同约定，如期保质保量完成。</w:t>
      </w:r>
    </w:p>
    <w:p w14:paraId="73CEF412">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rPr>
      </w:pPr>
      <w:r>
        <w:rPr>
          <w:rFonts w:hint="eastAsia" w:ascii="黑体" w:hAnsi="宋体" w:eastAsia="黑体" w:cs="Times New Roman"/>
          <w:sz w:val="32"/>
          <w:szCs w:val="32"/>
        </w:rPr>
        <w:t>四、项目效益情况</w:t>
      </w:r>
    </w:p>
    <w:p w14:paraId="271F233E">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rPr>
        <w:t>项目</w:t>
      </w:r>
      <w:r>
        <w:rPr>
          <w:rFonts w:hint="eastAsia" w:ascii="仿宋_GB2312" w:hAnsi="仿宋" w:eastAsia="仿宋_GB2312" w:cs="Times New Roman"/>
          <w:sz w:val="32"/>
          <w:szCs w:val="32"/>
          <w:lang w:val="en-US" w:eastAsia="zh-CN"/>
        </w:rPr>
        <w:t>的实施不仅促进了改善上杜柯乡的村落环境，而且也是上杜柯乡基础设施建设的重要内容,提高了沿线居民的生活质量,改善了沿线居民的整体生活环境。</w:t>
      </w:r>
    </w:p>
    <w:p w14:paraId="6665C9D3">
      <w:pPr>
        <w:pStyle w:val="22"/>
        <w:keepNext w:val="0"/>
        <w:keepLines w:val="0"/>
        <w:pageBreakBefore w:val="0"/>
        <w:widowControl w:val="0"/>
        <w:kinsoku/>
        <w:wordWrap/>
        <w:overflowPunct/>
        <w:topLinePunct w:val="0"/>
        <w:autoSpaceDE/>
        <w:autoSpaceDN/>
        <w:bidi w:val="0"/>
        <w:spacing w:after="0" w:line="576" w:lineRule="exact"/>
        <w:ind w:firstLine="640" w:firstLineChars="200"/>
        <w:textAlignment w:val="auto"/>
      </w:pPr>
      <w:r>
        <w:rPr>
          <w:rFonts w:hint="eastAsia" w:ascii="仿宋_GB2312" w:hAnsi="仿宋" w:eastAsia="仿宋_GB2312" w:cs="Times New Roman"/>
          <w:sz w:val="32"/>
          <w:szCs w:val="32"/>
          <w:lang w:val="en-US" w:eastAsia="zh-CN"/>
        </w:rPr>
        <w:t>该项目在广泛征求农牧民群众意愿的基础上，得到了群众的积极支持，有利于进一步吸引青年人员返村务工，为本村农牧民群众创业就业和经济发展创造条件。</w:t>
      </w:r>
    </w:p>
    <w:p w14:paraId="22E2A51D">
      <w:pPr>
        <w:pageBreakBefore w:val="0"/>
        <w:kinsoku/>
        <w:wordWrap/>
        <w:overflowPunct/>
        <w:topLinePunct w:val="0"/>
        <w:bidi w:val="0"/>
        <w:spacing w:line="576" w:lineRule="exact"/>
        <w:ind w:firstLine="880" w:firstLineChars="200"/>
        <w:jc w:val="center"/>
        <w:outlineLvl w:val="0"/>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lang w:val="en-US" w:eastAsia="zh-CN"/>
        </w:rPr>
        <w:t>2022年</w:t>
      </w:r>
      <w:r>
        <w:rPr>
          <w:rFonts w:hint="eastAsia" w:ascii="方正小标宋简体" w:hAnsi="黑体" w:eastAsia="方正小标宋简体" w:cs="黑体"/>
          <w:sz w:val="44"/>
          <w:szCs w:val="44"/>
        </w:rPr>
        <w:t>上杜柯乡吾克基村乡村旅游设施建设项目202</w:t>
      </w:r>
      <w:r>
        <w:rPr>
          <w:rFonts w:hint="eastAsia" w:ascii="方正小标宋简体" w:hAnsi="黑体" w:eastAsia="方正小标宋简体" w:cs="黑体"/>
          <w:sz w:val="44"/>
          <w:szCs w:val="44"/>
          <w:lang w:val="en-US" w:eastAsia="zh-CN"/>
        </w:rPr>
        <w:t>2</w:t>
      </w:r>
      <w:r>
        <w:rPr>
          <w:rFonts w:hint="eastAsia" w:ascii="方正小标宋简体" w:hAnsi="黑体" w:eastAsia="方正小标宋简体" w:cs="黑体"/>
          <w:sz w:val="44"/>
          <w:szCs w:val="44"/>
        </w:rPr>
        <w:t>年绩效评价报告</w:t>
      </w:r>
    </w:p>
    <w:p w14:paraId="50D41F78">
      <w:pPr>
        <w:pStyle w:val="19"/>
        <w:ind w:left="0" w:leftChars="0" w:firstLine="0" w:firstLineChars="0"/>
        <w:rPr>
          <w:lang w:val="zh-CN"/>
        </w:rPr>
      </w:pPr>
    </w:p>
    <w:p w14:paraId="1AF82BA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14:paraId="7582D5A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Times New Roman"/>
          <w:color w:val="000000"/>
          <w:kern w:val="0"/>
          <w:sz w:val="32"/>
          <w:szCs w:val="32"/>
        </w:rPr>
      </w:pPr>
      <w:r>
        <w:rPr>
          <w:rFonts w:hint="eastAsia" w:ascii="仿宋_GB2312" w:hAnsi="宋体" w:eastAsia="仿宋_GB2312" w:cs="Times New Roman"/>
          <w:sz w:val="32"/>
          <w:szCs w:val="32"/>
          <w:lang w:eastAsia="zh-CN"/>
        </w:rPr>
        <w:t>2022年上杜柯乡吾克基村乡村旅游设施建设项目资金</w:t>
      </w:r>
      <w:r>
        <w:rPr>
          <w:rFonts w:hint="eastAsia" w:ascii="仿宋_GB2312" w:hAnsi="宋体" w:eastAsia="仿宋_GB2312" w:cs="Times New Roman"/>
          <w:sz w:val="32"/>
          <w:szCs w:val="32"/>
        </w:rPr>
        <w:t>为</w:t>
      </w:r>
      <w:r>
        <w:rPr>
          <w:rFonts w:hint="eastAsia" w:ascii="仿宋_GB2312" w:hAnsi="宋体" w:eastAsia="仿宋_GB2312" w:cs="Times New Roman"/>
          <w:sz w:val="32"/>
          <w:szCs w:val="32"/>
          <w:lang w:val="en-US" w:eastAsia="zh-CN"/>
        </w:rPr>
        <w:t>100万元</w:t>
      </w:r>
      <w:r>
        <w:rPr>
          <w:rFonts w:hint="eastAsia" w:ascii="仿宋_GB2312" w:hAnsi="宋体" w:eastAsia="仿宋_GB2312" w:cs="Times New Roman"/>
          <w:sz w:val="32"/>
          <w:szCs w:val="32"/>
        </w:rPr>
        <w:t>，资金来源为中央资金，项目建设规模为</w:t>
      </w:r>
      <w:r>
        <w:rPr>
          <w:rFonts w:hint="eastAsia" w:ascii="Times New Roman" w:hAnsi="Times New Roman" w:eastAsia="仿宋_GB2312" w:cs="Times New Roman"/>
          <w:color w:val="000000"/>
          <w:kern w:val="0"/>
          <w:sz w:val="32"/>
          <w:szCs w:val="32"/>
        </w:rPr>
        <w:t>路面维修硬化794米；排水管5米；集水井1座；拆除及恢复围墙长度340米；1.5米*3.0米宣传栏1处；挡冰墙7米；金属网围栏7000米。</w:t>
      </w:r>
    </w:p>
    <w:p w14:paraId="57FD267B">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（一）项目资金申报及批复情况。</w:t>
      </w:r>
      <w:r>
        <w:rPr>
          <w:rFonts w:hint="eastAsia" w:ascii="仿宋_GB2312" w:hAnsi="宋体" w:eastAsia="仿宋_GB2312" w:cs="Times New Roman"/>
          <w:sz w:val="32"/>
          <w:szCs w:val="32"/>
          <w:lang w:val="zh-CN"/>
        </w:rPr>
        <w:t>项目根据村申报乡审核的办法进行，由</w:t>
      </w:r>
      <w:r>
        <w:rPr>
          <w:rFonts w:hint="eastAsia" w:ascii="仿宋_GB2312" w:hAnsi="宋体" w:eastAsia="仿宋_GB2312" w:cs="Times New Roman"/>
          <w:sz w:val="32"/>
          <w:szCs w:val="32"/>
          <w:lang w:val="en-US" w:eastAsia="zh-CN"/>
        </w:rPr>
        <w:t>乡镇</w:t>
      </w:r>
      <w:r>
        <w:rPr>
          <w:rFonts w:hint="eastAsia" w:ascii="仿宋_GB2312" w:hAnsi="宋体" w:eastAsia="仿宋_GB2312" w:cs="Times New Roman"/>
          <w:sz w:val="32"/>
          <w:szCs w:val="32"/>
          <w:lang w:val="zh-CN"/>
        </w:rPr>
        <w:t>对项目进行对标筛选，查看是否存在负面清单，而后通过召开村民大会的方式确定实施内容及资金预算</w:t>
      </w:r>
      <w:r>
        <w:rPr>
          <w:rFonts w:hint="eastAsia" w:ascii="仿宋_GB2312" w:hAnsi="宋体" w:eastAsia="仿宋_GB2312" w:cs="Times New Roman"/>
          <w:sz w:val="32"/>
          <w:szCs w:val="32"/>
        </w:rPr>
        <w:t>，公示公开后由</w:t>
      </w:r>
      <w:r>
        <w:rPr>
          <w:rFonts w:hint="eastAsia" w:ascii="仿宋_GB2312" w:hAnsi="宋体" w:eastAsia="仿宋_GB2312" w:cs="Times New Roman"/>
          <w:sz w:val="32"/>
          <w:szCs w:val="32"/>
          <w:lang w:val="en-US" w:eastAsia="zh-CN"/>
        </w:rPr>
        <w:t>乡镇</w:t>
      </w:r>
      <w:r>
        <w:rPr>
          <w:rFonts w:hint="eastAsia" w:ascii="仿宋_GB2312" w:hAnsi="宋体" w:eastAsia="仿宋_GB2312" w:cs="Times New Roman"/>
          <w:sz w:val="32"/>
          <w:szCs w:val="32"/>
        </w:rPr>
        <w:t>人民政府上报给行业部门进行审批</w:t>
      </w:r>
      <w:r>
        <w:rPr>
          <w:rFonts w:hint="eastAsia" w:ascii="仿宋_GB2312" w:hAnsi="宋体" w:eastAsia="仿宋_GB2312" w:cs="Times New Roman"/>
          <w:sz w:val="32"/>
          <w:szCs w:val="32"/>
          <w:lang w:val="zh-CN"/>
        </w:rPr>
        <w:t>。</w:t>
      </w:r>
    </w:p>
    <w:p w14:paraId="2CC759A5">
      <w:pPr>
        <w:keepNext w:val="0"/>
        <w:keepLines w:val="0"/>
        <w:pageBreakBefore w:val="0"/>
        <w:widowControl w:val="0"/>
        <w:kinsoku/>
        <w:wordWrap/>
        <w:overflowPunct/>
        <w:topLinePunct w:val="0"/>
        <w:autoSpaceDE/>
        <w:autoSpaceDN/>
        <w:bidi w:val="0"/>
        <w:spacing w:line="576" w:lineRule="exact"/>
        <w:ind w:firstLine="643" w:firstLineChars="200"/>
        <w:jc w:val="left"/>
        <w:textAlignment w:val="auto"/>
        <w:rPr>
          <w:rFonts w:hint="eastAsia" w:ascii="仿宋_GB2312" w:hAnsi="仿宋" w:eastAsia="仿宋_GB2312" w:cs="Times New Roman"/>
          <w:sz w:val="32"/>
          <w:szCs w:val="32"/>
          <w:lang w:eastAsia="zh-CN"/>
        </w:rPr>
      </w:pPr>
      <w:r>
        <w:rPr>
          <w:rFonts w:hint="eastAsia" w:ascii="楷体_GB2312" w:hAnsi="宋体" w:eastAsia="楷体_GB2312" w:cs="Times New Roman"/>
          <w:b/>
          <w:sz w:val="32"/>
          <w:szCs w:val="32"/>
          <w:lang w:val="zh-CN"/>
        </w:rPr>
        <w:t>（二）项目绩效目标。</w:t>
      </w:r>
      <w:r>
        <w:rPr>
          <w:rFonts w:hint="eastAsia" w:ascii="仿宋_GB2312" w:hAnsi="宋体" w:eastAsia="仿宋_GB2312" w:cs="Times New Roman"/>
          <w:sz w:val="32"/>
          <w:szCs w:val="32"/>
        </w:rPr>
        <w:t>该项目建设主要内容为</w:t>
      </w:r>
      <w:r>
        <w:rPr>
          <w:rFonts w:hint="eastAsia" w:ascii="仿宋_GB2312" w:hAnsi="仿宋" w:eastAsia="仿宋_GB2312" w:cs="Times New Roman"/>
          <w:sz w:val="32"/>
          <w:szCs w:val="32"/>
          <w:lang w:val="en-US" w:eastAsia="zh-CN"/>
        </w:rPr>
        <w:t>促进改善上杜柯乡的村落环境，将大力提升吾克基村配套设施建设水平,改善沿线居民的整体生活环境。</w:t>
      </w:r>
    </w:p>
    <w:p w14:paraId="2D05EF9D">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（三）项目资金申报相符性。</w:t>
      </w:r>
      <w:r>
        <w:rPr>
          <w:rFonts w:hint="eastAsia" w:ascii="仿宋_GB2312" w:hAnsi="宋体" w:eastAsia="仿宋_GB2312" w:cs="Times New Roman"/>
          <w:sz w:val="32"/>
          <w:szCs w:val="32"/>
          <w:lang w:val="zh-CN"/>
        </w:rPr>
        <w:t>项目申报实施内容与实际实施内容一致，</w:t>
      </w:r>
      <w:r>
        <w:rPr>
          <w:rFonts w:hint="eastAsia" w:ascii="仿宋_GB2312" w:hAnsi="仿宋" w:eastAsia="仿宋_GB2312" w:cs="Times New Roman"/>
          <w:sz w:val="32"/>
          <w:szCs w:val="32"/>
        </w:rPr>
        <w:t>围绕</w:t>
      </w:r>
      <w:r>
        <w:rPr>
          <w:rFonts w:hint="eastAsia" w:ascii="仿宋_GB2312" w:hAnsi="仿宋" w:eastAsia="仿宋_GB2312" w:cs="Times New Roman"/>
          <w:sz w:val="32"/>
          <w:szCs w:val="32"/>
          <w:lang w:eastAsia="zh-CN"/>
        </w:rPr>
        <w:t>进一步</w:t>
      </w:r>
      <w:r>
        <w:rPr>
          <w:rFonts w:hint="eastAsia" w:ascii="仿宋_GB2312" w:hAnsi="仿宋" w:eastAsia="仿宋_GB2312" w:cs="Times New Roman"/>
          <w:sz w:val="32"/>
          <w:szCs w:val="32"/>
        </w:rPr>
        <w:t>改善农村基础设施条件、改善农村居民生活环境和提高农村公共服务水平安排具体的建设内容，与农村居民的生产生活息息相关，项目的实施能够得到广大群众的积极支持并参与建设。</w:t>
      </w:r>
      <w:r>
        <w:rPr>
          <w:rFonts w:hint="eastAsia" w:ascii="仿宋_GB2312" w:hAnsi="宋体" w:eastAsia="仿宋_GB2312" w:cs="Times New Roman"/>
          <w:sz w:val="32"/>
          <w:szCs w:val="32"/>
          <w:lang w:val="zh-CN"/>
        </w:rPr>
        <w:t>该项目的实施十分合理可行。</w:t>
      </w:r>
    </w:p>
    <w:p w14:paraId="466BE8E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rPr>
      </w:pPr>
      <w:r>
        <w:rPr>
          <w:rFonts w:hint="eastAsia" w:ascii="黑体" w:hAnsi="宋体" w:eastAsia="黑体" w:cs="Times New Roman"/>
          <w:sz w:val="32"/>
          <w:szCs w:val="32"/>
        </w:rPr>
        <w:t>二、项目实施及管理情况</w:t>
      </w:r>
    </w:p>
    <w:p w14:paraId="12653AD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楷体_GB2312" w:hAnsi="宋体" w:eastAsia="楷体_GB2312" w:cs="Times New Roman"/>
          <w:b/>
          <w:sz w:val="32"/>
          <w:szCs w:val="32"/>
          <w:lang w:val="zh-CN"/>
        </w:rPr>
      </w:pPr>
      <w:r>
        <w:rPr>
          <w:rFonts w:hint="eastAsia" w:ascii="仿宋_GB2312" w:hAnsi="宋体" w:eastAsia="仿宋_GB2312" w:cs="Times New Roman"/>
          <w:sz w:val="32"/>
          <w:szCs w:val="32"/>
          <w:lang w:val="zh-CN"/>
        </w:rPr>
        <w:tab/>
      </w:r>
      <w:r>
        <w:rPr>
          <w:rFonts w:hint="eastAsia" w:ascii="楷体_GB2312" w:hAnsi="宋体" w:eastAsia="楷体_GB2312" w:cs="Times New Roman"/>
          <w:b/>
          <w:sz w:val="32"/>
          <w:szCs w:val="32"/>
          <w:lang w:val="zh-CN"/>
        </w:rPr>
        <w:t>（一）资金计划、到位及使用情况。</w:t>
      </w:r>
    </w:p>
    <w:p w14:paraId="443E3845">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1、资金计划及到位。</w:t>
      </w:r>
      <w:r>
        <w:rPr>
          <w:rFonts w:hint="eastAsia" w:ascii="仿宋_GB2312" w:hAnsi="宋体" w:eastAsia="仿宋_GB2312" w:cs="Times New Roman"/>
          <w:sz w:val="32"/>
          <w:szCs w:val="32"/>
          <w:lang w:val="zh-CN"/>
        </w:rPr>
        <w:t>该项目资金计划投资</w:t>
      </w:r>
      <w:r>
        <w:rPr>
          <w:rFonts w:hint="eastAsia" w:ascii="仿宋_GB2312" w:hAnsi="宋体" w:eastAsia="仿宋_GB2312" w:cs="Times New Roman"/>
          <w:sz w:val="32"/>
          <w:szCs w:val="32"/>
          <w:lang w:val="en-US" w:eastAsia="zh-CN"/>
        </w:rPr>
        <w:t>100万元</w:t>
      </w:r>
      <w:r>
        <w:rPr>
          <w:rFonts w:hint="eastAsia" w:ascii="仿宋_GB2312" w:hAnsi="宋体" w:eastAsia="仿宋_GB2312" w:cs="Times New Roman"/>
          <w:sz w:val="32"/>
          <w:szCs w:val="32"/>
        </w:rPr>
        <w:t>，实际</w:t>
      </w:r>
      <w:r>
        <w:rPr>
          <w:rFonts w:hint="eastAsia" w:ascii="仿宋_GB2312" w:hAnsi="宋体" w:eastAsia="仿宋_GB2312" w:cs="Times New Roman"/>
          <w:sz w:val="32"/>
          <w:szCs w:val="32"/>
          <w:lang w:val="zh-CN"/>
        </w:rPr>
        <w:t>资金到位</w:t>
      </w:r>
      <w:r>
        <w:rPr>
          <w:rFonts w:hint="eastAsia" w:ascii="仿宋_GB2312" w:hAnsi="宋体" w:eastAsia="仿宋_GB2312" w:cs="Times New Roman"/>
          <w:sz w:val="32"/>
          <w:szCs w:val="32"/>
          <w:lang w:val="en-US" w:eastAsia="zh-CN"/>
        </w:rPr>
        <w:t>100万元</w:t>
      </w:r>
      <w:r>
        <w:rPr>
          <w:rFonts w:hint="eastAsia" w:ascii="仿宋_GB2312" w:hAnsi="宋体" w:eastAsia="仿宋_GB2312" w:cs="Times New Roman"/>
          <w:sz w:val="32"/>
          <w:szCs w:val="32"/>
        </w:rPr>
        <w:t>，</w:t>
      </w:r>
      <w:r>
        <w:rPr>
          <w:rFonts w:hint="eastAsia" w:ascii="仿宋_GB2312" w:hAnsi="宋体" w:eastAsia="仿宋_GB2312" w:cs="Times New Roman"/>
          <w:sz w:val="32"/>
          <w:szCs w:val="32"/>
          <w:lang w:val="zh-CN"/>
        </w:rPr>
        <w:t>与资金计划相比资金到位率</w:t>
      </w:r>
      <w:r>
        <w:rPr>
          <w:rFonts w:hint="eastAsia" w:ascii="仿宋_GB2312" w:hAnsi="宋体" w:eastAsia="仿宋_GB2312" w:cs="Times New Roman"/>
          <w:sz w:val="32"/>
          <w:szCs w:val="32"/>
        </w:rPr>
        <w:t>100%</w:t>
      </w:r>
      <w:r>
        <w:rPr>
          <w:rFonts w:hint="eastAsia" w:ascii="仿宋_GB2312" w:hAnsi="宋体" w:eastAsia="仿宋_GB2312" w:cs="Times New Roman"/>
          <w:sz w:val="32"/>
          <w:szCs w:val="32"/>
          <w:lang w:val="zh-CN"/>
        </w:rPr>
        <w:t>。</w:t>
      </w:r>
    </w:p>
    <w:p w14:paraId="1677799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2、资金使用。</w:t>
      </w:r>
      <w:r>
        <w:rPr>
          <w:rFonts w:hint="eastAsia" w:ascii="仿宋_GB2312" w:hAnsi="宋体" w:eastAsia="仿宋_GB2312" w:cs="Times New Roman"/>
          <w:sz w:val="32"/>
          <w:szCs w:val="32"/>
          <w:lang w:val="zh-CN"/>
        </w:rPr>
        <w:t>截至评价时点项目资金的实际支出</w:t>
      </w:r>
      <w:r>
        <w:rPr>
          <w:rFonts w:hint="eastAsia" w:ascii="仿宋_GB2312" w:hAnsi="宋体" w:eastAsia="仿宋_GB2312" w:cs="Times New Roman"/>
          <w:sz w:val="32"/>
          <w:szCs w:val="32"/>
          <w:lang w:val="en-US" w:eastAsia="zh-CN"/>
        </w:rPr>
        <w:t>92.78</w:t>
      </w:r>
      <w:r>
        <w:rPr>
          <w:rFonts w:hint="eastAsia" w:ascii="仿宋_GB2312" w:hAnsi="宋体" w:eastAsia="仿宋_GB2312" w:cs="Times New Roman"/>
          <w:sz w:val="32"/>
          <w:szCs w:val="32"/>
          <w:lang w:eastAsia="zh-CN"/>
        </w:rPr>
        <w:t>万元</w:t>
      </w:r>
      <w:r>
        <w:rPr>
          <w:rFonts w:hint="eastAsia" w:ascii="仿宋_GB2312" w:hAnsi="宋体" w:eastAsia="仿宋_GB2312" w:cs="Times New Roman"/>
          <w:sz w:val="32"/>
          <w:szCs w:val="32"/>
          <w:lang w:val="zh-CN"/>
        </w:rPr>
        <w:t>，资金开支范围主要为</w:t>
      </w:r>
      <w:r>
        <w:rPr>
          <w:rFonts w:hint="eastAsia" w:ascii="仿宋_GB2312" w:hAnsi="宋体" w:eastAsia="仿宋_GB2312" w:cs="Times New Roman"/>
          <w:sz w:val="32"/>
          <w:szCs w:val="32"/>
          <w:lang w:eastAsia="zh-CN"/>
        </w:rPr>
        <w:t>基础设施建设</w:t>
      </w:r>
      <w:r>
        <w:rPr>
          <w:rFonts w:hint="eastAsia" w:ascii="仿宋_GB2312" w:hAnsi="宋体" w:eastAsia="仿宋_GB2312" w:cs="Times New Roman"/>
          <w:sz w:val="32"/>
          <w:szCs w:val="32"/>
          <w:lang w:val="zh-CN"/>
        </w:rPr>
        <w:t>标准及支付进度、支付依据合规合法，资金支付</w:t>
      </w:r>
      <w:r>
        <w:rPr>
          <w:rFonts w:hint="eastAsia" w:ascii="仿宋_GB2312" w:hAnsi="宋体" w:eastAsia="仿宋_GB2312" w:cs="Times New Roman"/>
          <w:sz w:val="32"/>
          <w:szCs w:val="32"/>
        </w:rPr>
        <w:t>等于</w:t>
      </w:r>
      <w:r>
        <w:rPr>
          <w:rFonts w:hint="eastAsia" w:ascii="仿宋_GB2312" w:hAnsi="宋体" w:eastAsia="仿宋_GB2312" w:cs="Times New Roman"/>
          <w:sz w:val="32"/>
          <w:szCs w:val="32"/>
          <w:lang w:val="zh-CN"/>
        </w:rPr>
        <w:t>预算资金。</w:t>
      </w:r>
    </w:p>
    <w:p w14:paraId="4FC2035B">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（二）项目财务管理情况。</w:t>
      </w:r>
    </w:p>
    <w:p w14:paraId="5E52AEAF">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（一）资金到位后，将加强对项目资金使用情况的监督管理，做到专款专用，确保不挪用转借和挤占项目工程款。</w:t>
      </w:r>
    </w:p>
    <w:p w14:paraId="3B5367B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（二）项目实施后，待项目主体工程完工，通过使用证明工程质量各项指标均合格后方可拨付。</w:t>
      </w:r>
    </w:p>
    <w:p w14:paraId="53071C9E">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（三）项目组织实施情况。</w:t>
      </w:r>
    </w:p>
    <w:p w14:paraId="21B2467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rPr>
        <w:t>项目严格按照</w:t>
      </w:r>
      <w:r>
        <w:rPr>
          <w:rFonts w:hint="eastAsia" w:ascii="宋体" w:hAnsi="宋体" w:eastAsia="仿宋_GB2312" w:cs="仿宋_GB2312"/>
          <w:sz w:val="32"/>
          <w:szCs w:val="32"/>
          <w:lang w:eastAsia="zh-CN"/>
        </w:rPr>
        <w:t>202</w:t>
      </w:r>
      <w:r>
        <w:rPr>
          <w:rFonts w:hint="eastAsia" w:ascii="宋体" w:hAnsi="宋体" w:eastAsia="仿宋_GB2312" w:cs="仿宋_GB2312"/>
          <w:sz w:val="32"/>
          <w:szCs w:val="32"/>
          <w:lang w:val="en-US" w:eastAsia="zh-CN"/>
        </w:rPr>
        <w:t>2</w:t>
      </w:r>
      <w:r>
        <w:rPr>
          <w:rFonts w:hint="eastAsia" w:ascii="宋体" w:hAnsi="宋体" w:eastAsia="仿宋_GB2312" w:cs="仿宋_GB2312"/>
          <w:sz w:val="32"/>
          <w:szCs w:val="32"/>
          <w:lang w:eastAsia="zh-CN"/>
        </w:rPr>
        <w:t>年上杜柯乡吾克基村乡村振兴基础设施查漏补缺建设项目</w:t>
      </w:r>
      <w:r>
        <w:rPr>
          <w:rFonts w:hint="eastAsia" w:ascii="宋体" w:hAnsi="宋体" w:eastAsia="仿宋_GB2312" w:cs="仿宋_GB2312"/>
          <w:sz w:val="32"/>
          <w:szCs w:val="32"/>
        </w:rPr>
        <w:t>实施方案</w:t>
      </w:r>
      <w:r>
        <w:rPr>
          <w:rFonts w:hint="eastAsia" w:ascii="仿宋_GB2312" w:hAnsi="宋体" w:eastAsia="仿宋_GB2312" w:cs="Times New Roman"/>
          <w:sz w:val="32"/>
          <w:szCs w:val="32"/>
        </w:rPr>
        <w:t>执行</w:t>
      </w:r>
      <w:r>
        <w:rPr>
          <w:rFonts w:hint="eastAsia" w:ascii="仿宋_GB2312" w:hAnsi="宋体" w:eastAsia="仿宋_GB2312" w:cs="Times New Roman"/>
          <w:sz w:val="32"/>
          <w:szCs w:val="32"/>
          <w:lang w:val="zh-CN"/>
        </w:rPr>
        <w:t>。</w:t>
      </w:r>
    </w:p>
    <w:p w14:paraId="754B6FE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黑体" w:hAnsi="宋体" w:eastAsia="黑体" w:cs="Times New Roman"/>
          <w:sz w:val="32"/>
          <w:szCs w:val="32"/>
        </w:rPr>
        <w:t>三、目标完成情况</w:t>
      </w:r>
      <w:r>
        <w:rPr>
          <w:rFonts w:hint="eastAsia" w:ascii="仿宋_GB2312" w:hAnsi="宋体" w:eastAsia="仿宋_GB2312" w:cs="Times New Roman"/>
          <w:sz w:val="32"/>
          <w:szCs w:val="32"/>
          <w:lang w:val="zh-CN"/>
        </w:rPr>
        <w:tab/>
      </w:r>
    </w:p>
    <w:p w14:paraId="39059DCB">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（一）目标任务量完成情况。</w:t>
      </w:r>
    </w:p>
    <w:p w14:paraId="4294905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color w:val="FF0000"/>
          <w:sz w:val="32"/>
          <w:szCs w:val="32"/>
          <w:lang w:val="zh-CN"/>
        </w:rPr>
      </w:pPr>
      <w:r>
        <w:rPr>
          <w:rFonts w:hint="eastAsia" w:ascii="仿宋_GB2312" w:hAnsi="宋体" w:eastAsia="仿宋_GB2312" w:cs="Times New Roman"/>
          <w:sz w:val="32"/>
          <w:szCs w:val="32"/>
          <w:lang w:val="zh-CN"/>
        </w:rPr>
        <w:t>项目成立了项目管理办公室，由书记主管，乡长主抓，专人负责，并配备监理协助抓好工程工期</w:t>
      </w:r>
      <w:r>
        <w:rPr>
          <w:rFonts w:hint="eastAsia" w:ascii="仿宋_GB2312" w:hAnsi="宋体" w:eastAsia="仿宋_GB2312" w:cs="Times New Roman"/>
          <w:sz w:val="32"/>
          <w:szCs w:val="32"/>
        </w:rPr>
        <w:t>与</w:t>
      </w:r>
      <w:r>
        <w:rPr>
          <w:rFonts w:hint="eastAsia" w:ascii="仿宋_GB2312" w:hAnsi="宋体" w:eastAsia="仿宋_GB2312" w:cs="Times New Roman"/>
          <w:sz w:val="32"/>
          <w:szCs w:val="32"/>
          <w:lang w:val="zh-CN"/>
        </w:rPr>
        <w:t>质量等工作。</w:t>
      </w:r>
    </w:p>
    <w:p w14:paraId="0F7B3D22">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（二）目标质量完成情况。</w:t>
      </w:r>
    </w:p>
    <w:p w14:paraId="398B4A5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项目按施工合同约定，如期保质保量完成。</w:t>
      </w:r>
    </w:p>
    <w:p w14:paraId="0F17E38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rPr>
      </w:pPr>
      <w:r>
        <w:rPr>
          <w:rFonts w:hint="eastAsia" w:ascii="黑体" w:hAnsi="宋体" w:eastAsia="黑体" w:cs="Times New Roman"/>
          <w:sz w:val="32"/>
          <w:szCs w:val="32"/>
        </w:rPr>
        <w:t>四、项目效益情况</w:t>
      </w:r>
    </w:p>
    <w:p w14:paraId="44122437">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rPr>
        <w:t>项目</w:t>
      </w:r>
      <w:r>
        <w:rPr>
          <w:rFonts w:hint="eastAsia" w:ascii="仿宋_GB2312" w:hAnsi="仿宋" w:eastAsia="仿宋_GB2312" w:cs="Times New Roman"/>
          <w:sz w:val="32"/>
          <w:szCs w:val="32"/>
          <w:lang w:val="en-US" w:eastAsia="zh-CN"/>
        </w:rPr>
        <w:t>的实施不仅促进了改善上杜柯乡的村落环境，推进乡村振兴工作的开展，而且也是上杜柯乡基础设施建设的重要内容,提高了沿线居民的生活质量,改善了沿线居民的整体生活环境。</w:t>
      </w:r>
    </w:p>
    <w:p w14:paraId="5E5F6A29">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该项目将大力提升吾克基村配套设施建设水平，增强该村的村民生活水平，累计覆盖农牧民群众</w:t>
      </w:r>
      <w:r>
        <w:rPr>
          <w:rFonts w:hint="eastAsia" w:ascii="仿宋_GB2312" w:hAnsi="仿宋_GB2312" w:eastAsia="仿宋_GB2312" w:cs="仿宋_GB2312"/>
          <w:sz w:val="32"/>
          <w:szCs w:val="32"/>
          <w:lang w:val="en-US" w:eastAsia="zh-CN"/>
        </w:rPr>
        <w:t>211</w:t>
      </w:r>
      <w:r>
        <w:rPr>
          <w:rFonts w:hint="eastAsia" w:ascii="仿宋_GB2312" w:hAnsi="仿宋" w:eastAsia="仿宋_GB2312" w:cs="Times New Roman"/>
          <w:sz w:val="32"/>
          <w:szCs w:val="32"/>
          <w:lang w:val="en-US" w:eastAsia="zh-CN"/>
        </w:rPr>
        <w:t>户、</w:t>
      </w:r>
      <w:r>
        <w:rPr>
          <w:rFonts w:hint="eastAsia" w:ascii="仿宋_GB2312" w:hAnsi="仿宋_GB2312" w:eastAsia="仿宋_GB2312" w:cs="仿宋_GB2312"/>
          <w:sz w:val="32"/>
          <w:szCs w:val="32"/>
          <w:lang w:val="en-US" w:eastAsia="zh-CN"/>
        </w:rPr>
        <w:t>923</w:t>
      </w:r>
      <w:r>
        <w:rPr>
          <w:rFonts w:hint="eastAsia" w:ascii="仿宋_GB2312" w:hAnsi="仿宋" w:eastAsia="仿宋_GB2312" w:cs="Times New Roman"/>
          <w:sz w:val="32"/>
          <w:szCs w:val="32"/>
          <w:lang w:val="en-US" w:eastAsia="zh-CN"/>
        </w:rPr>
        <w:t>人。</w:t>
      </w:r>
    </w:p>
    <w:p w14:paraId="7C36039B">
      <w:pPr>
        <w:keepNext w:val="0"/>
        <w:keepLines w:val="0"/>
        <w:pageBreakBefore w:val="0"/>
        <w:widowControl w:val="0"/>
        <w:kinsoku/>
        <w:wordWrap/>
        <w:overflowPunct/>
        <w:topLinePunct w:val="0"/>
        <w:autoSpaceDE/>
        <w:autoSpaceDN/>
        <w:bidi w:val="0"/>
        <w:spacing w:line="576" w:lineRule="exact"/>
        <w:ind w:left="0" w:leftChars="0" w:firstLine="640" w:firstLineChars="200"/>
        <w:jc w:val="both"/>
        <w:textAlignment w:val="auto"/>
        <w:rPr>
          <w:rFonts w:hint="eastAsia"/>
        </w:rPr>
      </w:pPr>
      <w:r>
        <w:rPr>
          <w:rFonts w:hint="eastAsia" w:ascii="仿宋_GB2312" w:hAnsi="仿宋" w:eastAsia="仿宋_GB2312" w:cs="Times New Roman"/>
          <w:kern w:val="2"/>
          <w:sz w:val="32"/>
          <w:szCs w:val="32"/>
          <w:lang w:val="en-US" w:eastAsia="zh-CN" w:bidi="ar-SA"/>
        </w:rPr>
        <w:t>该项目在广泛征求农牧民群众意愿的基础上，得到了群众的积极支持，有利于进一步吸引青年人员返村务工，为本村农牧民群众创业就业和本村经济发展创造条件，促进本地第三产业发展。</w:t>
      </w:r>
    </w:p>
    <w:p w14:paraId="5018BEC7">
      <w:pPr>
        <w:pageBreakBefore w:val="0"/>
        <w:kinsoku/>
        <w:wordWrap/>
        <w:overflowPunct/>
        <w:topLinePunct w:val="0"/>
        <w:bidi w:val="0"/>
        <w:spacing w:line="576" w:lineRule="exact"/>
        <w:ind w:firstLine="880" w:firstLineChars="200"/>
        <w:jc w:val="center"/>
        <w:outlineLvl w:val="0"/>
        <w:rPr>
          <w:rFonts w:hint="eastAsia" w:ascii="方正小标宋简体" w:hAnsi="黑体" w:eastAsia="方正小标宋简体" w:cs="黑体"/>
          <w:sz w:val="44"/>
          <w:szCs w:val="44"/>
          <w:lang w:eastAsia="zh-CN"/>
        </w:rPr>
      </w:pPr>
      <w:r>
        <w:rPr>
          <w:rFonts w:hint="eastAsia" w:ascii="方正小标宋简体" w:hAnsi="黑体" w:eastAsia="方正小标宋简体" w:cs="黑体"/>
          <w:sz w:val="44"/>
          <w:szCs w:val="44"/>
          <w:lang w:val="en-US" w:eastAsia="zh-CN"/>
        </w:rPr>
        <w:t>2022年</w:t>
      </w:r>
      <w:r>
        <w:rPr>
          <w:rFonts w:hint="eastAsia" w:ascii="方正小标宋简体" w:hAnsi="黑体" w:eastAsia="方正小标宋简体" w:cs="黑体"/>
          <w:sz w:val="44"/>
          <w:szCs w:val="44"/>
        </w:rPr>
        <w:t>上杜柯乡西穷村基础设施提升建设项目</w:t>
      </w:r>
      <w:r>
        <w:rPr>
          <w:rFonts w:hint="eastAsia" w:ascii="方正小标宋简体" w:hAnsi="黑体" w:eastAsia="方正小标宋简体" w:cs="黑体"/>
          <w:sz w:val="44"/>
          <w:szCs w:val="44"/>
          <w:lang w:eastAsia="zh-CN"/>
        </w:rPr>
        <w:t>202</w:t>
      </w:r>
      <w:r>
        <w:rPr>
          <w:rFonts w:hint="eastAsia" w:ascii="方正小标宋简体" w:hAnsi="黑体" w:eastAsia="方正小标宋简体" w:cs="黑体"/>
          <w:sz w:val="44"/>
          <w:szCs w:val="44"/>
          <w:lang w:val="en-US" w:eastAsia="zh-CN"/>
        </w:rPr>
        <w:t>2</w:t>
      </w:r>
      <w:r>
        <w:rPr>
          <w:rFonts w:hint="eastAsia" w:ascii="方正小标宋简体" w:hAnsi="黑体" w:eastAsia="方正小标宋简体" w:cs="黑体"/>
          <w:sz w:val="44"/>
          <w:szCs w:val="44"/>
          <w:lang w:eastAsia="zh-CN"/>
        </w:rPr>
        <w:t>年绩效评价报告</w:t>
      </w:r>
    </w:p>
    <w:p w14:paraId="74CF5339">
      <w:pPr>
        <w:pageBreakBefore w:val="0"/>
        <w:kinsoku/>
        <w:wordWrap/>
        <w:overflowPunct/>
        <w:topLinePunct w:val="0"/>
        <w:bidi w:val="0"/>
        <w:spacing w:line="576" w:lineRule="exact"/>
        <w:ind w:firstLine="640" w:firstLineChars="200"/>
        <w:rPr>
          <w:rFonts w:ascii="宋体"/>
          <w:sz w:val="32"/>
          <w:szCs w:val="32"/>
          <w:lang w:val="zh-CN"/>
        </w:rPr>
      </w:pPr>
    </w:p>
    <w:p w14:paraId="58AE715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14:paraId="7F468D0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Times New Roman"/>
          <w:color w:val="000000"/>
          <w:kern w:val="0"/>
          <w:sz w:val="32"/>
          <w:szCs w:val="32"/>
        </w:rPr>
      </w:pPr>
      <w:r>
        <w:rPr>
          <w:rFonts w:hint="eastAsia" w:ascii="仿宋_GB2312" w:hAnsi="宋体" w:eastAsia="仿宋_GB2312" w:cs="Times New Roman"/>
          <w:sz w:val="32"/>
          <w:szCs w:val="32"/>
          <w:lang w:eastAsia="zh-CN"/>
        </w:rPr>
        <w:t>2022年上杜柯乡西穷村基础设施提升建设项目资金</w:t>
      </w:r>
      <w:r>
        <w:rPr>
          <w:rFonts w:hint="eastAsia" w:ascii="仿宋_GB2312" w:hAnsi="宋体" w:eastAsia="仿宋_GB2312" w:cs="Times New Roman"/>
          <w:sz w:val="32"/>
          <w:szCs w:val="32"/>
        </w:rPr>
        <w:t>为</w:t>
      </w:r>
      <w:r>
        <w:rPr>
          <w:rFonts w:hint="eastAsia" w:ascii="仿宋_GB2312" w:hAnsi="宋体" w:eastAsia="仿宋_GB2312" w:cs="Times New Roman"/>
          <w:sz w:val="32"/>
          <w:szCs w:val="32"/>
          <w:lang w:val="en-US" w:eastAsia="zh-CN"/>
        </w:rPr>
        <w:t>40万元</w:t>
      </w:r>
      <w:r>
        <w:rPr>
          <w:rFonts w:hint="eastAsia" w:ascii="仿宋_GB2312" w:hAnsi="宋体" w:eastAsia="仿宋_GB2312" w:cs="Times New Roman"/>
          <w:sz w:val="32"/>
          <w:szCs w:val="32"/>
        </w:rPr>
        <w:t>，资金来源为中央资金</w:t>
      </w:r>
      <w:r>
        <w:rPr>
          <w:rFonts w:hint="eastAsia" w:ascii="仿宋_GB2312" w:hAnsi="宋体" w:eastAsia="仿宋_GB2312" w:cs="Times New Roman"/>
          <w:sz w:val="32"/>
          <w:szCs w:val="32"/>
          <w:lang w:val="en-US" w:eastAsia="zh-CN"/>
        </w:rPr>
        <w:t>和</w:t>
      </w:r>
      <w:r>
        <w:rPr>
          <w:rFonts w:hint="eastAsia" w:ascii="仿宋_GB2312" w:hAnsi="宋体" w:eastAsia="仿宋_GB2312" w:cs="Times New Roman"/>
          <w:sz w:val="32"/>
          <w:szCs w:val="32"/>
        </w:rPr>
        <w:t>州级资金，项目建设规模为</w:t>
      </w:r>
      <w:r>
        <w:rPr>
          <w:rFonts w:hint="eastAsia" w:ascii="Times New Roman" w:hAnsi="Times New Roman" w:eastAsia="仿宋_GB2312" w:cs="Times New Roman"/>
          <w:color w:val="000000"/>
          <w:kern w:val="0"/>
          <w:sz w:val="32"/>
          <w:szCs w:val="32"/>
        </w:rPr>
        <w:t>牧道便桥维修4座，铅丝笼挡墙600米。</w:t>
      </w:r>
    </w:p>
    <w:p w14:paraId="612819EA">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（一）项目资金申报及批复情况。</w:t>
      </w:r>
      <w:r>
        <w:rPr>
          <w:rFonts w:hint="eastAsia" w:ascii="仿宋_GB2312" w:hAnsi="宋体" w:eastAsia="仿宋_GB2312" w:cs="Times New Roman"/>
          <w:sz w:val="32"/>
          <w:szCs w:val="32"/>
          <w:lang w:val="zh-CN"/>
        </w:rPr>
        <w:t>项目根据村申报乡审核的办法进行，由</w:t>
      </w:r>
      <w:r>
        <w:rPr>
          <w:rFonts w:hint="eastAsia" w:ascii="仿宋_GB2312" w:hAnsi="宋体" w:eastAsia="仿宋_GB2312" w:cs="Times New Roman"/>
          <w:sz w:val="32"/>
          <w:szCs w:val="32"/>
          <w:lang w:val="en-US" w:eastAsia="zh-CN"/>
        </w:rPr>
        <w:t>乡镇</w:t>
      </w:r>
      <w:r>
        <w:rPr>
          <w:rFonts w:hint="eastAsia" w:ascii="仿宋_GB2312" w:hAnsi="宋体" w:eastAsia="仿宋_GB2312" w:cs="Times New Roman"/>
          <w:sz w:val="32"/>
          <w:szCs w:val="32"/>
          <w:lang w:val="zh-CN"/>
        </w:rPr>
        <w:t>对项目进行对标筛选，查看是否存在负面清单，而后通过召开村民大会的方式确定实施内容及资金预算</w:t>
      </w:r>
      <w:r>
        <w:rPr>
          <w:rFonts w:hint="eastAsia" w:ascii="仿宋_GB2312" w:hAnsi="宋体" w:eastAsia="仿宋_GB2312" w:cs="Times New Roman"/>
          <w:sz w:val="32"/>
          <w:szCs w:val="32"/>
        </w:rPr>
        <w:t>，公示公开后由人民政府上报给行业部门进行审批</w:t>
      </w:r>
      <w:r>
        <w:rPr>
          <w:rFonts w:hint="eastAsia" w:ascii="仿宋_GB2312" w:hAnsi="宋体" w:eastAsia="仿宋_GB2312" w:cs="Times New Roman"/>
          <w:sz w:val="32"/>
          <w:szCs w:val="32"/>
          <w:lang w:val="zh-CN"/>
        </w:rPr>
        <w:t>。</w:t>
      </w:r>
    </w:p>
    <w:p w14:paraId="736C3484">
      <w:pPr>
        <w:keepNext w:val="0"/>
        <w:keepLines w:val="0"/>
        <w:pageBreakBefore w:val="0"/>
        <w:widowControl w:val="0"/>
        <w:kinsoku/>
        <w:wordWrap/>
        <w:overflowPunct/>
        <w:topLinePunct w:val="0"/>
        <w:autoSpaceDE/>
        <w:autoSpaceDN/>
        <w:bidi w:val="0"/>
        <w:spacing w:line="576" w:lineRule="exact"/>
        <w:ind w:firstLine="643" w:firstLineChars="200"/>
        <w:jc w:val="left"/>
        <w:textAlignment w:val="auto"/>
        <w:rPr>
          <w:rFonts w:hint="eastAsia" w:ascii="仿宋_GB2312" w:hAnsi="仿宋" w:eastAsia="仿宋_GB2312" w:cs="Times New Roman"/>
          <w:sz w:val="32"/>
          <w:szCs w:val="32"/>
          <w:lang w:eastAsia="zh-CN"/>
        </w:rPr>
      </w:pPr>
      <w:r>
        <w:rPr>
          <w:rFonts w:hint="eastAsia" w:ascii="楷体_GB2312" w:hAnsi="宋体" w:eastAsia="楷体_GB2312" w:cs="Times New Roman"/>
          <w:b/>
          <w:sz w:val="32"/>
          <w:szCs w:val="32"/>
          <w:lang w:val="zh-CN"/>
        </w:rPr>
        <w:t>（二）项目绩效目标。</w:t>
      </w:r>
      <w:r>
        <w:rPr>
          <w:rFonts w:hint="eastAsia" w:ascii="仿宋_GB2312" w:hAnsi="宋体" w:eastAsia="仿宋_GB2312" w:cs="Times New Roman"/>
          <w:sz w:val="32"/>
          <w:szCs w:val="32"/>
        </w:rPr>
        <w:t>该项目建设主要内容为</w:t>
      </w:r>
      <w:r>
        <w:rPr>
          <w:rFonts w:hint="eastAsia" w:ascii="仿宋_GB2312" w:hAnsi="仿宋" w:eastAsia="仿宋_GB2312" w:cs="Times New Roman"/>
          <w:sz w:val="32"/>
          <w:szCs w:val="32"/>
          <w:lang w:val="en-US" w:eastAsia="zh-CN"/>
        </w:rPr>
        <w:t>促进改善上杜柯乡的村落环境，将大力提升吾克基村配套设施建设水平,改善沿线居民的整体生活环境。</w:t>
      </w:r>
    </w:p>
    <w:p w14:paraId="0DB13B95">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（三）项目资金申报相符性。</w:t>
      </w:r>
      <w:r>
        <w:rPr>
          <w:rFonts w:hint="eastAsia" w:ascii="仿宋_GB2312" w:hAnsi="宋体" w:eastAsia="仿宋_GB2312" w:cs="Times New Roman"/>
          <w:sz w:val="32"/>
          <w:szCs w:val="32"/>
          <w:lang w:val="zh-CN"/>
        </w:rPr>
        <w:t>项目申报实施内容与实际实施内容一致，</w:t>
      </w:r>
      <w:r>
        <w:rPr>
          <w:rFonts w:hint="eastAsia" w:ascii="仿宋_GB2312" w:hAnsi="仿宋" w:eastAsia="仿宋_GB2312" w:cs="Times New Roman"/>
          <w:sz w:val="32"/>
          <w:szCs w:val="32"/>
        </w:rPr>
        <w:t>围绕</w:t>
      </w:r>
      <w:r>
        <w:rPr>
          <w:rFonts w:hint="eastAsia" w:ascii="仿宋_GB2312" w:hAnsi="仿宋" w:eastAsia="仿宋_GB2312" w:cs="Times New Roman"/>
          <w:sz w:val="32"/>
          <w:szCs w:val="32"/>
          <w:lang w:eastAsia="zh-CN"/>
        </w:rPr>
        <w:t>进一步</w:t>
      </w:r>
      <w:r>
        <w:rPr>
          <w:rFonts w:hint="eastAsia" w:ascii="仿宋_GB2312" w:hAnsi="仿宋" w:eastAsia="仿宋_GB2312" w:cs="Times New Roman"/>
          <w:sz w:val="32"/>
          <w:szCs w:val="32"/>
        </w:rPr>
        <w:t>改善农村基础设施条件、改善农村居民生活环境和提高农村公共服务水平安排具体的建设内容，与农村居民的生产生活息息相关，项目的实施能够得到广大群众的积极支持并参与建设。</w:t>
      </w:r>
      <w:r>
        <w:rPr>
          <w:rFonts w:hint="eastAsia" w:ascii="仿宋_GB2312" w:hAnsi="宋体" w:eastAsia="仿宋_GB2312" w:cs="Times New Roman"/>
          <w:sz w:val="32"/>
          <w:szCs w:val="32"/>
          <w:lang w:val="zh-CN"/>
        </w:rPr>
        <w:t>该项目的实施十分合理可行。</w:t>
      </w:r>
    </w:p>
    <w:p w14:paraId="6131837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rPr>
      </w:pPr>
      <w:r>
        <w:rPr>
          <w:rFonts w:hint="eastAsia" w:ascii="黑体" w:hAnsi="宋体" w:eastAsia="黑体" w:cs="Times New Roman"/>
          <w:sz w:val="32"/>
          <w:szCs w:val="32"/>
        </w:rPr>
        <w:t>二、项目实施及管理情况</w:t>
      </w:r>
    </w:p>
    <w:p w14:paraId="0D24264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楷体_GB2312" w:hAnsi="宋体" w:eastAsia="楷体_GB2312" w:cs="Times New Roman"/>
          <w:b/>
          <w:sz w:val="32"/>
          <w:szCs w:val="32"/>
          <w:lang w:val="zh-CN"/>
        </w:rPr>
      </w:pPr>
      <w:r>
        <w:rPr>
          <w:rFonts w:hint="eastAsia" w:ascii="仿宋_GB2312" w:hAnsi="宋体" w:eastAsia="仿宋_GB2312" w:cs="Times New Roman"/>
          <w:sz w:val="32"/>
          <w:szCs w:val="32"/>
          <w:lang w:val="zh-CN"/>
        </w:rPr>
        <w:tab/>
      </w:r>
      <w:r>
        <w:rPr>
          <w:rFonts w:hint="eastAsia" w:ascii="楷体_GB2312" w:hAnsi="宋体" w:eastAsia="楷体_GB2312" w:cs="Times New Roman"/>
          <w:b/>
          <w:sz w:val="32"/>
          <w:szCs w:val="32"/>
          <w:lang w:val="zh-CN"/>
        </w:rPr>
        <w:t>（一）资金计划、到位及使用情况。</w:t>
      </w:r>
    </w:p>
    <w:p w14:paraId="40DF811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1、资金计划及到位。</w:t>
      </w:r>
      <w:r>
        <w:rPr>
          <w:rFonts w:hint="eastAsia" w:ascii="仿宋_GB2312" w:hAnsi="宋体" w:eastAsia="仿宋_GB2312" w:cs="Times New Roman"/>
          <w:sz w:val="32"/>
          <w:szCs w:val="32"/>
          <w:lang w:val="zh-CN"/>
        </w:rPr>
        <w:t>该项目资金计划投资</w:t>
      </w:r>
      <w:r>
        <w:rPr>
          <w:rFonts w:hint="eastAsia" w:ascii="仿宋_GB2312" w:hAnsi="宋体" w:eastAsia="仿宋_GB2312" w:cs="Times New Roman"/>
          <w:sz w:val="32"/>
          <w:szCs w:val="32"/>
          <w:lang w:val="en-US" w:eastAsia="zh-CN"/>
        </w:rPr>
        <w:t>40万元</w:t>
      </w:r>
      <w:r>
        <w:rPr>
          <w:rFonts w:hint="eastAsia" w:ascii="仿宋_GB2312" w:hAnsi="宋体" w:eastAsia="仿宋_GB2312" w:cs="Times New Roman"/>
          <w:sz w:val="32"/>
          <w:szCs w:val="32"/>
        </w:rPr>
        <w:t>，实际</w:t>
      </w:r>
      <w:r>
        <w:rPr>
          <w:rFonts w:hint="eastAsia" w:ascii="仿宋_GB2312" w:hAnsi="宋体" w:eastAsia="仿宋_GB2312" w:cs="Times New Roman"/>
          <w:sz w:val="32"/>
          <w:szCs w:val="32"/>
          <w:lang w:val="zh-CN"/>
        </w:rPr>
        <w:t>资金到位</w:t>
      </w:r>
      <w:r>
        <w:rPr>
          <w:rFonts w:hint="eastAsia" w:ascii="仿宋_GB2312" w:hAnsi="宋体" w:eastAsia="仿宋_GB2312" w:cs="Times New Roman"/>
          <w:sz w:val="32"/>
          <w:szCs w:val="32"/>
          <w:lang w:val="en-US" w:eastAsia="zh-CN"/>
        </w:rPr>
        <w:t>40万元</w:t>
      </w:r>
      <w:r>
        <w:rPr>
          <w:rFonts w:hint="eastAsia" w:ascii="仿宋_GB2312" w:hAnsi="宋体" w:eastAsia="仿宋_GB2312" w:cs="Times New Roman"/>
          <w:sz w:val="32"/>
          <w:szCs w:val="32"/>
        </w:rPr>
        <w:t>，</w:t>
      </w:r>
      <w:r>
        <w:rPr>
          <w:rFonts w:hint="eastAsia" w:ascii="仿宋_GB2312" w:hAnsi="宋体" w:eastAsia="仿宋_GB2312" w:cs="Times New Roman"/>
          <w:sz w:val="32"/>
          <w:szCs w:val="32"/>
          <w:lang w:val="zh-CN"/>
        </w:rPr>
        <w:t>与资金计划相比资金到位率</w:t>
      </w:r>
      <w:r>
        <w:rPr>
          <w:rFonts w:hint="eastAsia" w:ascii="仿宋_GB2312" w:hAnsi="宋体" w:eastAsia="仿宋_GB2312" w:cs="Times New Roman"/>
          <w:sz w:val="32"/>
          <w:szCs w:val="32"/>
        </w:rPr>
        <w:t>100%</w:t>
      </w:r>
      <w:r>
        <w:rPr>
          <w:rFonts w:hint="eastAsia" w:ascii="仿宋_GB2312" w:hAnsi="宋体" w:eastAsia="仿宋_GB2312" w:cs="Times New Roman"/>
          <w:sz w:val="32"/>
          <w:szCs w:val="32"/>
          <w:lang w:val="zh-CN"/>
        </w:rPr>
        <w:t>。</w:t>
      </w:r>
    </w:p>
    <w:p w14:paraId="6260F3A6">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2、资金使用。</w:t>
      </w:r>
      <w:r>
        <w:rPr>
          <w:rFonts w:hint="eastAsia" w:ascii="仿宋_GB2312" w:hAnsi="宋体" w:eastAsia="仿宋_GB2312" w:cs="Times New Roman"/>
          <w:sz w:val="32"/>
          <w:szCs w:val="32"/>
          <w:lang w:val="zh-CN"/>
        </w:rPr>
        <w:t>截至评价时点项目资金的实际支出</w:t>
      </w:r>
      <w:r>
        <w:rPr>
          <w:rFonts w:hint="eastAsia" w:ascii="仿宋_GB2312" w:hAnsi="宋体" w:eastAsia="仿宋_GB2312" w:cs="Times New Roman"/>
          <w:sz w:val="32"/>
          <w:szCs w:val="32"/>
          <w:lang w:val="en-US" w:eastAsia="zh-CN"/>
        </w:rPr>
        <w:t>34.35</w:t>
      </w:r>
      <w:r>
        <w:rPr>
          <w:rFonts w:hint="eastAsia" w:ascii="仿宋_GB2312" w:hAnsi="宋体" w:eastAsia="仿宋_GB2312" w:cs="Times New Roman"/>
          <w:sz w:val="32"/>
          <w:szCs w:val="32"/>
          <w:lang w:eastAsia="zh-CN"/>
        </w:rPr>
        <w:t>万元</w:t>
      </w:r>
      <w:r>
        <w:rPr>
          <w:rFonts w:hint="eastAsia" w:ascii="仿宋_GB2312" w:hAnsi="宋体" w:eastAsia="仿宋_GB2312" w:cs="Times New Roman"/>
          <w:sz w:val="32"/>
          <w:szCs w:val="32"/>
          <w:lang w:val="zh-CN"/>
        </w:rPr>
        <w:t>，资金开支范围主要为</w:t>
      </w:r>
      <w:r>
        <w:rPr>
          <w:rFonts w:hint="eastAsia" w:ascii="仿宋_GB2312" w:hAnsi="宋体" w:eastAsia="仿宋_GB2312" w:cs="Times New Roman"/>
          <w:sz w:val="32"/>
          <w:szCs w:val="32"/>
          <w:lang w:eastAsia="zh-CN"/>
        </w:rPr>
        <w:t>基础设施建设</w:t>
      </w:r>
      <w:r>
        <w:rPr>
          <w:rFonts w:hint="eastAsia" w:ascii="仿宋_GB2312" w:hAnsi="宋体" w:eastAsia="仿宋_GB2312" w:cs="Times New Roman"/>
          <w:sz w:val="32"/>
          <w:szCs w:val="32"/>
          <w:lang w:val="zh-CN"/>
        </w:rPr>
        <w:t>标准及支付进度、支付依据合规合法，资金支付</w:t>
      </w:r>
      <w:r>
        <w:rPr>
          <w:rFonts w:hint="eastAsia" w:ascii="仿宋_GB2312" w:hAnsi="宋体" w:eastAsia="仿宋_GB2312" w:cs="Times New Roman"/>
          <w:sz w:val="32"/>
          <w:szCs w:val="32"/>
        </w:rPr>
        <w:t>等于</w:t>
      </w:r>
      <w:r>
        <w:rPr>
          <w:rFonts w:hint="eastAsia" w:ascii="仿宋_GB2312" w:hAnsi="宋体" w:eastAsia="仿宋_GB2312" w:cs="Times New Roman"/>
          <w:sz w:val="32"/>
          <w:szCs w:val="32"/>
          <w:lang w:val="zh-CN"/>
        </w:rPr>
        <w:t>预算资金</w:t>
      </w:r>
    </w:p>
    <w:p w14:paraId="097DECCD">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（二）项目财务管理情况。</w:t>
      </w:r>
    </w:p>
    <w:p w14:paraId="744B1702">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（一）资金到位后，将加强对项目资金使用情况的监督管理，做到专款专用，确保不挪用转借和挤占项目工程款。</w:t>
      </w:r>
    </w:p>
    <w:p w14:paraId="3F3BC2B5">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宋体" w:hAnsi="宋体" w:eastAsia="仿宋_GB2312" w:cs="仿宋_GB2312"/>
          <w:sz w:val="32"/>
          <w:szCs w:val="32"/>
        </w:rPr>
      </w:pPr>
      <w:r>
        <w:rPr>
          <w:rFonts w:hint="eastAsia" w:ascii="宋体" w:hAnsi="宋体" w:eastAsia="仿宋_GB2312" w:cs="仿宋_GB2312"/>
          <w:sz w:val="32"/>
          <w:szCs w:val="32"/>
        </w:rPr>
        <w:t>（二）项目实施后，待项目主体工程完工，通过使用证明工程质量各项指标均合格后方可拨付。</w:t>
      </w:r>
    </w:p>
    <w:p w14:paraId="6BAF56FE">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（三）项目组织实施情况。</w:t>
      </w:r>
    </w:p>
    <w:p w14:paraId="0E6F7E5C">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rPr>
        <w:t>项目严格按照</w:t>
      </w:r>
      <w:r>
        <w:rPr>
          <w:rFonts w:hint="eastAsia" w:ascii="宋体" w:hAnsi="宋体" w:eastAsia="仿宋_GB2312" w:cs="仿宋_GB2312"/>
          <w:sz w:val="32"/>
          <w:szCs w:val="32"/>
          <w:lang w:eastAsia="zh-CN"/>
        </w:rPr>
        <w:t>202</w:t>
      </w:r>
      <w:r>
        <w:rPr>
          <w:rFonts w:hint="eastAsia" w:ascii="宋体" w:hAnsi="宋体" w:eastAsia="仿宋_GB2312" w:cs="仿宋_GB2312"/>
          <w:sz w:val="32"/>
          <w:szCs w:val="32"/>
          <w:lang w:val="en-US" w:eastAsia="zh-CN"/>
        </w:rPr>
        <w:t>2</w:t>
      </w:r>
      <w:r>
        <w:rPr>
          <w:rFonts w:hint="eastAsia" w:ascii="宋体" w:hAnsi="宋体" w:eastAsia="仿宋_GB2312" w:cs="仿宋_GB2312"/>
          <w:sz w:val="32"/>
          <w:szCs w:val="32"/>
          <w:lang w:eastAsia="zh-CN"/>
        </w:rPr>
        <w:t>年上杜柯乡</w:t>
      </w:r>
      <w:r>
        <w:rPr>
          <w:rFonts w:hint="eastAsia" w:ascii="仿宋_GB2312" w:hAnsi="宋体" w:eastAsia="仿宋_GB2312" w:cs="Times New Roman"/>
          <w:sz w:val="32"/>
          <w:szCs w:val="32"/>
          <w:lang w:eastAsia="zh-CN"/>
        </w:rPr>
        <w:t>西穷村基础设施提升建设项目</w:t>
      </w:r>
      <w:r>
        <w:rPr>
          <w:rFonts w:hint="eastAsia" w:ascii="宋体" w:hAnsi="宋体" w:eastAsia="仿宋_GB2312" w:cs="仿宋_GB2312"/>
          <w:sz w:val="32"/>
          <w:szCs w:val="32"/>
        </w:rPr>
        <w:t>实施方案</w:t>
      </w:r>
      <w:r>
        <w:rPr>
          <w:rFonts w:hint="eastAsia" w:ascii="仿宋_GB2312" w:hAnsi="宋体" w:eastAsia="仿宋_GB2312" w:cs="Times New Roman"/>
          <w:sz w:val="32"/>
          <w:szCs w:val="32"/>
        </w:rPr>
        <w:t>执行</w:t>
      </w:r>
      <w:r>
        <w:rPr>
          <w:rFonts w:hint="eastAsia" w:ascii="仿宋_GB2312" w:hAnsi="宋体" w:eastAsia="仿宋_GB2312" w:cs="Times New Roman"/>
          <w:sz w:val="32"/>
          <w:szCs w:val="32"/>
          <w:lang w:val="zh-CN"/>
        </w:rPr>
        <w:t>。</w:t>
      </w:r>
    </w:p>
    <w:p w14:paraId="74B22FCB">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黑体" w:hAnsi="宋体" w:eastAsia="黑体" w:cs="Times New Roman"/>
          <w:sz w:val="32"/>
          <w:szCs w:val="32"/>
        </w:rPr>
        <w:t>三、目标完成情况</w:t>
      </w:r>
      <w:r>
        <w:rPr>
          <w:rFonts w:hint="eastAsia" w:ascii="仿宋_GB2312" w:hAnsi="宋体" w:eastAsia="仿宋_GB2312" w:cs="Times New Roman"/>
          <w:sz w:val="32"/>
          <w:szCs w:val="32"/>
          <w:lang w:val="zh-CN"/>
        </w:rPr>
        <w:tab/>
      </w:r>
    </w:p>
    <w:p w14:paraId="57D522AF">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（一）目标任务量完成情况。</w:t>
      </w:r>
    </w:p>
    <w:p w14:paraId="4593844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color w:val="FF0000"/>
          <w:sz w:val="32"/>
          <w:szCs w:val="32"/>
          <w:lang w:val="zh-CN"/>
        </w:rPr>
      </w:pPr>
      <w:r>
        <w:rPr>
          <w:rFonts w:hint="eastAsia" w:ascii="仿宋_GB2312" w:hAnsi="宋体" w:eastAsia="仿宋_GB2312" w:cs="Times New Roman"/>
          <w:sz w:val="32"/>
          <w:szCs w:val="32"/>
          <w:lang w:val="zh-CN"/>
        </w:rPr>
        <w:t>项目成立了项目管理办公室，由乡书记主管，乡长主抓，专人负责，并配备监理协助抓好工程工期</w:t>
      </w:r>
      <w:r>
        <w:rPr>
          <w:rFonts w:hint="eastAsia" w:ascii="仿宋_GB2312" w:hAnsi="宋体" w:eastAsia="仿宋_GB2312" w:cs="Times New Roman"/>
          <w:sz w:val="32"/>
          <w:szCs w:val="32"/>
        </w:rPr>
        <w:t>与</w:t>
      </w:r>
      <w:r>
        <w:rPr>
          <w:rFonts w:hint="eastAsia" w:ascii="仿宋_GB2312" w:hAnsi="宋体" w:eastAsia="仿宋_GB2312" w:cs="Times New Roman"/>
          <w:sz w:val="32"/>
          <w:szCs w:val="32"/>
          <w:lang w:val="zh-CN"/>
        </w:rPr>
        <w:t>质量等工作。</w:t>
      </w:r>
    </w:p>
    <w:p w14:paraId="17227B34">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（二）目标质量完成情况。</w:t>
      </w:r>
    </w:p>
    <w:p w14:paraId="4BA6C79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项目按施工合同约定，如期保质保量完成。</w:t>
      </w:r>
    </w:p>
    <w:p w14:paraId="1E377D4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rPr>
      </w:pPr>
      <w:r>
        <w:rPr>
          <w:rFonts w:hint="eastAsia" w:ascii="黑体" w:hAnsi="宋体" w:eastAsia="黑体" w:cs="Times New Roman"/>
          <w:sz w:val="32"/>
          <w:szCs w:val="32"/>
        </w:rPr>
        <w:t>四、项目效益情况</w:t>
      </w:r>
    </w:p>
    <w:p w14:paraId="70742CEA">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rPr>
        <w:t>项目</w:t>
      </w:r>
      <w:r>
        <w:rPr>
          <w:rFonts w:hint="eastAsia" w:ascii="仿宋_GB2312" w:hAnsi="仿宋" w:eastAsia="仿宋_GB2312" w:cs="Times New Roman"/>
          <w:sz w:val="32"/>
          <w:szCs w:val="32"/>
          <w:lang w:val="en-US" w:eastAsia="zh-CN"/>
        </w:rPr>
        <w:t>的实施不仅促进了改善上杜柯乡的村落环境，推进乡村振兴工作的开展，而且也是上杜柯乡基础设施建设的重要内容,提高了沿线居民的生活质量,改善了沿线居民的整体生活环境。</w:t>
      </w:r>
    </w:p>
    <w:p w14:paraId="07AB689A">
      <w:pPr>
        <w:keepNext w:val="0"/>
        <w:keepLines w:val="0"/>
        <w:pageBreakBefore w:val="0"/>
        <w:widowControl w:val="0"/>
        <w:kinsoku/>
        <w:wordWrap/>
        <w:overflowPunct/>
        <w:topLinePunct w:val="0"/>
        <w:autoSpaceDE/>
        <w:autoSpaceDN/>
        <w:bidi w:val="0"/>
        <w:spacing w:line="576" w:lineRule="exact"/>
        <w:ind w:firstLine="640" w:firstLineChars="200"/>
        <w:jc w:val="left"/>
        <w:textAlignment w:val="auto"/>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该项目将大力提升西穷村配套设施建设水平，增强该村的村民生活水平，累计覆盖农牧民群众</w:t>
      </w:r>
      <w:r>
        <w:rPr>
          <w:rFonts w:hint="eastAsia" w:ascii="仿宋_GB2312" w:hAnsi="仿宋_GB2312" w:eastAsia="仿宋_GB2312" w:cs="仿宋_GB2312"/>
          <w:sz w:val="32"/>
          <w:szCs w:val="32"/>
          <w:lang w:val="en-US" w:eastAsia="zh-CN"/>
        </w:rPr>
        <w:t>211</w:t>
      </w:r>
      <w:r>
        <w:rPr>
          <w:rFonts w:hint="eastAsia" w:ascii="仿宋_GB2312" w:hAnsi="仿宋" w:eastAsia="仿宋_GB2312" w:cs="Times New Roman"/>
          <w:sz w:val="32"/>
          <w:szCs w:val="32"/>
          <w:lang w:val="en-US" w:eastAsia="zh-CN"/>
        </w:rPr>
        <w:t>户、</w:t>
      </w:r>
      <w:r>
        <w:rPr>
          <w:rFonts w:hint="eastAsia" w:ascii="仿宋_GB2312" w:hAnsi="仿宋_GB2312" w:eastAsia="仿宋_GB2312" w:cs="仿宋_GB2312"/>
          <w:sz w:val="32"/>
          <w:szCs w:val="32"/>
          <w:lang w:val="en-US" w:eastAsia="zh-CN"/>
        </w:rPr>
        <w:t>923</w:t>
      </w:r>
      <w:r>
        <w:rPr>
          <w:rFonts w:hint="eastAsia" w:ascii="仿宋_GB2312" w:hAnsi="仿宋" w:eastAsia="仿宋_GB2312" w:cs="Times New Roman"/>
          <w:sz w:val="32"/>
          <w:szCs w:val="32"/>
          <w:lang w:val="en-US" w:eastAsia="zh-CN"/>
        </w:rPr>
        <w:t>人。</w:t>
      </w:r>
    </w:p>
    <w:p w14:paraId="064BAB05">
      <w:pPr>
        <w:keepNext w:val="0"/>
        <w:keepLines w:val="0"/>
        <w:pageBreakBefore w:val="0"/>
        <w:widowControl w:val="0"/>
        <w:kinsoku/>
        <w:wordWrap/>
        <w:overflowPunct/>
        <w:topLinePunct w:val="0"/>
        <w:autoSpaceDE/>
        <w:autoSpaceDN/>
        <w:bidi w:val="0"/>
        <w:spacing w:line="576" w:lineRule="exact"/>
        <w:ind w:left="0" w:leftChars="0" w:firstLine="640" w:firstLineChars="200"/>
        <w:jc w:val="both"/>
        <w:textAlignment w:val="auto"/>
        <w:rPr>
          <w:rFonts w:hint="eastAsia" w:ascii="仿宋" w:hAnsi="仿宋" w:eastAsia="仿宋" w:cs="仿宋"/>
          <w:b w:val="0"/>
          <w:bCs w:val="0"/>
          <w:sz w:val="32"/>
          <w:szCs w:val="32"/>
          <w:lang w:val="zh-CN" w:eastAsia="zh-CN" w:bidi="ar-SA"/>
        </w:rPr>
      </w:pPr>
      <w:r>
        <w:rPr>
          <w:rFonts w:hint="eastAsia" w:ascii="仿宋_GB2312" w:hAnsi="仿宋" w:eastAsia="仿宋_GB2312" w:cs="Times New Roman"/>
          <w:kern w:val="2"/>
          <w:sz w:val="32"/>
          <w:szCs w:val="32"/>
          <w:lang w:val="en-US" w:eastAsia="zh-CN" w:bidi="ar-SA"/>
        </w:rPr>
        <w:t>该项目在广泛征求农牧民群众意愿的基础上，得到了群众的积极支持，有利于进一步吸引青年人员返村务工，为本村农牧民群众创业就业和本村经济发展创造条件，促进本地第三产业发展。</w:t>
      </w:r>
    </w:p>
    <w:p w14:paraId="77941D16">
      <w:pPr>
        <w:pageBreakBefore w:val="0"/>
        <w:kinsoku/>
        <w:wordWrap/>
        <w:overflowPunct/>
        <w:topLinePunct w:val="0"/>
        <w:bidi w:val="0"/>
        <w:spacing w:line="576" w:lineRule="exact"/>
        <w:ind w:firstLine="880" w:firstLineChars="200"/>
        <w:jc w:val="center"/>
        <w:outlineLvl w:val="0"/>
        <w:rPr>
          <w:rFonts w:hint="eastAsia" w:ascii="方正小标宋简体" w:hAnsi="黑体" w:eastAsia="方正小标宋简体" w:cs="黑体"/>
          <w:sz w:val="44"/>
          <w:szCs w:val="44"/>
          <w:lang w:eastAsia="zh-CN"/>
        </w:rPr>
      </w:pPr>
      <w:r>
        <w:rPr>
          <w:rFonts w:hint="eastAsia" w:ascii="方正小标宋简体" w:hAnsi="黑体" w:eastAsia="方正小标宋简体" w:cs="黑体"/>
          <w:sz w:val="44"/>
          <w:szCs w:val="44"/>
          <w:lang w:val="en-US" w:eastAsia="zh-CN"/>
        </w:rPr>
        <w:t>2022年</w:t>
      </w:r>
      <w:r>
        <w:rPr>
          <w:rFonts w:hint="eastAsia" w:ascii="方正小标宋简体" w:hAnsi="黑体" w:eastAsia="方正小标宋简体" w:cs="黑体"/>
          <w:sz w:val="44"/>
          <w:szCs w:val="44"/>
        </w:rPr>
        <w:t>上杜柯乡鱼托村基础设施提升建设项目</w:t>
      </w:r>
      <w:r>
        <w:rPr>
          <w:rFonts w:hint="eastAsia" w:ascii="方正小标宋简体" w:hAnsi="黑体" w:eastAsia="方正小标宋简体" w:cs="黑体"/>
          <w:sz w:val="44"/>
          <w:szCs w:val="44"/>
          <w:lang w:eastAsia="zh-CN"/>
        </w:rPr>
        <w:t>202</w:t>
      </w:r>
      <w:r>
        <w:rPr>
          <w:rFonts w:hint="eastAsia" w:ascii="方正小标宋简体" w:hAnsi="黑体" w:eastAsia="方正小标宋简体" w:cs="黑体"/>
          <w:sz w:val="44"/>
          <w:szCs w:val="44"/>
          <w:lang w:val="en-US" w:eastAsia="zh-CN"/>
        </w:rPr>
        <w:t>2</w:t>
      </w:r>
      <w:r>
        <w:rPr>
          <w:rFonts w:hint="eastAsia" w:ascii="方正小标宋简体" w:hAnsi="黑体" w:eastAsia="方正小标宋简体" w:cs="黑体"/>
          <w:sz w:val="44"/>
          <w:szCs w:val="44"/>
          <w:lang w:eastAsia="zh-CN"/>
        </w:rPr>
        <w:t>年绩效评价报告</w:t>
      </w:r>
    </w:p>
    <w:p w14:paraId="3EA5B4E4">
      <w:pPr>
        <w:pageBreakBefore w:val="0"/>
        <w:kinsoku/>
        <w:wordWrap/>
        <w:overflowPunct/>
        <w:topLinePunct w:val="0"/>
        <w:bidi w:val="0"/>
        <w:spacing w:line="576" w:lineRule="exact"/>
        <w:ind w:firstLine="640" w:firstLineChars="200"/>
        <w:rPr>
          <w:rFonts w:ascii="宋体"/>
          <w:sz w:val="32"/>
          <w:szCs w:val="32"/>
          <w:lang w:val="zh-CN"/>
        </w:rPr>
      </w:pPr>
    </w:p>
    <w:p w14:paraId="5525CF8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14:paraId="1AC4733B">
      <w:pPr>
        <w:pStyle w:val="28"/>
        <w:pageBreakBefore w:val="0"/>
        <w:kinsoku/>
        <w:wordWrap/>
        <w:overflowPunct/>
        <w:topLinePunct w:val="0"/>
        <w:bidi w:val="0"/>
        <w:spacing w:line="576" w:lineRule="exact"/>
        <w:ind w:firstLine="640" w:firstLineChars="20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202</w:t>
      </w:r>
      <w:r>
        <w:rPr>
          <w:rFonts w:hint="eastAsia" w:ascii="仿宋_GB2312" w:hAnsi="宋体" w:eastAsia="仿宋_GB2312" w:cs="Times New Roman"/>
          <w:kern w:val="2"/>
          <w:sz w:val="32"/>
          <w:szCs w:val="32"/>
          <w:lang w:val="en-US" w:eastAsia="zh-CN" w:bidi="ar-SA"/>
        </w:rPr>
        <w:t>2</w:t>
      </w:r>
      <w:r>
        <w:rPr>
          <w:rFonts w:hint="eastAsia" w:ascii="仿宋_GB2312" w:hAnsi="宋体" w:eastAsia="仿宋_GB2312" w:cs="Times New Roman"/>
          <w:kern w:val="2"/>
          <w:sz w:val="32"/>
          <w:szCs w:val="32"/>
          <w:lang w:val="zh-CN" w:eastAsia="zh-CN" w:bidi="ar-SA"/>
        </w:rPr>
        <w:t>年上杜柯乡鱼托村基础设施提升建设项目资金为</w:t>
      </w:r>
      <w:r>
        <w:rPr>
          <w:rFonts w:hint="eastAsia" w:ascii="仿宋_GB2312" w:hAnsi="宋体" w:eastAsia="仿宋_GB2312" w:cs="Times New Roman"/>
          <w:kern w:val="2"/>
          <w:sz w:val="32"/>
          <w:szCs w:val="32"/>
          <w:lang w:val="en-US" w:eastAsia="zh-CN" w:bidi="ar-SA"/>
        </w:rPr>
        <w:t>60</w:t>
      </w:r>
      <w:r>
        <w:rPr>
          <w:rFonts w:hint="eastAsia" w:ascii="仿宋_GB2312" w:hAnsi="宋体" w:eastAsia="仿宋_GB2312" w:cs="Times New Roman"/>
          <w:kern w:val="2"/>
          <w:sz w:val="32"/>
          <w:szCs w:val="32"/>
          <w:lang w:val="zh-CN" w:eastAsia="zh-CN" w:bidi="ar-SA"/>
        </w:rPr>
        <w:t>万元，资金来源为中央资金，项目建设规模为铅丝笼挡墙345米，围墙53米，网围栏7000米。</w:t>
      </w:r>
    </w:p>
    <w:p w14:paraId="4585B4AB">
      <w:pPr>
        <w:pStyle w:val="28"/>
        <w:pageBreakBefore w:val="0"/>
        <w:kinsoku/>
        <w:wordWrap/>
        <w:overflowPunct/>
        <w:topLinePunct w:val="0"/>
        <w:bidi w:val="0"/>
        <w:spacing w:line="576" w:lineRule="exact"/>
        <w:ind w:firstLine="643" w:firstLineChars="200"/>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（一）项目资金申报及批复情况。</w:t>
      </w:r>
      <w:r>
        <w:rPr>
          <w:rFonts w:hint="eastAsia" w:ascii="仿宋_GB2312" w:hAnsi="宋体" w:eastAsia="仿宋_GB2312" w:cs="Times New Roman"/>
          <w:kern w:val="2"/>
          <w:sz w:val="32"/>
          <w:szCs w:val="32"/>
          <w:lang w:val="zh-CN" w:eastAsia="zh-CN" w:bidi="ar-SA"/>
        </w:rPr>
        <w:t>项目根据村申报乡审核的办法进行，由</w:t>
      </w:r>
      <w:r>
        <w:rPr>
          <w:rFonts w:hint="eastAsia" w:ascii="仿宋_GB2312" w:hAnsi="宋体" w:eastAsia="仿宋_GB2312" w:cs="Times New Roman"/>
          <w:kern w:val="2"/>
          <w:sz w:val="32"/>
          <w:szCs w:val="32"/>
          <w:lang w:val="en-US" w:eastAsia="zh-CN" w:bidi="ar-SA"/>
        </w:rPr>
        <w:t>乡镇</w:t>
      </w:r>
      <w:r>
        <w:rPr>
          <w:rFonts w:hint="eastAsia" w:ascii="仿宋_GB2312" w:hAnsi="宋体" w:eastAsia="仿宋_GB2312" w:cs="Times New Roman"/>
          <w:kern w:val="2"/>
          <w:sz w:val="32"/>
          <w:szCs w:val="32"/>
          <w:lang w:val="zh-CN" w:eastAsia="zh-CN" w:bidi="ar-SA"/>
        </w:rPr>
        <w:t>项目进行对标筛选，查看是否存在负面清单，而后通过召开村民大会的方式确定实施内容及资金预算，公示公开后由</w:t>
      </w:r>
      <w:r>
        <w:rPr>
          <w:rFonts w:hint="eastAsia" w:ascii="仿宋_GB2312" w:hAnsi="宋体" w:eastAsia="仿宋_GB2312" w:cs="Times New Roman"/>
          <w:kern w:val="2"/>
          <w:sz w:val="32"/>
          <w:szCs w:val="32"/>
          <w:lang w:val="en-US" w:eastAsia="zh-CN" w:bidi="ar-SA"/>
        </w:rPr>
        <w:t>乡镇</w:t>
      </w:r>
      <w:r>
        <w:rPr>
          <w:rFonts w:hint="eastAsia" w:ascii="仿宋_GB2312" w:hAnsi="宋体" w:eastAsia="仿宋_GB2312" w:cs="Times New Roman"/>
          <w:kern w:val="2"/>
          <w:sz w:val="32"/>
          <w:szCs w:val="32"/>
          <w:lang w:val="zh-CN" w:eastAsia="zh-CN" w:bidi="ar-SA"/>
        </w:rPr>
        <w:t>上报给行业部门进行审批。</w:t>
      </w:r>
    </w:p>
    <w:p w14:paraId="4F17D9CA">
      <w:pPr>
        <w:pStyle w:val="28"/>
        <w:pageBreakBefore w:val="0"/>
        <w:kinsoku/>
        <w:wordWrap/>
        <w:overflowPunct/>
        <w:topLinePunct w:val="0"/>
        <w:bidi w:val="0"/>
        <w:spacing w:line="576" w:lineRule="exact"/>
        <w:ind w:firstLine="643" w:firstLineChars="200"/>
        <w:rPr>
          <w:rFonts w:hint="eastAsia" w:ascii="仿宋_GB2312" w:hAnsi="仿宋" w:eastAsia="仿宋_GB2312" w:cs="Times New Roman"/>
          <w:sz w:val="32"/>
          <w:szCs w:val="32"/>
          <w:lang w:eastAsia="zh-CN"/>
        </w:rPr>
      </w:pPr>
      <w:r>
        <w:rPr>
          <w:rFonts w:hint="eastAsia" w:ascii="楷体_GB2312" w:hAnsi="宋体" w:eastAsia="楷体_GB2312" w:cs="Times New Roman"/>
          <w:b/>
          <w:sz w:val="32"/>
          <w:szCs w:val="32"/>
          <w:lang w:val="zh-CN"/>
        </w:rPr>
        <w:t>（二）项目绩效目标。</w:t>
      </w:r>
      <w:r>
        <w:rPr>
          <w:rFonts w:hint="eastAsia" w:ascii="仿宋_GB2312" w:hAnsi="宋体" w:eastAsia="仿宋_GB2312" w:cs="Times New Roman"/>
          <w:kern w:val="2"/>
          <w:sz w:val="32"/>
          <w:szCs w:val="32"/>
          <w:lang w:val="zh-CN" w:eastAsia="zh-CN" w:bidi="ar-SA"/>
        </w:rPr>
        <w:t>该项目建设主要内容为促进改善上杜柯乡的村落环境，推进乡村振兴工作的开展，将大力提升鱼托村配套设施建设水平,改善沿线居民的整体生活环境。</w:t>
      </w:r>
    </w:p>
    <w:p w14:paraId="5D0C7415">
      <w:pPr>
        <w:pStyle w:val="28"/>
        <w:pageBreakBefore w:val="0"/>
        <w:kinsoku/>
        <w:wordWrap/>
        <w:overflowPunct/>
        <w:topLinePunct w:val="0"/>
        <w:bidi w:val="0"/>
        <w:spacing w:line="576" w:lineRule="exact"/>
        <w:ind w:firstLine="643" w:firstLineChars="200"/>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（三）项目资金申报相符性。</w:t>
      </w:r>
      <w:r>
        <w:rPr>
          <w:rFonts w:hint="eastAsia" w:ascii="仿宋_GB2312" w:hAnsi="宋体" w:eastAsia="仿宋_GB2312" w:cs="Times New Roman"/>
          <w:kern w:val="2"/>
          <w:sz w:val="32"/>
          <w:szCs w:val="32"/>
          <w:lang w:val="zh-CN" w:eastAsia="zh-CN" w:bidi="ar-SA"/>
        </w:rPr>
        <w:t>项目申报实施内容与实际实施内容一致，围绕进一步改善农村基础设施条件、改善农村居民生活环境和提高农村公共服务水平安排具体的建设内容，与农村居民的生产生活息息相关，项目的实施能够得到广大群众的积极支持并参与建设。该项目的实施十分合理可行。</w:t>
      </w:r>
    </w:p>
    <w:p w14:paraId="0B8D5261">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rPr>
      </w:pPr>
      <w:r>
        <w:rPr>
          <w:rFonts w:hint="eastAsia" w:ascii="黑体" w:hAnsi="宋体" w:eastAsia="黑体" w:cs="Times New Roman"/>
          <w:sz w:val="32"/>
          <w:szCs w:val="32"/>
        </w:rPr>
        <w:t>二、项目实施及管理情况</w:t>
      </w:r>
    </w:p>
    <w:p w14:paraId="0743C360">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楷体_GB2312" w:hAnsi="宋体" w:eastAsia="楷体_GB2312" w:cs="Times New Roman"/>
          <w:b/>
          <w:sz w:val="32"/>
          <w:szCs w:val="32"/>
          <w:lang w:val="zh-CN"/>
        </w:rPr>
      </w:pPr>
      <w:r>
        <w:rPr>
          <w:rFonts w:hint="eastAsia" w:ascii="仿宋_GB2312" w:hAnsi="宋体" w:eastAsia="仿宋_GB2312" w:cs="Times New Roman"/>
          <w:sz w:val="32"/>
          <w:szCs w:val="32"/>
          <w:lang w:val="zh-CN"/>
        </w:rPr>
        <w:tab/>
      </w:r>
      <w:r>
        <w:rPr>
          <w:rFonts w:hint="eastAsia" w:ascii="楷体_GB2312" w:hAnsi="宋体" w:eastAsia="楷体_GB2312" w:cs="Times New Roman"/>
          <w:b/>
          <w:sz w:val="32"/>
          <w:szCs w:val="32"/>
          <w:lang w:val="zh-CN"/>
        </w:rPr>
        <w:t>（一）资金计划、到位及使用情况。</w:t>
      </w:r>
    </w:p>
    <w:p w14:paraId="41E24D0B">
      <w:pPr>
        <w:pStyle w:val="28"/>
        <w:pageBreakBefore w:val="0"/>
        <w:kinsoku/>
        <w:wordWrap/>
        <w:overflowPunct/>
        <w:topLinePunct w:val="0"/>
        <w:bidi w:val="0"/>
        <w:spacing w:line="576" w:lineRule="exact"/>
        <w:ind w:firstLine="640" w:firstLineChars="20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1、资金计划及到位。该项目资金计划投资</w:t>
      </w:r>
      <w:r>
        <w:rPr>
          <w:rFonts w:hint="eastAsia" w:ascii="仿宋_GB2312" w:hAnsi="宋体" w:eastAsia="仿宋_GB2312" w:cs="Times New Roman"/>
          <w:kern w:val="2"/>
          <w:sz w:val="32"/>
          <w:szCs w:val="32"/>
          <w:lang w:val="en-US" w:eastAsia="zh-CN" w:bidi="ar-SA"/>
        </w:rPr>
        <w:t>60</w:t>
      </w:r>
      <w:r>
        <w:rPr>
          <w:rFonts w:hint="eastAsia" w:ascii="仿宋_GB2312" w:hAnsi="宋体" w:eastAsia="仿宋_GB2312" w:cs="Times New Roman"/>
          <w:kern w:val="2"/>
          <w:sz w:val="32"/>
          <w:szCs w:val="32"/>
          <w:lang w:val="zh-CN" w:eastAsia="zh-CN" w:bidi="ar-SA"/>
        </w:rPr>
        <w:t>万元，实际资金到位</w:t>
      </w:r>
      <w:r>
        <w:rPr>
          <w:rFonts w:hint="eastAsia" w:ascii="仿宋_GB2312" w:hAnsi="宋体" w:eastAsia="仿宋_GB2312" w:cs="Times New Roman"/>
          <w:kern w:val="2"/>
          <w:sz w:val="32"/>
          <w:szCs w:val="32"/>
          <w:lang w:val="en-US" w:eastAsia="zh-CN" w:bidi="ar-SA"/>
        </w:rPr>
        <w:t>60</w:t>
      </w:r>
      <w:r>
        <w:rPr>
          <w:rFonts w:hint="eastAsia" w:ascii="仿宋_GB2312" w:hAnsi="宋体" w:eastAsia="仿宋_GB2312" w:cs="Times New Roman"/>
          <w:kern w:val="2"/>
          <w:sz w:val="32"/>
          <w:szCs w:val="32"/>
          <w:lang w:val="zh-CN" w:eastAsia="zh-CN" w:bidi="ar-SA"/>
        </w:rPr>
        <w:t>万元，与资金计划相比资金到位率100%。</w:t>
      </w:r>
    </w:p>
    <w:p w14:paraId="4EEE1FC4">
      <w:pPr>
        <w:pStyle w:val="28"/>
        <w:pageBreakBefore w:val="0"/>
        <w:kinsoku/>
        <w:wordWrap/>
        <w:overflowPunct/>
        <w:topLinePunct w:val="0"/>
        <w:bidi w:val="0"/>
        <w:spacing w:line="576" w:lineRule="exact"/>
        <w:ind w:firstLine="640" w:firstLineChars="20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2、资金使用。截至评价时点项目资金的实际支出52</w:t>
      </w:r>
      <w:r>
        <w:rPr>
          <w:rFonts w:hint="eastAsia" w:ascii="仿宋_GB2312" w:hAnsi="宋体" w:eastAsia="仿宋_GB2312" w:cs="Times New Roman"/>
          <w:kern w:val="2"/>
          <w:sz w:val="32"/>
          <w:szCs w:val="32"/>
          <w:lang w:val="en-US" w:eastAsia="zh-CN" w:bidi="ar-SA"/>
        </w:rPr>
        <w:t>.</w:t>
      </w:r>
      <w:r>
        <w:rPr>
          <w:rFonts w:hint="eastAsia" w:ascii="仿宋_GB2312" w:hAnsi="宋体" w:eastAsia="仿宋_GB2312" w:cs="Times New Roman"/>
          <w:kern w:val="2"/>
          <w:sz w:val="32"/>
          <w:szCs w:val="32"/>
          <w:lang w:val="zh-CN" w:eastAsia="zh-CN" w:bidi="ar-SA"/>
        </w:rPr>
        <w:t>58万元，资金开支范围主要为基础设施建设标准及支付进度、支付依据合规合法，资金支付等于预算资金。</w:t>
      </w:r>
    </w:p>
    <w:p w14:paraId="7F234BBA">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（二）项目财务管理情况。</w:t>
      </w:r>
    </w:p>
    <w:p w14:paraId="3A7A9779">
      <w:pPr>
        <w:pStyle w:val="28"/>
        <w:pageBreakBefore w:val="0"/>
        <w:kinsoku/>
        <w:wordWrap/>
        <w:overflowPunct/>
        <w:topLinePunct w:val="0"/>
        <w:bidi w:val="0"/>
        <w:spacing w:line="576" w:lineRule="exact"/>
        <w:ind w:firstLine="640" w:firstLineChars="20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（一）资金到位后，将加强对项目资金使用情况的监督管理，做到专款专用，确保不挪用转借和挤占项目工程款。</w:t>
      </w:r>
    </w:p>
    <w:p w14:paraId="54CF84DC">
      <w:pPr>
        <w:pStyle w:val="28"/>
        <w:pageBreakBefore w:val="0"/>
        <w:kinsoku/>
        <w:wordWrap/>
        <w:overflowPunct/>
        <w:topLinePunct w:val="0"/>
        <w:bidi w:val="0"/>
        <w:spacing w:line="576" w:lineRule="exact"/>
        <w:ind w:firstLine="640" w:firstLineChars="20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（二）项目实施后，待项目主体工程完工，通过使用证明工程质量各项指标均合格后方可拨付。</w:t>
      </w:r>
    </w:p>
    <w:p w14:paraId="7FAD4D7E">
      <w:pPr>
        <w:pStyle w:val="28"/>
        <w:pageBreakBefore w:val="0"/>
        <w:kinsoku/>
        <w:wordWrap/>
        <w:overflowPunct/>
        <w:topLinePunct w:val="0"/>
        <w:bidi w:val="0"/>
        <w:spacing w:line="576" w:lineRule="exact"/>
        <w:ind w:firstLine="640" w:firstLineChars="20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（三）项目组织实施情况。</w:t>
      </w:r>
    </w:p>
    <w:p w14:paraId="06025CBC">
      <w:pPr>
        <w:pStyle w:val="28"/>
        <w:pageBreakBefore w:val="0"/>
        <w:kinsoku/>
        <w:wordWrap/>
        <w:overflowPunct/>
        <w:topLinePunct w:val="0"/>
        <w:bidi w:val="0"/>
        <w:spacing w:line="576" w:lineRule="exact"/>
        <w:ind w:firstLine="640" w:firstLineChars="20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项目严格按照202</w:t>
      </w:r>
      <w:r>
        <w:rPr>
          <w:rFonts w:hint="eastAsia" w:ascii="仿宋_GB2312" w:hAnsi="宋体" w:eastAsia="仿宋_GB2312" w:cs="Times New Roman"/>
          <w:kern w:val="2"/>
          <w:sz w:val="32"/>
          <w:szCs w:val="32"/>
          <w:lang w:val="en-US" w:eastAsia="zh-CN" w:bidi="ar-SA"/>
        </w:rPr>
        <w:t>2</w:t>
      </w:r>
      <w:r>
        <w:rPr>
          <w:rFonts w:hint="eastAsia" w:ascii="仿宋_GB2312" w:hAnsi="宋体" w:eastAsia="仿宋_GB2312" w:cs="Times New Roman"/>
          <w:kern w:val="2"/>
          <w:sz w:val="32"/>
          <w:szCs w:val="32"/>
          <w:lang w:val="zh-CN" w:eastAsia="zh-CN" w:bidi="ar-SA"/>
        </w:rPr>
        <w:t>年鱼托村基础设施提升建设项目实施方案执行。</w:t>
      </w:r>
    </w:p>
    <w:p w14:paraId="6230D4F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黑体" w:hAnsi="宋体" w:eastAsia="黑体" w:cs="Times New Roman"/>
          <w:sz w:val="32"/>
          <w:szCs w:val="32"/>
        </w:rPr>
        <w:t>三、目标完成情况</w:t>
      </w:r>
      <w:r>
        <w:rPr>
          <w:rFonts w:hint="eastAsia" w:ascii="仿宋_GB2312" w:hAnsi="宋体" w:eastAsia="仿宋_GB2312" w:cs="Times New Roman"/>
          <w:sz w:val="32"/>
          <w:szCs w:val="32"/>
          <w:lang w:val="zh-CN"/>
        </w:rPr>
        <w:tab/>
      </w:r>
    </w:p>
    <w:p w14:paraId="66A534B1">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（一）目标任务量完成情况。</w:t>
      </w:r>
    </w:p>
    <w:p w14:paraId="51BB4908">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color w:val="FF0000"/>
          <w:sz w:val="32"/>
          <w:szCs w:val="32"/>
          <w:lang w:val="zh-CN"/>
        </w:rPr>
      </w:pPr>
      <w:r>
        <w:rPr>
          <w:rFonts w:hint="eastAsia" w:ascii="仿宋_GB2312" w:hAnsi="宋体" w:eastAsia="仿宋_GB2312" w:cs="Times New Roman"/>
          <w:sz w:val="32"/>
          <w:szCs w:val="32"/>
          <w:lang w:val="zh-CN"/>
        </w:rPr>
        <w:t>项目成立了项目管理办公室，由乡书记主管，乡长主抓，专人负责，并配备监理协助抓好工程工期</w:t>
      </w:r>
      <w:r>
        <w:rPr>
          <w:rFonts w:hint="eastAsia" w:ascii="仿宋_GB2312" w:hAnsi="宋体" w:eastAsia="仿宋_GB2312" w:cs="Times New Roman"/>
          <w:sz w:val="32"/>
          <w:szCs w:val="32"/>
        </w:rPr>
        <w:t>与</w:t>
      </w:r>
      <w:r>
        <w:rPr>
          <w:rFonts w:hint="eastAsia" w:ascii="仿宋_GB2312" w:hAnsi="宋体" w:eastAsia="仿宋_GB2312" w:cs="Times New Roman"/>
          <w:sz w:val="32"/>
          <w:szCs w:val="32"/>
          <w:lang w:val="zh-CN"/>
        </w:rPr>
        <w:t>质量等工作。</w:t>
      </w:r>
    </w:p>
    <w:p w14:paraId="0AF7514A">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（二）目标质量完成情况。</w:t>
      </w:r>
    </w:p>
    <w:p w14:paraId="6B37F8B9">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项目按施工合同约定，如期保质保量完成。</w:t>
      </w:r>
    </w:p>
    <w:p w14:paraId="6BF6312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黑体" w:hAnsi="宋体" w:eastAsia="黑体" w:cs="Times New Roman"/>
          <w:sz w:val="32"/>
          <w:szCs w:val="32"/>
        </w:rPr>
      </w:pPr>
      <w:r>
        <w:rPr>
          <w:rFonts w:hint="eastAsia" w:ascii="黑体" w:hAnsi="宋体" w:eastAsia="黑体" w:cs="Times New Roman"/>
          <w:sz w:val="32"/>
          <w:szCs w:val="32"/>
        </w:rPr>
        <w:t>四、项目效益情况</w:t>
      </w:r>
    </w:p>
    <w:p w14:paraId="0EBFE8E5">
      <w:pPr>
        <w:pStyle w:val="28"/>
        <w:pageBreakBefore w:val="0"/>
        <w:kinsoku/>
        <w:wordWrap/>
        <w:overflowPunct/>
        <w:topLinePunct w:val="0"/>
        <w:bidi w:val="0"/>
        <w:spacing w:line="576" w:lineRule="exact"/>
        <w:ind w:firstLine="640" w:firstLineChars="20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项目的实施不仅促进了改善上杜柯乡的村落环境，推进乡村振兴工作的开展，而且也是上杜柯乡基础设施建设的重要内容,提高了沿线居民的生活质量,改善了沿线居民的整体生活环境。</w:t>
      </w:r>
    </w:p>
    <w:p w14:paraId="3A820875">
      <w:pPr>
        <w:pStyle w:val="28"/>
        <w:pageBreakBefore w:val="0"/>
        <w:kinsoku/>
        <w:wordWrap/>
        <w:overflowPunct/>
        <w:topLinePunct w:val="0"/>
        <w:bidi w:val="0"/>
        <w:spacing w:line="576" w:lineRule="exact"/>
        <w:ind w:firstLine="640" w:firstLineChars="200"/>
        <w:rPr>
          <w:rFonts w:hint="eastAsia" w:ascii="仿宋_GB2312" w:hAnsi="宋体" w:eastAsia="仿宋_GB2312" w:cs="Times New Roman"/>
          <w:kern w:val="2"/>
          <w:sz w:val="32"/>
          <w:szCs w:val="32"/>
          <w:lang w:val="zh-CN" w:eastAsia="zh-CN" w:bidi="ar-SA"/>
        </w:rPr>
      </w:pPr>
      <w:r>
        <w:rPr>
          <w:rFonts w:hint="eastAsia" w:ascii="仿宋_GB2312" w:hAnsi="宋体" w:eastAsia="仿宋_GB2312" w:cs="Times New Roman"/>
          <w:kern w:val="2"/>
          <w:sz w:val="32"/>
          <w:szCs w:val="32"/>
          <w:lang w:val="zh-CN" w:eastAsia="zh-CN" w:bidi="ar-SA"/>
        </w:rPr>
        <w:t>该项目将大力提升鱼托村配套设施建设水平，增强该村的村民生活水平，累计覆盖农牧民群众295户、1306人。</w:t>
      </w:r>
    </w:p>
    <w:p w14:paraId="79CF6E56">
      <w:pPr>
        <w:pStyle w:val="28"/>
        <w:pageBreakBefore w:val="0"/>
        <w:kinsoku/>
        <w:wordWrap/>
        <w:overflowPunct/>
        <w:topLinePunct w:val="0"/>
        <w:bidi w:val="0"/>
        <w:spacing w:line="576" w:lineRule="exact"/>
        <w:ind w:firstLine="640" w:firstLineChars="200"/>
        <w:rPr>
          <w:rFonts w:hint="eastAsia" w:ascii="仿宋" w:hAnsi="仿宋" w:eastAsia="仿宋" w:cs="仿宋"/>
          <w:b w:val="0"/>
          <w:bCs w:val="0"/>
          <w:sz w:val="32"/>
          <w:szCs w:val="32"/>
          <w:lang w:val="zh-CN" w:eastAsia="zh-CN" w:bidi="ar-SA"/>
        </w:rPr>
      </w:pPr>
      <w:r>
        <w:rPr>
          <w:rFonts w:hint="eastAsia" w:ascii="仿宋_GB2312" w:hAnsi="宋体" w:eastAsia="仿宋_GB2312" w:cs="Times New Roman"/>
          <w:kern w:val="2"/>
          <w:sz w:val="32"/>
          <w:szCs w:val="32"/>
          <w:lang w:val="zh-CN" w:eastAsia="zh-CN" w:bidi="ar-SA"/>
        </w:rPr>
        <w:t>该项目在广泛征求农牧民群众意愿的基础上，得到了群众的积极支持，有利于进一步吸引青年人员返村务工，为本村农牧民群众创业就业和本村经济发展创造条件。</w:t>
      </w:r>
    </w:p>
    <w:p w14:paraId="60276795">
      <w:pPr>
        <w:pStyle w:val="28"/>
        <w:pageBreakBefore w:val="0"/>
        <w:kinsoku/>
        <w:wordWrap/>
        <w:overflowPunct/>
        <w:topLinePunct w:val="0"/>
        <w:bidi w:val="0"/>
        <w:spacing w:line="576" w:lineRule="exact"/>
        <w:ind w:left="0" w:leftChars="0" w:firstLine="880" w:firstLineChars="200"/>
        <w:jc w:val="center"/>
        <w:rPr>
          <w:rFonts w:hint="eastAsia" w:ascii="仿宋" w:hAnsi="仿宋" w:eastAsia="仿宋" w:cs="仿宋"/>
          <w:b w:val="0"/>
          <w:bCs w:val="0"/>
          <w:sz w:val="32"/>
          <w:szCs w:val="32"/>
          <w:lang w:val="en-US" w:eastAsia="zh-CN" w:bidi="ar-SA"/>
        </w:rPr>
      </w:pPr>
      <w:r>
        <w:rPr>
          <w:rFonts w:hint="eastAsia" w:ascii="方正小标宋简体" w:hAnsi="黑体" w:eastAsia="方正小标宋简体" w:cs="黑体"/>
          <w:kern w:val="2"/>
          <w:sz w:val="44"/>
          <w:szCs w:val="44"/>
          <w:lang w:val="en-US" w:eastAsia="zh-CN" w:bidi="ar-SA"/>
        </w:rPr>
        <w:t>2022壤塘县上杜柯乡农业产业发展农田沟渠建设项目2022年绩效评价报告</w:t>
      </w:r>
    </w:p>
    <w:p w14:paraId="5BF504C7">
      <w:pPr>
        <w:pageBreakBefore w:val="0"/>
        <w:kinsoku/>
        <w:wordWrap/>
        <w:overflowPunct/>
        <w:topLinePunct w:val="0"/>
        <w:bidi w:val="0"/>
        <w:spacing w:line="576" w:lineRule="exact"/>
        <w:ind w:firstLine="640" w:firstLineChars="200"/>
        <w:rPr>
          <w:rFonts w:ascii="宋体"/>
          <w:sz w:val="32"/>
          <w:szCs w:val="32"/>
          <w:lang w:val="zh-CN"/>
        </w:rPr>
      </w:pPr>
    </w:p>
    <w:p w14:paraId="4F600FB1">
      <w:pPr>
        <w:pStyle w:val="28"/>
        <w:pageBreakBefore w:val="0"/>
        <w:kinsoku/>
        <w:wordWrap/>
        <w:overflowPunct/>
        <w:topLinePunct w:val="0"/>
        <w:bidi w:val="0"/>
        <w:spacing w:line="576"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一、项目概况</w:t>
      </w:r>
    </w:p>
    <w:p w14:paraId="6BD92C79">
      <w:pPr>
        <w:pageBreakBefore w:val="0"/>
        <w:kinsoku/>
        <w:wordWrap/>
        <w:overflowPunct/>
        <w:topLinePunct w:val="0"/>
        <w:bidi w:val="0"/>
        <w:adjustRightInd w:val="0"/>
        <w:snapToGrid w:val="0"/>
        <w:spacing w:line="576" w:lineRule="exact"/>
        <w:ind w:firstLine="640" w:firstLineChars="200"/>
        <w:rPr>
          <w:rFonts w:hint="eastAsia" w:ascii="Times New Roman" w:hAnsi="Times New Roman" w:eastAsia="仿宋_GB2312" w:cs="Times New Roman"/>
          <w:color w:val="000000"/>
          <w:kern w:val="0"/>
          <w:sz w:val="32"/>
          <w:szCs w:val="32"/>
        </w:rPr>
      </w:pPr>
      <w:r>
        <w:rPr>
          <w:rFonts w:hint="eastAsia" w:ascii="仿宋_GB2312" w:hAnsi="宋体" w:eastAsia="仿宋_GB2312" w:cs="Times New Roman"/>
          <w:sz w:val="32"/>
          <w:szCs w:val="32"/>
          <w:lang w:eastAsia="zh-CN"/>
        </w:rPr>
        <w:t>2022壤塘县上杜柯乡农业产业发展农田沟渠建设项目资金</w:t>
      </w:r>
      <w:r>
        <w:rPr>
          <w:rFonts w:hint="eastAsia" w:ascii="仿宋_GB2312" w:hAnsi="宋体" w:eastAsia="仿宋_GB2312" w:cs="Times New Roman"/>
          <w:sz w:val="32"/>
          <w:szCs w:val="32"/>
        </w:rPr>
        <w:t>为</w:t>
      </w:r>
      <w:r>
        <w:rPr>
          <w:rFonts w:hint="eastAsia" w:ascii="仿宋_GB2312" w:hAnsi="宋体" w:eastAsia="仿宋_GB2312" w:cs="Times New Roman"/>
          <w:sz w:val="32"/>
          <w:szCs w:val="32"/>
          <w:lang w:val="en-US" w:eastAsia="zh-CN"/>
        </w:rPr>
        <w:t>600万元</w:t>
      </w:r>
      <w:r>
        <w:rPr>
          <w:rFonts w:hint="eastAsia" w:ascii="仿宋_GB2312" w:hAnsi="宋体" w:eastAsia="仿宋_GB2312" w:cs="Times New Roman"/>
          <w:sz w:val="32"/>
          <w:szCs w:val="32"/>
        </w:rPr>
        <w:t>，资金来源为中央资金，项目建设规模为</w:t>
      </w:r>
      <w:r>
        <w:rPr>
          <w:rFonts w:hint="eastAsia" w:ascii="Times New Roman" w:hAnsi="Times New Roman" w:eastAsia="仿宋_GB2312" w:cs="Times New Roman"/>
          <w:color w:val="000000"/>
          <w:kern w:val="0"/>
          <w:sz w:val="32"/>
          <w:szCs w:val="32"/>
        </w:rPr>
        <w:t>吾克基农田沟渠治理683米，建设拦砂墙1个，沉砂池6个；罗青塘农田堡坎1098米及附属设施建设。</w:t>
      </w:r>
    </w:p>
    <w:p w14:paraId="4DD9CF5E">
      <w:pPr>
        <w:pageBreakBefore w:val="0"/>
        <w:kinsoku/>
        <w:wordWrap/>
        <w:overflowPunct/>
        <w:topLinePunct w:val="0"/>
        <w:bidi w:val="0"/>
        <w:adjustRightInd w:val="0"/>
        <w:snapToGrid w:val="0"/>
        <w:spacing w:line="576" w:lineRule="exact"/>
        <w:ind w:firstLine="643" w:firstLineChars="200"/>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（一）项目资金申报及批复情况。</w:t>
      </w:r>
      <w:r>
        <w:rPr>
          <w:rFonts w:hint="eastAsia" w:ascii="仿宋_GB2312" w:hAnsi="宋体" w:eastAsia="仿宋_GB2312" w:cs="Times New Roman"/>
          <w:sz w:val="32"/>
          <w:szCs w:val="32"/>
          <w:lang w:val="zh-CN"/>
        </w:rPr>
        <w:t>项目根据村申报乡审核的办法进行，由</w:t>
      </w:r>
      <w:r>
        <w:rPr>
          <w:rFonts w:hint="eastAsia" w:ascii="仿宋_GB2312" w:hAnsi="宋体" w:eastAsia="仿宋_GB2312" w:cs="Times New Roman"/>
          <w:sz w:val="32"/>
          <w:szCs w:val="32"/>
          <w:lang w:val="en-US" w:eastAsia="zh-CN"/>
        </w:rPr>
        <w:t>乡镇</w:t>
      </w:r>
      <w:r>
        <w:rPr>
          <w:rFonts w:hint="eastAsia" w:ascii="仿宋_GB2312" w:hAnsi="宋体" w:eastAsia="仿宋_GB2312" w:cs="Times New Roman"/>
          <w:sz w:val="32"/>
          <w:szCs w:val="32"/>
          <w:lang w:val="zh-CN"/>
        </w:rPr>
        <w:t>对项目进行对标筛选，查看是否存在负面清单，而后通过召开村民大会的方式确定实施内容及资金预算</w:t>
      </w:r>
      <w:r>
        <w:rPr>
          <w:rFonts w:hint="eastAsia" w:ascii="仿宋_GB2312" w:hAnsi="宋体" w:eastAsia="仿宋_GB2312" w:cs="Times New Roman"/>
          <w:sz w:val="32"/>
          <w:szCs w:val="32"/>
        </w:rPr>
        <w:t>，公示公开后由</w:t>
      </w:r>
      <w:r>
        <w:rPr>
          <w:rFonts w:hint="eastAsia" w:ascii="仿宋_GB2312" w:hAnsi="宋体" w:eastAsia="仿宋_GB2312" w:cs="Times New Roman"/>
          <w:sz w:val="32"/>
          <w:szCs w:val="32"/>
          <w:lang w:val="en-US" w:eastAsia="zh-CN"/>
        </w:rPr>
        <w:t>乡镇</w:t>
      </w:r>
      <w:r>
        <w:rPr>
          <w:rFonts w:hint="eastAsia" w:ascii="仿宋_GB2312" w:hAnsi="宋体" w:eastAsia="仿宋_GB2312" w:cs="Times New Roman"/>
          <w:sz w:val="32"/>
          <w:szCs w:val="32"/>
        </w:rPr>
        <w:t>上报给行业部门进行审批</w:t>
      </w:r>
      <w:r>
        <w:rPr>
          <w:rFonts w:hint="eastAsia" w:ascii="仿宋_GB2312" w:hAnsi="宋体" w:eastAsia="仿宋_GB2312" w:cs="Times New Roman"/>
          <w:sz w:val="32"/>
          <w:szCs w:val="32"/>
          <w:lang w:val="zh-CN"/>
        </w:rPr>
        <w:t>。</w:t>
      </w:r>
    </w:p>
    <w:p w14:paraId="7E04F993">
      <w:pPr>
        <w:pageBreakBefore w:val="0"/>
        <w:kinsoku/>
        <w:wordWrap/>
        <w:overflowPunct/>
        <w:topLinePunct w:val="0"/>
        <w:bidi w:val="0"/>
        <w:spacing w:line="576" w:lineRule="exact"/>
        <w:ind w:firstLine="643" w:firstLineChars="200"/>
        <w:jc w:val="left"/>
        <w:rPr>
          <w:rFonts w:hint="eastAsia" w:ascii="仿宋_GB2312" w:hAnsi="仿宋" w:eastAsia="仿宋_GB2312" w:cs="Times New Roman"/>
          <w:sz w:val="32"/>
          <w:szCs w:val="32"/>
          <w:lang w:eastAsia="zh-CN"/>
        </w:rPr>
      </w:pPr>
      <w:r>
        <w:rPr>
          <w:rFonts w:hint="eastAsia" w:ascii="楷体_GB2312" w:hAnsi="宋体" w:eastAsia="楷体_GB2312" w:cs="Times New Roman"/>
          <w:b/>
          <w:sz w:val="32"/>
          <w:szCs w:val="32"/>
          <w:lang w:val="zh-CN"/>
        </w:rPr>
        <w:t>（二）项目绩效目标。</w:t>
      </w:r>
      <w:r>
        <w:rPr>
          <w:rFonts w:hint="eastAsia" w:ascii="仿宋_GB2312" w:hAnsi="宋体" w:eastAsia="仿宋_GB2312" w:cs="Times New Roman"/>
          <w:sz w:val="32"/>
          <w:szCs w:val="32"/>
        </w:rPr>
        <w:t>该项目建设主要内容为</w:t>
      </w:r>
      <w:r>
        <w:rPr>
          <w:rFonts w:hint="eastAsia" w:ascii="仿宋_GB2312" w:hAnsi="仿宋" w:eastAsia="仿宋_GB2312" w:cs="Times New Roman"/>
          <w:sz w:val="32"/>
          <w:szCs w:val="32"/>
          <w:lang w:val="en-US" w:eastAsia="zh-CN"/>
        </w:rPr>
        <w:t>促进改善上杜柯乡的村落环境，推进乡村振兴工作的开展，将大力提升西穷村配套设施建设水平,改善沿线居民的整体生活环境。</w:t>
      </w:r>
    </w:p>
    <w:p w14:paraId="58977A8D">
      <w:pPr>
        <w:pageBreakBefore w:val="0"/>
        <w:kinsoku/>
        <w:wordWrap/>
        <w:overflowPunct/>
        <w:topLinePunct w:val="0"/>
        <w:bidi w:val="0"/>
        <w:adjustRightInd w:val="0"/>
        <w:snapToGrid w:val="0"/>
        <w:spacing w:line="576" w:lineRule="exact"/>
        <w:ind w:firstLine="643" w:firstLineChars="200"/>
        <w:rPr>
          <w:rFonts w:hint="eastAsia" w:ascii="仿宋_GB2312" w:hAnsi="宋体" w:eastAsia="仿宋_GB2312" w:cs="Times New Roman"/>
          <w:sz w:val="32"/>
          <w:szCs w:val="32"/>
          <w:lang w:val="zh-CN"/>
        </w:rPr>
      </w:pPr>
      <w:r>
        <w:rPr>
          <w:rFonts w:hint="eastAsia" w:ascii="楷体_GB2312" w:hAnsi="宋体" w:eastAsia="楷体_GB2312" w:cs="Times New Roman"/>
          <w:b/>
          <w:sz w:val="32"/>
          <w:szCs w:val="32"/>
          <w:lang w:val="zh-CN"/>
        </w:rPr>
        <w:t>（三）项目资金申报相符性。</w:t>
      </w:r>
      <w:r>
        <w:rPr>
          <w:rFonts w:hint="eastAsia" w:ascii="仿宋_GB2312" w:hAnsi="宋体" w:eastAsia="仿宋_GB2312" w:cs="Times New Roman"/>
          <w:sz w:val="32"/>
          <w:szCs w:val="32"/>
          <w:lang w:val="zh-CN"/>
        </w:rPr>
        <w:t>项目申报实施内容与实际实施内容一致，</w:t>
      </w:r>
      <w:r>
        <w:rPr>
          <w:rFonts w:hint="eastAsia" w:ascii="仿宋_GB2312" w:hAnsi="仿宋" w:eastAsia="仿宋_GB2312" w:cs="Times New Roman"/>
          <w:sz w:val="32"/>
          <w:szCs w:val="32"/>
        </w:rPr>
        <w:t>围绕</w:t>
      </w:r>
      <w:r>
        <w:rPr>
          <w:rFonts w:hint="eastAsia" w:ascii="仿宋_GB2312" w:hAnsi="仿宋" w:eastAsia="仿宋_GB2312" w:cs="Times New Roman"/>
          <w:sz w:val="32"/>
          <w:szCs w:val="32"/>
          <w:lang w:eastAsia="zh-CN"/>
        </w:rPr>
        <w:t>进一步</w:t>
      </w:r>
      <w:r>
        <w:rPr>
          <w:rFonts w:hint="eastAsia" w:ascii="仿宋_GB2312" w:hAnsi="仿宋" w:eastAsia="仿宋_GB2312" w:cs="Times New Roman"/>
          <w:sz w:val="32"/>
          <w:szCs w:val="32"/>
        </w:rPr>
        <w:t>改善农村基础设施条件、改善农村居民生活环境和提高农村公共服务水平安排具体的建设内容，与农村居民的生产生活息息相关，项目的实施能够得到广大群众的积极支持并参与建设。</w:t>
      </w:r>
      <w:r>
        <w:rPr>
          <w:rFonts w:hint="eastAsia" w:ascii="仿宋_GB2312" w:hAnsi="宋体" w:eastAsia="仿宋_GB2312" w:cs="Times New Roman"/>
          <w:sz w:val="32"/>
          <w:szCs w:val="32"/>
          <w:lang w:val="zh-CN"/>
        </w:rPr>
        <w:t>该项目的实施十分合理可行。</w:t>
      </w:r>
    </w:p>
    <w:p w14:paraId="07B087C2">
      <w:pPr>
        <w:pStyle w:val="28"/>
        <w:pageBreakBefore w:val="0"/>
        <w:kinsoku/>
        <w:wordWrap/>
        <w:overflowPunct/>
        <w:topLinePunct w:val="0"/>
        <w:bidi w:val="0"/>
        <w:spacing w:line="576"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二、项目实施及管理情况</w:t>
      </w:r>
    </w:p>
    <w:p w14:paraId="449DE36E">
      <w:pPr>
        <w:pageBreakBefore w:val="0"/>
        <w:kinsoku/>
        <w:wordWrap/>
        <w:overflowPunct/>
        <w:topLinePunct w:val="0"/>
        <w:bidi w:val="0"/>
        <w:adjustRightInd w:val="0"/>
        <w:snapToGrid w:val="0"/>
        <w:spacing w:line="576" w:lineRule="exact"/>
        <w:ind w:firstLine="643"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（一）资金计划、到位及使用情况。</w:t>
      </w:r>
    </w:p>
    <w:p w14:paraId="3E34CC57">
      <w:pPr>
        <w:pageBreakBefore w:val="0"/>
        <w:kinsoku/>
        <w:wordWrap/>
        <w:overflowPunct/>
        <w:topLinePunct w:val="0"/>
        <w:bidi w:val="0"/>
        <w:adjustRightInd w:val="0"/>
        <w:snapToGrid w:val="0"/>
        <w:spacing w:line="576" w:lineRule="exact"/>
        <w:ind w:firstLine="640" w:firstLineChars="200"/>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1、资金计划及到位。</w:t>
      </w:r>
      <w:r>
        <w:rPr>
          <w:rFonts w:hint="eastAsia" w:ascii="仿宋_GB2312" w:hAnsi="宋体" w:eastAsia="仿宋_GB2312" w:cs="Times New Roman"/>
          <w:sz w:val="32"/>
          <w:szCs w:val="32"/>
          <w:lang w:val="zh-CN"/>
        </w:rPr>
        <w:t>该项目资金计划投资</w:t>
      </w:r>
      <w:r>
        <w:rPr>
          <w:rFonts w:hint="eastAsia" w:ascii="仿宋_GB2312" w:hAnsi="宋体" w:eastAsia="仿宋_GB2312" w:cs="Times New Roman"/>
          <w:sz w:val="32"/>
          <w:szCs w:val="32"/>
          <w:lang w:val="en-US" w:eastAsia="zh-CN"/>
        </w:rPr>
        <w:t>600万元</w:t>
      </w:r>
      <w:r>
        <w:rPr>
          <w:rFonts w:hint="eastAsia" w:ascii="仿宋_GB2312" w:hAnsi="宋体" w:eastAsia="仿宋_GB2312" w:cs="Times New Roman"/>
          <w:sz w:val="32"/>
          <w:szCs w:val="32"/>
        </w:rPr>
        <w:t>，实际</w:t>
      </w:r>
      <w:r>
        <w:rPr>
          <w:rFonts w:hint="eastAsia" w:ascii="仿宋_GB2312" w:hAnsi="宋体" w:eastAsia="仿宋_GB2312" w:cs="Times New Roman"/>
          <w:sz w:val="32"/>
          <w:szCs w:val="32"/>
          <w:lang w:val="zh-CN"/>
        </w:rPr>
        <w:t>资金到位</w:t>
      </w:r>
      <w:r>
        <w:rPr>
          <w:rFonts w:hint="eastAsia" w:ascii="仿宋_GB2312" w:hAnsi="宋体" w:eastAsia="仿宋_GB2312" w:cs="Times New Roman"/>
          <w:sz w:val="32"/>
          <w:szCs w:val="32"/>
          <w:lang w:val="en-US" w:eastAsia="zh-CN"/>
        </w:rPr>
        <w:t>600万元</w:t>
      </w:r>
      <w:r>
        <w:rPr>
          <w:rFonts w:hint="eastAsia" w:ascii="仿宋_GB2312" w:hAnsi="宋体" w:eastAsia="仿宋_GB2312" w:cs="Times New Roman"/>
          <w:sz w:val="32"/>
          <w:szCs w:val="32"/>
        </w:rPr>
        <w:t>，</w:t>
      </w:r>
      <w:r>
        <w:rPr>
          <w:rFonts w:hint="eastAsia" w:ascii="仿宋_GB2312" w:hAnsi="宋体" w:eastAsia="仿宋_GB2312" w:cs="Times New Roman"/>
          <w:sz w:val="32"/>
          <w:szCs w:val="32"/>
          <w:lang w:val="zh-CN"/>
        </w:rPr>
        <w:t>与资金计划相比资金到位率</w:t>
      </w:r>
      <w:r>
        <w:rPr>
          <w:rFonts w:hint="eastAsia" w:ascii="仿宋_GB2312" w:hAnsi="宋体" w:eastAsia="仿宋_GB2312" w:cs="Times New Roman"/>
          <w:sz w:val="32"/>
          <w:szCs w:val="32"/>
        </w:rPr>
        <w:t>100%</w:t>
      </w:r>
      <w:r>
        <w:rPr>
          <w:rFonts w:hint="eastAsia" w:ascii="仿宋_GB2312" w:hAnsi="宋体" w:eastAsia="仿宋_GB2312" w:cs="Times New Roman"/>
          <w:sz w:val="32"/>
          <w:szCs w:val="32"/>
          <w:lang w:val="zh-CN"/>
        </w:rPr>
        <w:t>。</w:t>
      </w:r>
    </w:p>
    <w:p w14:paraId="4CCC2CC3">
      <w:pPr>
        <w:pageBreakBefore w:val="0"/>
        <w:kinsoku/>
        <w:wordWrap/>
        <w:overflowPunct/>
        <w:topLinePunct w:val="0"/>
        <w:bidi w:val="0"/>
        <w:adjustRightInd w:val="0"/>
        <w:snapToGrid w:val="0"/>
        <w:spacing w:line="576" w:lineRule="exact"/>
        <w:ind w:firstLine="640" w:firstLineChars="200"/>
        <w:rPr>
          <w:rFonts w:hint="eastAsia" w:ascii="仿宋_GB2312" w:hAnsi="宋体" w:eastAsia="仿宋_GB2312" w:cs="Times New Roman"/>
          <w:sz w:val="32"/>
          <w:szCs w:val="32"/>
          <w:lang w:val="zh-CN"/>
        </w:rPr>
      </w:pPr>
      <w:r>
        <w:rPr>
          <w:rFonts w:hint="eastAsia" w:ascii="楷体_GB2312" w:hAnsi="宋体" w:eastAsia="楷体_GB2312" w:cs="Times New Roman"/>
          <w:sz w:val="32"/>
          <w:szCs w:val="32"/>
          <w:lang w:val="zh-CN"/>
        </w:rPr>
        <w:t>2、资金使用。</w:t>
      </w:r>
      <w:r>
        <w:rPr>
          <w:rFonts w:hint="eastAsia" w:ascii="仿宋_GB2312" w:hAnsi="宋体" w:eastAsia="仿宋_GB2312" w:cs="Times New Roman"/>
          <w:sz w:val="32"/>
          <w:szCs w:val="32"/>
          <w:lang w:val="zh-CN"/>
        </w:rPr>
        <w:t>截至评价时点项目资金的实际支出</w:t>
      </w:r>
      <w:r>
        <w:rPr>
          <w:rFonts w:hint="eastAsia" w:ascii="仿宋_GB2312" w:hAnsi="宋体" w:eastAsia="仿宋_GB2312" w:cs="Times New Roman"/>
          <w:sz w:val="32"/>
          <w:szCs w:val="32"/>
          <w:lang w:val="en-US" w:eastAsia="zh-CN"/>
        </w:rPr>
        <w:t>536.18</w:t>
      </w:r>
      <w:r>
        <w:rPr>
          <w:rFonts w:hint="eastAsia" w:ascii="仿宋_GB2312" w:hAnsi="宋体" w:eastAsia="仿宋_GB2312" w:cs="Times New Roman"/>
          <w:sz w:val="32"/>
          <w:szCs w:val="32"/>
          <w:lang w:eastAsia="zh-CN"/>
        </w:rPr>
        <w:t>万元</w:t>
      </w:r>
      <w:r>
        <w:rPr>
          <w:rFonts w:hint="eastAsia" w:ascii="仿宋_GB2312" w:hAnsi="宋体" w:eastAsia="仿宋_GB2312" w:cs="Times New Roman"/>
          <w:sz w:val="32"/>
          <w:szCs w:val="32"/>
          <w:lang w:val="zh-CN"/>
        </w:rPr>
        <w:t>，资金开支范围主要为</w:t>
      </w:r>
      <w:r>
        <w:rPr>
          <w:rFonts w:hint="eastAsia" w:ascii="仿宋_GB2312" w:hAnsi="宋体" w:eastAsia="仿宋_GB2312" w:cs="Times New Roman"/>
          <w:sz w:val="32"/>
          <w:szCs w:val="32"/>
          <w:lang w:eastAsia="zh-CN"/>
        </w:rPr>
        <w:t>基础设施建设</w:t>
      </w:r>
      <w:r>
        <w:rPr>
          <w:rFonts w:hint="eastAsia" w:ascii="仿宋_GB2312" w:hAnsi="宋体" w:eastAsia="仿宋_GB2312" w:cs="Times New Roman"/>
          <w:sz w:val="32"/>
          <w:szCs w:val="32"/>
          <w:lang w:val="zh-CN"/>
        </w:rPr>
        <w:t>标准及支付进度、支付依据合规合法，资金支付</w:t>
      </w:r>
      <w:r>
        <w:rPr>
          <w:rFonts w:hint="eastAsia" w:ascii="仿宋_GB2312" w:hAnsi="宋体" w:eastAsia="仿宋_GB2312" w:cs="Times New Roman"/>
          <w:sz w:val="32"/>
          <w:szCs w:val="32"/>
        </w:rPr>
        <w:t>等于</w:t>
      </w:r>
      <w:r>
        <w:rPr>
          <w:rFonts w:hint="eastAsia" w:ascii="仿宋_GB2312" w:hAnsi="宋体" w:eastAsia="仿宋_GB2312" w:cs="Times New Roman"/>
          <w:sz w:val="32"/>
          <w:szCs w:val="32"/>
          <w:lang w:val="zh-CN"/>
        </w:rPr>
        <w:t>预算资金。</w:t>
      </w:r>
    </w:p>
    <w:p w14:paraId="21F1D84F">
      <w:pPr>
        <w:pStyle w:val="28"/>
        <w:pageBreakBefore w:val="0"/>
        <w:kinsoku/>
        <w:wordWrap/>
        <w:overflowPunct/>
        <w:topLinePunct w:val="0"/>
        <w:bidi w:val="0"/>
        <w:spacing w:line="576"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（二）项目财务管理情况。</w:t>
      </w:r>
    </w:p>
    <w:p w14:paraId="4B752C0F">
      <w:pPr>
        <w:pageBreakBefore w:val="0"/>
        <w:kinsoku/>
        <w:wordWrap/>
        <w:overflowPunct/>
        <w:topLinePunct w:val="0"/>
        <w:bidi w:val="0"/>
        <w:spacing w:line="576" w:lineRule="exact"/>
        <w:ind w:firstLine="643" w:firstLineChars="200"/>
        <w:rPr>
          <w:rFonts w:hint="eastAsia" w:ascii="宋体" w:hAnsi="宋体" w:eastAsia="仿宋_GB2312" w:cs="仿宋_GB2312"/>
          <w:sz w:val="32"/>
          <w:szCs w:val="32"/>
        </w:rPr>
      </w:pPr>
      <w:r>
        <w:rPr>
          <w:rFonts w:hint="eastAsia" w:ascii="仿宋" w:hAnsi="仿宋" w:eastAsia="仿宋" w:cs="仿宋"/>
          <w:b/>
          <w:bCs/>
          <w:sz w:val="32"/>
          <w:szCs w:val="32"/>
        </w:rPr>
        <w:t>（</w:t>
      </w:r>
      <w:r>
        <w:rPr>
          <w:rFonts w:hint="eastAsia" w:ascii="宋体" w:hAnsi="宋体" w:eastAsia="仿宋_GB2312" w:cs="仿宋_GB2312"/>
          <w:sz w:val="32"/>
          <w:szCs w:val="32"/>
        </w:rPr>
        <w:t>（一）资金到位后，将加强对项目资金使用情况的监督管理，做到专款专用，确保不挪用转借和挤占项目工程款。</w:t>
      </w:r>
    </w:p>
    <w:p w14:paraId="1F15CC6B">
      <w:pPr>
        <w:pageBreakBefore w:val="0"/>
        <w:kinsoku/>
        <w:wordWrap/>
        <w:overflowPunct/>
        <w:topLinePunct w:val="0"/>
        <w:bidi w:val="0"/>
        <w:adjustRightInd w:val="0"/>
        <w:snapToGrid w:val="0"/>
        <w:spacing w:line="576"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（二）项目实施后，待项目主体工程完工，通过使用证明工程质量各项指标均合格后方可拨付。</w:t>
      </w:r>
    </w:p>
    <w:p w14:paraId="581B6EE4">
      <w:pPr>
        <w:pageBreakBefore w:val="0"/>
        <w:kinsoku/>
        <w:wordWrap/>
        <w:overflowPunct/>
        <w:topLinePunct w:val="0"/>
        <w:bidi w:val="0"/>
        <w:adjustRightInd w:val="0"/>
        <w:snapToGrid w:val="0"/>
        <w:spacing w:line="576" w:lineRule="exact"/>
        <w:ind w:firstLine="643"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（三）项目组织实施情况。</w:t>
      </w:r>
    </w:p>
    <w:p w14:paraId="684F6A96">
      <w:pPr>
        <w:pageBreakBefore w:val="0"/>
        <w:kinsoku/>
        <w:wordWrap/>
        <w:overflowPunct/>
        <w:topLinePunct w:val="0"/>
        <w:bidi w:val="0"/>
        <w:adjustRightInd w:val="0"/>
        <w:snapToGrid w:val="0"/>
        <w:spacing w:line="576" w:lineRule="exact"/>
        <w:ind w:firstLine="640" w:firstLineChars="200"/>
        <w:rPr>
          <w:rFonts w:hint="eastAsia" w:ascii="仿宋" w:hAnsi="仿宋" w:eastAsia="仿宋" w:cs="仿宋"/>
          <w:b/>
          <w:bCs/>
          <w:sz w:val="32"/>
          <w:szCs w:val="32"/>
        </w:rPr>
      </w:pPr>
      <w:r>
        <w:rPr>
          <w:rFonts w:hint="eastAsia" w:ascii="仿宋_GB2312" w:hAnsi="宋体" w:eastAsia="仿宋_GB2312" w:cs="Times New Roman"/>
          <w:sz w:val="32"/>
          <w:szCs w:val="32"/>
        </w:rPr>
        <w:t>项目严格按照</w:t>
      </w:r>
      <w:r>
        <w:rPr>
          <w:rFonts w:hint="eastAsia" w:ascii="宋体" w:hAnsi="宋体" w:eastAsia="仿宋_GB2312" w:cs="仿宋_GB2312"/>
          <w:sz w:val="32"/>
          <w:szCs w:val="32"/>
          <w:lang w:eastAsia="zh-CN"/>
        </w:rPr>
        <w:t>上杜柯</w:t>
      </w:r>
      <w:r>
        <w:rPr>
          <w:rFonts w:hint="eastAsia" w:ascii="仿宋_GB2312" w:hAnsi="宋体" w:eastAsia="仿宋_GB2312" w:cs="Times New Roman"/>
          <w:sz w:val="32"/>
          <w:szCs w:val="32"/>
          <w:lang w:eastAsia="zh-CN"/>
        </w:rPr>
        <w:t>农业产业发展农田沟渠建设项目</w:t>
      </w:r>
      <w:r>
        <w:rPr>
          <w:rFonts w:hint="eastAsia" w:ascii="宋体" w:hAnsi="宋体" w:eastAsia="仿宋_GB2312" w:cs="仿宋_GB2312"/>
          <w:sz w:val="32"/>
          <w:szCs w:val="32"/>
        </w:rPr>
        <w:t>实施方案</w:t>
      </w:r>
      <w:r>
        <w:rPr>
          <w:rFonts w:hint="eastAsia" w:ascii="仿宋_GB2312" w:hAnsi="宋体" w:eastAsia="仿宋_GB2312" w:cs="Times New Roman"/>
          <w:sz w:val="32"/>
          <w:szCs w:val="32"/>
        </w:rPr>
        <w:t>执行</w:t>
      </w:r>
      <w:r>
        <w:rPr>
          <w:rFonts w:hint="eastAsia" w:ascii="仿宋_GB2312" w:hAnsi="宋体" w:eastAsia="仿宋_GB2312" w:cs="Times New Roman"/>
          <w:sz w:val="32"/>
          <w:szCs w:val="32"/>
          <w:lang w:val="zh-CN"/>
        </w:rPr>
        <w:t>。</w:t>
      </w:r>
    </w:p>
    <w:p w14:paraId="494C4145">
      <w:pPr>
        <w:pStyle w:val="28"/>
        <w:pageBreakBefore w:val="0"/>
        <w:kinsoku/>
        <w:wordWrap/>
        <w:overflowPunct/>
        <w:topLinePunct w:val="0"/>
        <w:bidi w:val="0"/>
        <w:spacing w:line="576"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三、目标完成情况</w:t>
      </w:r>
      <w:r>
        <w:rPr>
          <w:rFonts w:hint="eastAsia" w:ascii="仿宋" w:hAnsi="仿宋" w:eastAsia="仿宋" w:cs="仿宋"/>
          <w:b/>
          <w:bCs/>
          <w:sz w:val="32"/>
          <w:szCs w:val="32"/>
        </w:rPr>
        <w:tab/>
      </w:r>
    </w:p>
    <w:p w14:paraId="0B688EEB">
      <w:pPr>
        <w:pageBreakBefore w:val="0"/>
        <w:kinsoku/>
        <w:wordWrap/>
        <w:overflowPunct/>
        <w:topLinePunct w:val="0"/>
        <w:bidi w:val="0"/>
        <w:adjustRightInd w:val="0"/>
        <w:snapToGrid w:val="0"/>
        <w:spacing w:line="576" w:lineRule="exact"/>
        <w:ind w:firstLine="643"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（一）目标任务量完成情况。</w:t>
      </w:r>
    </w:p>
    <w:p w14:paraId="76D14033">
      <w:pPr>
        <w:pageBreakBefore w:val="0"/>
        <w:kinsoku/>
        <w:wordWrap/>
        <w:overflowPunct/>
        <w:topLinePunct w:val="0"/>
        <w:bidi w:val="0"/>
        <w:adjustRightInd w:val="0"/>
        <w:snapToGrid w:val="0"/>
        <w:spacing w:line="576" w:lineRule="exact"/>
        <w:ind w:firstLine="640" w:firstLineChars="200"/>
        <w:rPr>
          <w:rFonts w:hint="eastAsia" w:ascii="仿宋_GB2312" w:hAnsi="宋体" w:eastAsia="仿宋_GB2312" w:cs="Times New Roman"/>
          <w:color w:val="FF0000"/>
          <w:sz w:val="32"/>
          <w:szCs w:val="32"/>
          <w:lang w:val="zh-CN"/>
        </w:rPr>
      </w:pPr>
      <w:r>
        <w:rPr>
          <w:rFonts w:hint="eastAsia" w:ascii="仿宋_GB2312" w:hAnsi="宋体" w:eastAsia="仿宋_GB2312" w:cs="Times New Roman"/>
          <w:sz w:val="32"/>
          <w:szCs w:val="32"/>
          <w:lang w:val="zh-CN"/>
        </w:rPr>
        <w:t>项目成立了项目管理办公室，由乡党委书记主管，乡长主抓，专人负责，并配备监理协助抓好工程工期</w:t>
      </w:r>
      <w:r>
        <w:rPr>
          <w:rFonts w:hint="eastAsia" w:ascii="仿宋_GB2312" w:hAnsi="宋体" w:eastAsia="仿宋_GB2312" w:cs="Times New Roman"/>
          <w:sz w:val="32"/>
          <w:szCs w:val="32"/>
        </w:rPr>
        <w:t>与</w:t>
      </w:r>
      <w:r>
        <w:rPr>
          <w:rFonts w:hint="eastAsia" w:ascii="仿宋_GB2312" w:hAnsi="宋体" w:eastAsia="仿宋_GB2312" w:cs="Times New Roman"/>
          <w:sz w:val="32"/>
          <w:szCs w:val="32"/>
          <w:lang w:val="zh-CN"/>
        </w:rPr>
        <w:t>质量等工作。</w:t>
      </w:r>
    </w:p>
    <w:p w14:paraId="36C37BB8">
      <w:pPr>
        <w:pStyle w:val="28"/>
        <w:pageBreakBefore w:val="0"/>
        <w:kinsoku/>
        <w:wordWrap/>
        <w:overflowPunct/>
        <w:topLinePunct w:val="0"/>
        <w:bidi w:val="0"/>
        <w:spacing w:line="576"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（二）目标质量完成情况。</w:t>
      </w:r>
    </w:p>
    <w:p w14:paraId="2F6C8EC4">
      <w:pPr>
        <w:pStyle w:val="28"/>
        <w:pageBreakBefore w:val="0"/>
        <w:kinsoku/>
        <w:wordWrap/>
        <w:overflowPunct/>
        <w:topLinePunct w:val="0"/>
        <w:bidi w:val="0"/>
        <w:spacing w:line="576" w:lineRule="exact"/>
        <w:ind w:firstLine="640" w:firstLineChars="20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项目按施工合同约定，如期保质保量完成。</w:t>
      </w:r>
    </w:p>
    <w:p w14:paraId="5F2F0539">
      <w:pPr>
        <w:pStyle w:val="28"/>
        <w:pageBreakBefore w:val="0"/>
        <w:kinsoku/>
        <w:wordWrap/>
        <w:overflowPunct/>
        <w:topLinePunct w:val="0"/>
        <w:bidi w:val="0"/>
        <w:spacing w:line="576" w:lineRule="exact"/>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四、项目效益情况</w:t>
      </w:r>
    </w:p>
    <w:p w14:paraId="45508FF2">
      <w:pPr>
        <w:pageBreakBefore w:val="0"/>
        <w:kinsoku/>
        <w:wordWrap/>
        <w:overflowPunct/>
        <w:topLinePunct w:val="0"/>
        <w:bidi w:val="0"/>
        <w:spacing w:line="576" w:lineRule="exact"/>
        <w:ind w:firstLine="640" w:firstLineChars="200"/>
        <w:jc w:val="left"/>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rPr>
        <w:t>项目</w:t>
      </w:r>
      <w:r>
        <w:rPr>
          <w:rFonts w:hint="eastAsia" w:ascii="仿宋_GB2312" w:hAnsi="仿宋" w:eastAsia="仿宋_GB2312" w:cs="Times New Roman"/>
          <w:sz w:val="32"/>
          <w:szCs w:val="32"/>
          <w:lang w:val="en-US" w:eastAsia="zh-CN"/>
        </w:rPr>
        <w:t>的实施不仅促进了改善上杜柯乡的村落环境，推进乡村振兴工作的开展，而且也是上杜柯乡基础设施建设的重要内容,提高了沿线居民的生活质量,改善了沿线居民的整体生活环境。</w:t>
      </w:r>
    </w:p>
    <w:p w14:paraId="5EFFCAE0">
      <w:pPr>
        <w:pageBreakBefore w:val="0"/>
        <w:kinsoku/>
        <w:wordWrap/>
        <w:overflowPunct/>
        <w:topLinePunct w:val="0"/>
        <w:bidi w:val="0"/>
        <w:spacing w:line="576" w:lineRule="exact"/>
        <w:ind w:firstLine="640" w:firstLineChars="200"/>
        <w:jc w:val="left"/>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该项目将大力提升吾克基村配套设施建设水平，增强该村的村民生活水平，累计覆盖农牧民群众211户、923人。</w:t>
      </w:r>
    </w:p>
    <w:p w14:paraId="1C7255CC">
      <w:pPr>
        <w:pageBreakBefore w:val="0"/>
        <w:widowControl w:val="0"/>
        <w:kinsoku/>
        <w:wordWrap/>
        <w:overflowPunct/>
        <w:topLinePunct w:val="0"/>
        <w:bidi w:val="0"/>
        <w:spacing w:line="576" w:lineRule="exact"/>
        <w:ind w:left="0" w:leftChars="0" w:firstLine="640" w:firstLineChars="200"/>
        <w:jc w:val="both"/>
        <w:rPr>
          <w:rFonts w:hint="eastAsia"/>
        </w:rPr>
      </w:pPr>
      <w:r>
        <w:rPr>
          <w:rFonts w:hint="eastAsia" w:ascii="仿宋_GB2312" w:hAnsi="仿宋" w:eastAsia="仿宋_GB2312" w:cs="Times New Roman"/>
          <w:kern w:val="2"/>
          <w:sz w:val="32"/>
          <w:szCs w:val="32"/>
          <w:lang w:val="en-US" w:eastAsia="zh-CN" w:bidi="ar-SA"/>
        </w:rPr>
        <w:t>该项目在广泛征求农牧民群众意愿的基础上，得到了群众的积极支持，有利于进一步吸引青年人员返村务工，为本村农牧民群众创业就业和本村经济发展创造条件，促进本地第三产业发展。</w:t>
      </w:r>
      <w:bookmarkStart w:id="121" w:name="_Toc79163885"/>
      <w:bookmarkStart w:id="122" w:name="_Toc79163635"/>
      <w:bookmarkStart w:id="123" w:name="_Toc15396618"/>
    </w:p>
    <w:p w14:paraId="1D0CE4D1">
      <w:pPr>
        <w:rPr>
          <w:rFonts w:hint="eastAsia"/>
        </w:rPr>
      </w:pPr>
    </w:p>
    <w:p w14:paraId="49B8AC90">
      <w:pPr>
        <w:pageBreakBefore w:val="0"/>
        <w:kinsoku/>
        <w:wordWrap/>
        <w:overflowPunct/>
        <w:topLinePunct w:val="0"/>
        <w:bidi w:val="0"/>
        <w:spacing w:line="576" w:lineRule="exact"/>
        <w:ind w:firstLine="880" w:firstLineChars="200"/>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五部分</w:t>
      </w:r>
      <w:r>
        <w:rPr>
          <w:rStyle w:val="29"/>
          <w:rFonts w:ascii="黑体" w:hAnsi="黑体" w:eastAsia="黑体"/>
          <w:b w:val="0"/>
        </w:rPr>
        <w:t xml:space="preserve"> </w:t>
      </w:r>
      <w:r>
        <w:rPr>
          <w:rStyle w:val="29"/>
          <w:rFonts w:hint="eastAsia" w:ascii="黑体" w:hAnsi="黑体" w:eastAsia="黑体"/>
          <w:b w:val="0"/>
        </w:rPr>
        <w:t>附表</w:t>
      </w:r>
      <w:bookmarkEnd w:id="109"/>
      <w:bookmarkEnd w:id="121"/>
      <w:bookmarkEnd w:id="122"/>
      <w:bookmarkEnd w:id="123"/>
    </w:p>
    <w:p w14:paraId="0FEF757D">
      <w:pPr>
        <w:pStyle w:val="4"/>
        <w:pageBreakBefore w:val="0"/>
        <w:kinsoku/>
        <w:wordWrap/>
        <w:overflowPunct/>
        <w:topLinePunct w:val="0"/>
        <w:bidi w:val="0"/>
        <w:spacing w:after="0" w:line="576" w:lineRule="exact"/>
        <w:ind w:firstLine="640" w:firstLineChars="200"/>
        <w:rPr>
          <w:rFonts w:ascii="仿宋" w:hAnsi="仿宋" w:eastAsia="仿宋"/>
          <w:color w:val="000000"/>
        </w:rPr>
      </w:pPr>
      <w:bookmarkStart w:id="124" w:name="_Toc79163886"/>
      <w:bookmarkStart w:id="125" w:name="_Toc15396619"/>
      <w:bookmarkStart w:id="126" w:name="_Toc79163636"/>
      <w:r>
        <w:rPr>
          <w:rFonts w:hint="eastAsia" w:ascii="仿宋" w:hAnsi="仿宋" w:eastAsia="仿宋"/>
          <w:b w:val="0"/>
          <w:color w:val="000000"/>
        </w:rPr>
        <w:t>一、收</w:t>
      </w:r>
      <w:r>
        <w:rPr>
          <w:rStyle w:val="30"/>
          <w:rFonts w:hint="eastAsia" w:ascii="仿宋" w:hAnsi="仿宋" w:eastAsia="仿宋"/>
          <w:b w:val="0"/>
          <w:bCs w:val="0"/>
        </w:rPr>
        <w:t>入支出决算总表</w:t>
      </w:r>
      <w:bookmarkEnd w:id="124"/>
      <w:bookmarkEnd w:id="125"/>
      <w:bookmarkEnd w:id="126"/>
    </w:p>
    <w:p w14:paraId="30A8AA68">
      <w:pPr>
        <w:pStyle w:val="4"/>
        <w:pageBreakBefore w:val="0"/>
        <w:kinsoku/>
        <w:wordWrap/>
        <w:overflowPunct/>
        <w:topLinePunct w:val="0"/>
        <w:bidi w:val="0"/>
        <w:spacing w:after="0" w:line="576" w:lineRule="exact"/>
        <w:ind w:firstLine="640" w:firstLineChars="200"/>
        <w:rPr>
          <w:rFonts w:ascii="仿宋" w:hAnsi="仿宋" w:eastAsia="仿宋"/>
          <w:color w:val="000000"/>
        </w:rPr>
      </w:pPr>
      <w:bookmarkStart w:id="127" w:name="_Toc79163887"/>
      <w:bookmarkStart w:id="128" w:name="_Toc15396620"/>
      <w:bookmarkStart w:id="129" w:name="_Toc79163637"/>
      <w:r>
        <w:rPr>
          <w:rFonts w:hint="eastAsia" w:ascii="仿宋" w:hAnsi="仿宋" w:eastAsia="仿宋"/>
          <w:b w:val="0"/>
          <w:color w:val="000000"/>
        </w:rPr>
        <w:t>二、收</w:t>
      </w:r>
      <w:r>
        <w:rPr>
          <w:rStyle w:val="30"/>
          <w:rFonts w:hint="eastAsia" w:ascii="仿宋" w:hAnsi="仿宋" w:eastAsia="仿宋"/>
          <w:b w:val="0"/>
          <w:bCs w:val="0"/>
        </w:rPr>
        <w:t>入决算表</w:t>
      </w:r>
      <w:bookmarkEnd w:id="127"/>
      <w:bookmarkEnd w:id="128"/>
      <w:bookmarkEnd w:id="129"/>
    </w:p>
    <w:p w14:paraId="66B8A94E">
      <w:pPr>
        <w:pStyle w:val="4"/>
        <w:pageBreakBefore w:val="0"/>
        <w:kinsoku/>
        <w:wordWrap/>
        <w:overflowPunct/>
        <w:topLinePunct w:val="0"/>
        <w:bidi w:val="0"/>
        <w:spacing w:after="0" w:line="576" w:lineRule="exact"/>
        <w:ind w:firstLine="640" w:firstLineChars="200"/>
        <w:rPr>
          <w:rFonts w:ascii="仿宋" w:hAnsi="仿宋" w:eastAsia="仿宋"/>
          <w:color w:val="000000"/>
        </w:rPr>
      </w:pPr>
      <w:bookmarkStart w:id="130" w:name="_Toc79163638"/>
      <w:bookmarkStart w:id="131" w:name="_Toc15396621"/>
      <w:bookmarkStart w:id="132" w:name="_Toc79163888"/>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出决算表</w:t>
      </w:r>
      <w:bookmarkEnd w:id="130"/>
      <w:bookmarkEnd w:id="131"/>
      <w:bookmarkEnd w:id="132"/>
    </w:p>
    <w:p w14:paraId="2A9A799A">
      <w:pPr>
        <w:pStyle w:val="4"/>
        <w:pageBreakBefore w:val="0"/>
        <w:kinsoku/>
        <w:wordWrap/>
        <w:overflowPunct/>
        <w:topLinePunct w:val="0"/>
        <w:bidi w:val="0"/>
        <w:spacing w:after="0" w:line="576" w:lineRule="exact"/>
        <w:ind w:firstLine="640" w:firstLineChars="200"/>
        <w:rPr>
          <w:rFonts w:ascii="仿宋" w:hAnsi="仿宋" w:eastAsia="仿宋"/>
          <w:b w:val="0"/>
          <w:color w:val="000000"/>
        </w:rPr>
      </w:pPr>
      <w:bookmarkStart w:id="133" w:name="_Toc15396622"/>
      <w:bookmarkStart w:id="134" w:name="_Toc79163639"/>
      <w:bookmarkStart w:id="135" w:name="_Toc79163889"/>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133"/>
      <w:bookmarkEnd w:id="134"/>
      <w:bookmarkEnd w:id="135"/>
    </w:p>
    <w:p w14:paraId="0DEEEFE4">
      <w:pPr>
        <w:pStyle w:val="4"/>
        <w:pageBreakBefore w:val="0"/>
        <w:kinsoku/>
        <w:wordWrap/>
        <w:overflowPunct/>
        <w:topLinePunct w:val="0"/>
        <w:bidi w:val="0"/>
        <w:spacing w:after="0" w:line="576" w:lineRule="exact"/>
        <w:ind w:firstLine="640" w:firstLineChars="200"/>
        <w:rPr>
          <w:rStyle w:val="30"/>
          <w:rFonts w:ascii="仿宋" w:hAnsi="仿宋" w:eastAsia="仿宋"/>
          <w:b w:val="0"/>
          <w:bCs w:val="0"/>
        </w:rPr>
      </w:pPr>
      <w:bookmarkStart w:id="136" w:name="_Toc79163890"/>
      <w:bookmarkStart w:id="137" w:name="_Toc79163640"/>
      <w:bookmarkStart w:id="138"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w:t>
      </w:r>
      <w:bookmarkEnd w:id="136"/>
      <w:bookmarkEnd w:id="137"/>
      <w:bookmarkEnd w:id="138"/>
      <w:bookmarkStart w:id="139" w:name="_Toc15396624"/>
    </w:p>
    <w:p w14:paraId="5BE91FBA">
      <w:pPr>
        <w:pStyle w:val="4"/>
        <w:pageBreakBefore w:val="0"/>
        <w:kinsoku/>
        <w:wordWrap/>
        <w:overflowPunct/>
        <w:topLinePunct w:val="0"/>
        <w:bidi w:val="0"/>
        <w:spacing w:after="0" w:line="576" w:lineRule="exact"/>
        <w:ind w:firstLine="640" w:firstLineChars="200"/>
        <w:rPr>
          <w:rFonts w:ascii="仿宋" w:hAnsi="仿宋" w:eastAsia="仿宋"/>
          <w:color w:val="000000"/>
        </w:rPr>
      </w:pPr>
      <w:bookmarkStart w:id="140" w:name="_Toc79163641"/>
      <w:bookmarkStart w:id="141" w:name="_Toc79163891"/>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139"/>
      <w:bookmarkEnd w:id="140"/>
      <w:bookmarkEnd w:id="141"/>
    </w:p>
    <w:p w14:paraId="4FA61CE3">
      <w:pPr>
        <w:pStyle w:val="4"/>
        <w:pageBreakBefore w:val="0"/>
        <w:kinsoku/>
        <w:wordWrap/>
        <w:overflowPunct/>
        <w:topLinePunct w:val="0"/>
        <w:bidi w:val="0"/>
        <w:spacing w:after="0" w:line="576" w:lineRule="exact"/>
        <w:ind w:firstLine="640" w:firstLineChars="200"/>
        <w:rPr>
          <w:rFonts w:ascii="仿宋" w:hAnsi="仿宋" w:eastAsia="仿宋"/>
          <w:color w:val="000000"/>
        </w:rPr>
      </w:pPr>
      <w:bookmarkStart w:id="142" w:name="_Toc79163642"/>
      <w:bookmarkStart w:id="143" w:name="_Toc15396625"/>
      <w:bookmarkStart w:id="144" w:name="_Toc79163892"/>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142"/>
      <w:bookmarkEnd w:id="143"/>
      <w:bookmarkEnd w:id="144"/>
    </w:p>
    <w:p w14:paraId="6D6A0135">
      <w:pPr>
        <w:pStyle w:val="4"/>
        <w:pageBreakBefore w:val="0"/>
        <w:kinsoku/>
        <w:wordWrap/>
        <w:overflowPunct/>
        <w:topLinePunct w:val="0"/>
        <w:bidi w:val="0"/>
        <w:spacing w:after="0" w:line="576" w:lineRule="exact"/>
        <w:ind w:firstLine="640" w:firstLineChars="200"/>
        <w:rPr>
          <w:rFonts w:ascii="仿宋" w:hAnsi="仿宋" w:eastAsia="仿宋"/>
          <w:color w:val="000000"/>
        </w:rPr>
      </w:pPr>
      <w:bookmarkStart w:id="145" w:name="_Toc79163893"/>
      <w:bookmarkStart w:id="146" w:name="_Toc79163643"/>
      <w:bookmarkStart w:id="147" w:name="_Toc15396626"/>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145"/>
      <w:bookmarkEnd w:id="146"/>
      <w:bookmarkEnd w:id="147"/>
    </w:p>
    <w:p w14:paraId="6D6EF716">
      <w:pPr>
        <w:pStyle w:val="4"/>
        <w:pageBreakBefore w:val="0"/>
        <w:kinsoku/>
        <w:wordWrap/>
        <w:overflowPunct/>
        <w:topLinePunct w:val="0"/>
        <w:bidi w:val="0"/>
        <w:spacing w:after="0" w:line="576" w:lineRule="exact"/>
        <w:ind w:firstLine="640" w:firstLineChars="200"/>
        <w:rPr>
          <w:rFonts w:ascii="仿宋" w:hAnsi="仿宋" w:eastAsia="仿宋"/>
          <w:color w:val="000000"/>
        </w:rPr>
      </w:pPr>
      <w:bookmarkStart w:id="148" w:name="_Toc79163894"/>
      <w:bookmarkStart w:id="149" w:name="_Toc15396627"/>
      <w:bookmarkStart w:id="150" w:name="_Toc79163644"/>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148"/>
      <w:bookmarkEnd w:id="149"/>
      <w:bookmarkEnd w:id="150"/>
    </w:p>
    <w:p w14:paraId="5A11CF0E">
      <w:pPr>
        <w:pStyle w:val="4"/>
        <w:pageBreakBefore w:val="0"/>
        <w:kinsoku/>
        <w:wordWrap/>
        <w:overflowPunct/>
        <w:topLinePunct w:val="0"/>
        <w:bidi w:val="0"/>
        <w:spacing w:after="0" w:line="576" w:lineRule="exact"/>
        <w:ind w:firstLine="640" w:firstLineChars="200"/>
        <w:rPr>
          <w:rFonts w:ascii="仿宋" w:hAnsi="仿宋" w:eastAsia="仿宋"/>
          <w:color w:val="000000"/>
        </w:rPr>
      </w:pPr>
      <w:bookmarkStart w:id="151" w:name="_Toc79163645"/>
      <w:bookmarkStart w:id="152" w:name="_Toc79163895"/>
      <w:bookmarkStart w:id="153"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151"/>
      <w:bookmarkEnd w:id="152"/>
      <w:bookmarkEnd w:id="153"/>
    </w:p>
    <w:p w14:paraId="0E4B8915">
      <w:pPr>
        <w:pStyle w:val="4"/>
        <w:pageBreakBefore w:val="0"/>
        <w:kinsoku/>
        <w:wordWrap/>
        <w:overflowPunct/>
        <w:topLinePunct w:val="0"/>
        <w:bidi w:val="0"/>
        <w:spacing w:after="0" w:line="576" w:lineRule="exact"/>
        <w:ind w:firstLine="640" w:firstLineChars="200"/>
        <w:rPr>
          <w:rFonts w:ascii="仿宋" w:hAnsi="仿宋" w:eastAsia="仿宋"/>
          <w:color w:val="000000"/>
        </w:rPr>
      </w:pPr>
      <w:bookmarkStart w:id="154" w:name="_Toc79163646"/>
      <w:bookmarkStart w:id="155" w:name="_Toc15396629"/>
      <w:bookmarkStart w:id="156" w:name="_Toc79163896"/>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154"/>
      <w:bookmarkEnd w:id="155"/>
      <w:bookmarkEnd w:id="156"/>
    </w:p>
    <w:p w14:paraId="2FA9CEDA">
      <w:pPr>
        <w:pStyle w:val="4"/>
        <w:pageBreakBefore w:val="0"/>
        <w:kinsoku/>
        <w:wordWrap/>
        <w:overflowPunct/>
        <w:topLinePunct w:val="0"/>
        <w:bidi w:val="0"/>
        <w:spacing w:after="0" w:line="576" w:lineRule="exact"/>
        <w:ind w:firstLine="640" w:firstLineChars="200"/>
        <w:rPr>
          <w:rFonts w:ascii="仿宋" w:hAnsi="仿宋" w:eastAsia="仿宋"/>
          <w:color w:val="000000"/>
        </w:rPr>
      </w:pPr>
      <w:bookmarkStart w:id="157" w:name="_Toc79163647"/>
      <w:bookmarkStart w:id="158" w:name="_Toc79163897"/>
      <w:bookmarkStart w:id="159" w:name="_Toc1539663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157"/>
      <w:bookmarkEnd w:id="158"/>
      <w:bookmarkEnd w:id="159"/>
    </w:p>
    <w:p w14:paraId="7CF2145F">
      <w:pPr>
        <w:pStyle w:val="4"/>
        <w:pageBreakBefore w:val="0"/>
        <w:kinsoku/>
        <w:wordWrap/>
        <w:overflowPunct/>
        <w:topLinePunct w:val="0"/>
        <w:bidi w:val="0"/>
        <w:spacing w:after="0" w:line="576" w:lineRule="exact"/>
        <w:ind w:firstLine="640" w:firstLineChars="200"/>
        <w:rPr>
          <w:rStyle w:val="30"/>
          <w:rFonts w:ascii="仿宋" w:hAnsi="仿宋" w:eastAsia="仿宋"/>
          <w:b w:val="0"/>
          <w:bCs w:val="0"/>
        </w:rPr>
      </w:pPr>
      <w:bookmarkStart w:id="160" w:name="_Toc15396631"/>
      <w:bookmarkStart w:id="161" w:name="_Toc79163648"/>
      <w:bookmarkStart w:id="162" w:name="_Toc79163898"/>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有资本经营预算财政拨款支出决算表</w:t>
      </w:r>
      <w:bookmarkEnd w:id="160"/>
      <w:bookmarkEnd w:id="161"/>
      <w:bookmarkEnd w:id="162"/>
    </w:p>
    <w:p w14:paraId="431919ED">
      <w:pPr>
        <w:pStyle w:val="4"/>
        <w:pageBreakBefore w:val="0"/>
        <w:kinsoku/>
        <w:wordWrap/>
        <w:overflowPunct/>
        <w:topLinePunct w:val="0"/>
        <w:bidi w:val="0"/>
        <w:spacing w:after="0" w:line="576" w:lineRule="exact"/>
        <w:ind w:firstLine="640" w:firstLineChars="200"/>
        <w:rPr>
          <w:rStyle w:val="30"/>
          <w:rFonts w:ascii="仿宋" w:hAnsi="仿宋" w:eastAsia="仿宋"/>
          <w:b w:val="0"/>
          <w:bCs w:val="0"/>
        </w:rPr>
      </w:pPr>
      <w:bookmarkStart w:id="163" w:name="_Toc79163649"/>
      <w:bookmarkStart w:id="164" w:name="_Toc79163899"/>
      <w:r>
        <w:rPr>
          <w:rStyle w:val="30"/>
          <w:rFonts w:hint="eastAsia" w:ascii="仿宋" w:hAnsi="仿宋" w:eastAsia="仿宋"/>
          <w:b w:val="0"/>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AR PL UKai CN">
    <w:altName w:val="宋体"/>
    <w:panose1 w:val="02000503000000000000"/>
    <w:charset w:val="86"/>
    <w:family w:val="script"/>
    <w:pitch w:val="default"/>
    <w:sig w:usb0="00000000" w:usb1="00000000" w:usb2="00000036" w:usb3="00000000" w:csb0="2016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等线 Light">
    <w:panose1 w:val="02010600030101010101"/>
    <w:charset w:val="86"/>
    <w:family w:val="auto"/>
    <w:pitch w:val="default"/>
    <w:sig w:usb0="A00002BF" w:usb1="38CF7CFA" w:usb2="00000016" w:usb3="00000000" w:csb0="0004000F" w:csb1="00000000"/>
  </w:font>
  <w:font w:name="方正小标宋简体">
    <w:altName w:val="黑体"/>
    <w:panose1 w:val="02010601030101010101"/>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D00C9">
    <w:pPr>
      <w:pStyle w:val="14"/>
      <w:jc w:val="center"/>
    </w:pPr>
    <w:r>
      <w:fldChar w:fldCharType="begin"/>
    </w:r>
    <w:r>
      <w:instrText xml:space="preserve">PAGE   \* MERGEFORMAT</w:instrText>
    </w:r>
    <w:r>
      <w:fldChar w:fldCharType="separate"/>
    </w:r>
    <w:r>
      <w:rPr>
        <w:lang w:val="zh-CN"/>
      </w:rPr>
      <w:t>3</w:t>
    </w:r>
    <w:r>
      <w:fldChar w:fldCharType="end"/>
    </w:r>
  </w:p>
  <w:p w14:paraId="0C58BBC0">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CACD3">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7088CC"/>
    <w:multiLevelType w:val="singleLevel"/>
    <w:tmpl w:val="947088CC"/>
    <w:lvl w:ilvl="0" w:tentative="0">
      <w:start w:val="2"/>
      <w:numFmt w:val="chineseCounting"/>
      <w:suff w:val="space"/>
      <w:lvlText w:val="第%1部分"/>
      <w:lvlJc w:val="left"/>
      <w:pPr>
        <w:ind w:left="908" w:leftChars="0" w:firstLine="0" w:firstLineChars="0"/>
      </w:pPr>
      <w:rPr>
        <w:rFonts w:hint="eastAsia"/>
      </w:rPr>
    </w:lvl>
  </w:abstractNum>
  <w:abstractNum w:abstractNumId="1">
    <w:nsid w:val="D4AFA5F8"/>
    <w:multiLevelType w:val="singleLevel"/>
    <w:tmpl w:val="D4AFA5F8"/>
    <w:lvl w:ilvl="0" w:tentative="0">
      <w:start w:val="2"/>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CA4D43D"/>
    <w:multiLevelType w:val="singleLevel"/>
    <w:tmpl w:val="1CA4D43D"/>
    <w:lvl w:ilvl="0" w:tentative="0">
      <w:start w:val="2"/>
      <w:numFmt w:val="chineseCounting"/>
      <w:suff w:val="nothing"/>
      <w:lvlText w:val="（%1）"/>
      <w:lvlJc w:val="left"/>
      <w:rPr>
        <w:rFonts w:hint="eastAsia"/>
      </w:rPr>
    </w:lvl>
  </w:abstractNum>
  <w:abstractNum w:abstractNumId="4">
    <w:nsid w:val="32E6258E"/>
    <w:multiLevelType w:val="singleLevel"/>
    <w:tmpl w:val="32E6258E"/>
    <w:lvl w:ilvl="0" w:tentative="0">
      <w:start w:val="1"/>
      <w:numFmt w:val="chineseCounting"/>
      <w:suff w:val="nothing"/>
      <w:lvlText w:val="（%1）"/>
      <w:lvlJc w:val="left"/>
      <w:rPr>
        <w:rFonts w:hint="eastAsia"/>
      </w:rPr>
    </w:lvl>
  </w:abstractNum>
  <w:abstractNum w:abstractNumId="5">
    <w:nsid w:val="42C179E8"/>
    <w:multiLevelType w:val="singleLevel"/>
    <w:tmpl w:val="42C179E8"/>
    <w:lvl w:ilvl="0" w:tentative="0">
      <w:start w:val="1"/>
      <w:numFmt w:val="chineseCounting"/>
      <w:suff w:val="nothing"/>
      <w:lvlText w:val="（%1）"/>
      <w:lvlJc w:val="left"/>
      <w:rPr>
        <w:rFonts w:hint="eastAsia"/>
      </w:rPr>
    </w:lvl>
  </w:abstractNum>
  <w:num w:numId="1">
    <w:abstractNumId w:val="4"/>
  </w:num>
  <w:num w:numId="2">
    <w:abstractNumId w:val="0"/>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hMjI2YTU1YzY4MGI1MDUyY2JjYjI0YThjOWNhMTQifQ=="/>
  </w:docVars>
  <w:rsids>
    <w:rsidRoot w:val="00000000"/>
    <w:rsid w:val="000A0E5E"/>
    <w:rsid w:val="00172E78"/>
    <w:rsid w:val="00951A38"/>
    <w:rsid w:val="00B00BD6"/>
    <w:rsid w:val="00E434A0"/>
    <w:rsid w:val="00E87B6C"/>
    <w:rsid w:val="01154EDD"/>
    <w:rsid w:val="01186239"/>
    <w:rsid w:val="0136557F"/>
    <w:rsid w:val="015E5E79"/>
    <w:rsid w:val="01626374"/>
    <w:rsid w:val="01782C45"/>
    <w:rsid w:val="01787946"/>
    <w:rsid w:val="01F30184"/>
    <w:rsid w:val="02302A62"/>
    <w:rsid w:val="02315D47"/>
    <w:rsid w:val="02867E41"/>
    <w:rsid w:val="0306110A"/>
    <w:rsid w:val="038D3DF5"/>
    <w:rsid w:val="03D64DF8"/>
    <w:rsid w:val="03E83CD5"/>
    <w:rsid w:val="040A684F"/>
    <w:rsid w:val="044E139A"/>
    <w:rsid w:val="048812F8"/>
    <w:rsid w:val="04B36EE7"/>
    <w:rsid w:val="04DC643E"/>
    <w:rsid w:val="04E11CA6"/>
    <w:rsid w:val="04EE6171"/>
    <w:rsid w:val="05B60A3D"/>
    <w:rsid w:val="05DA1757"/>
    <w:rsid w:val="05F92563"/>
    <w:rsid w:val="060317A8"/>
    <w:rsid w:val="060E388F"/>
    <w:rsid w:val="062E0F1B"/>
    <w:rsid w:val="06791CB3"/>
    <w:rsid w:val="06A13572"/>
    <w:rsid w:val="06DF3FC3"/>
    <w:rsid w:val="07392640"/>
    <w:rsid w:val="073B42B8"/>
    <w:rsid w:val="074A1D85"/>
    <w:rsid w:val="080161A1"/>
    <w:rsid w:val="083F3DCE"/>
    <w:rsid w:val="08406CE4"/>
    <w:rsid w:val="085F360E"/>
    <w:rsid w:val="0869448C"/>
    <w:rsid w:val="086C7AD9"/>
    <w:rsid w:val="087B7D1C"/>
    <w:rsid w:val="08E51639"/>
    <w:rsid w:val="09434CDD"/>
    <w:rsid w:val="098D41AA"/>
    <w:rsid w:val="09AB63DF"/>
    <w:rsid w:val="0A217ABC"/>
    <w:rsid w:val="0A252635"/>
    <w:rsid w:val="0B5D4241"/>
    <w:rsid w:val="0BB167F8"/>
    <w:rsid w:val="0C234835"/>
    <w:rsid w:val="0C3E7542"/>
    <w:rsid w:val="0C6531BD"/>
    <w:rsid w:val="0C760F26"/>
    <w:rsid w:val="0C9924F3"/>
    <w:rsid w:val="0D16768D"/>
    <w:rsid w:val="0D7D0092"/>
    <w:rsid w:val="0D867600"/>
    <w:rsid w:val="0D9378B6"/>
    <w:rsid w:val="0E0A401C"/>
    <w:rsid w:val="0E26697C"/>
    <w:rsid w:val="0EB92499"/>
    <w:rsid w:val="0F5D017B"/>
    <w:rsid w:val="0F8B53FA"/>
    <w:rsid w:val="0FDC366F"/>
    <w:rsid w:val="102A2753"/>
    <w:rsid w:val="107F4121"/>
    <w:rsid w:val="10920432"/>
    <w:rsid w:val="10B524A8"/>
    <w:rsid w:val="113D64B6"/>
    <w:rsid w:val="118E6D12"/>
    <w:rsid w:val="11BD3153"/>
    <w:rsid w:val="11C21289"/>
    <w:rsid w:val="11EE4989"/>
    <w:rsid w:val="12183B00"/>
    <w:rsid w:val="12490E8B"/>
    <w:rsid w:val="130A724C"/>
    <w:rsid w:val="13196663"/>
    <w:rsid w:val="13201BEB"/>
    <w:rsid w:val="13F015BE"/>
    <w:rsid w:val="14C842E9"/>
    <w:rsid w:val="15035321"/>
    <w:rsid w:val="1554516D"/>
    <w:rsid w:val="15897F1C"/>
    <w:rsid w:val="15C40D7D"/>
    <w:rsid w:val="15F1161D"/>
    <w:rsid w:val="15F86E50"/>
    <w:rsid w:val="1630623F"/>
    <w:rsid w:val="16FD4421"/>
    <w:rsid w:val="17603394"/>
    <w:rsid w:val="17B84AE8"/>
    <w:rsid w:val="17E05DED"/>
    <w:rsid w:val="188C7801"/>
    <w:rsid w:val="189F7A56"/>
    <w:rsid w:val="18A4506D"/>
    <w:rsid w:val="18CB25F9"/>
    <w:rsid w:val="18F277E5"/>
    <w:rsid w:val="1901601B"/>
    <w:rsid w:val="193261D5"/>
    <w:rsid w:val="19647769"/>
    <w:rsid w:val="19A74E14"/>
    <w:rsid w:val="19BC5265"/>
    <w:rsid w:val="1A582B78"/>
    <w:rsid w:val="1A6E2FAD"/>
    <w:rsid w:val="1A8B4C12"/>
    <w:rsid w:val="1AF35FC0"/>
    <w:rsid w:val="1B306E63"/>
    <w:rsid w:val="1B341611"/>
    <w:rsid w:val="1BBB0703"/>
    <w:rsid w:val="1BCD69CF"/>
    <w:rsid w:val="1BD47A17"/>
    <w:rsid w:val="1C4D6DEF"/>
    <w:rsid w:val="1CD35F20"/>
    <w:rsid w:val="1CDF0421"/>
    <w:rsid w:val="1CE71497"/>
    <w:rsid w:val="1D1E6063"/>
    <w:rsid w:val="1D305121"/>
    <w:rsid w:val="1D3369BF"/>
    <w:rsid w:val="1D701235"/>
    <w:rsid w:val="1D7E40DE"/>
    <w:rsid w:val="1DD71A40"/>
    <w:rsid w:val="1E6908EA"/>
    <w:rsid w:val="1E884A2B"/>
    <w:rsid w:val="1ED57D2E"/>
    <w:rsid w:val="1F02489B"/>
    <w:rsid w:val="1F7320B5"/>
    <w:rsid w:val="1FD20711"/>
    <w:rsid w:val="20223715"/>
    <w:rsid w:val="20B816B5"/>
    <w:rsid w:val="20C8728C"/>
    <w:rsid w:val="20EC135F"/>
    <w:rsid w:val="210B5575"/>
    <w:rsid w:val="212E536A"/>
    <w:rsid w:val="21521B0A"/>
    <w:rsid w:val="21D267A7"/>
    <w:rsid w:val="223B434C"/>
    <w:rsid w:val="224D22D1"/>
    <w:rsid w:val="228C4BA7"/>
    <w:rsid w:val="229E2B2D"/>
    <w:rsid w:val="22C06C83"/>
    <w:rsid w:val="22E03145"/>
    <w:rsid w:val="22FB7F7F"/>
    <w:rsid w:val="2307787F"/>
    <w:rsid w:val="23533917"/>
    <w:rsid w:val="23724322"/>
    <w:rsid w:val="239B0E1A"/>
    <w:rsid w:val="239E34A6"/>
    <w:rsid w:val="241A2687"/>
    <w:rsid w:val="24526181"/>
    <w:rsid w:val="249E046C"/>
    <w:rsid w:val="250E5D48"/>
    <w:rsid w:val="250F1AC0"/>
    <w:rsid w:val="255B6AB3"/>
    <w:rsid w:val="25AA0F61"/>
    <w:rsid w:val="25C40AFC"/>
    <w:rsid w:val="26300810"/>
    <w:rsid w:val="26642004"/>
    <w:rsid w:val="26AA1AA0"/>
    <w:rsid w:val="271B474C"/>
    <w:rsid w:val="27873B8F"/>
    <w:rsid w:val="27D25752"/>
    <w:rsid w:val="28341F69"/>
    <w:rsid w:val="28481571"/>
    <w:rsid w:val="28C45A67"/>
    <w:rsid w:val="28DD7B11"/>
    <w:rsid w:val="291F36A4"/>
    <w:rsid w:val="2976035F"/>
    <w:rsid w:val="297A7E50"/>
    <w:rsid w:val="29BB5D72"/>
    <w:rsid w:val="2A81520E"/>
    <w:rsid w:val="2A93458B"/>
    <w:rsid w:val="2A952A67"/>
    <w:rsid w:val="2A9767DF"/>
    <w:rsid w:val="2ABE0BEE"/>
    <w:rsid w:val="2B0379D1"/>
    <w:rsid w:val="2B2902FD"/>
    <w:rsid w:val="2B360FEB"/>
    <w:rsid w:val="2B512E32"/>
    <w:rsid w:val="2B8A00F2"/>
    <w:rsid w:val="2B9B5E5B"/>
    <w:rsid w:val="2B9D7E25"/>
    <w:rsid w:val="2BB1742D"/>
    <w:rsid w:val="2C150CE1"/>
    <w:rsid w:val="2C2045B2"/>
    <w:rsid w:val="2D033E82"/>
    <w:rsid w:val="2D40315E"/>
    <w:rsid w:val="2D7C2C97"/>
    <w:rsid w:val="2D92686B"/>
    <w:rsid w:val="2DB94CBF"/>
    <w:rsid w:val="2E083E2E"/>
    <w:rsid w:val="2E531614"/>
    <w:rsid w:val="2E5D389C"/>
    <w:rsid w:val="2E67471B"/>
    <w:rsid w:val="2E6E56EB"/>
    <w:rsid w:val="2F6D3FB3"/>
    <w:rsid w:val="2F9B467C"/>
    <w:rsid w:val="2FEC4ED7"/>
    <w:rsid w:val="3062163D"/>
    <w:rsid w:val="309B06AC"/>
    <w:rsid w:val="30A752A2"/>
    <w:rsid w:val="31490108"/>
    <w:rsid w:val="31905D36"/>
    <w:rsid w:val="31B77767"/>
    <w:rsid w:val="3257018C"/>
    <w:rsid w:val="32EB2C4E"/>
    <w:rsid w:val="32F13120"/>
    <w:rsid w:val="32FF4F22"/>
    <w:rsid w:val="33134E71"/>
    <w:rsid w:val="33411EE7"/>
    <w:rsid w:val="33477399"/>
    <w:rsid w:val="33661445"/>
    <w:rsid w:val="339A5A99"/>
    <w:rsid w:val="33A15FD9"/>
    <w:rsid w:val="33E04D53"/>
    <w:rsid w:val="352C5D76"/>
    <w:rsid w:val="353C420B"/>
    <w:rsid w:val="35466A5E"/>
    <w:rsid w:val="35A61FCC"/>
    <w:rsid w:val="35BF6ECA"/>
    <w:rsid w:val="36162CAE"/>
    <w:rsid w:val="36524198"/>
    <w:rsid w:val="365E1686"/>
    <w:rsid w:val="36D52B69"/>
    <w:rsid w:val="36F62AE0"/>
    <w:rsid w:val="37357164"/>
    <w:rsid w:val="373830F8"/>
    <w:rsid w:val="373C4996"/>
    <w:rsid w:val="375717D0"/>
    <w:rsid w:val="37694A36"/>
    <w:rsid w:val="37AA2DE4"/>
    <w:rsid w:val="37BF1123"/>
    <w:rsid w:val="37DB74B9"/>
    <w:rsid w:val="37F232A7"/>
    <w:rsid w:val="38B77459"/>
    <w:rsid w:val="391334D5"/>
    <w:rsid w:val="395B30CE"/>
    <w:rsid w:val="39D63E2A"/>
    <w:rsid w:val="39D968F6"/>
    <w:rsid w:val="39E135D3"/>
    <w:rsid w:val="39FE4185"/>
    <w:rsid w:val="3AC84793"/>
    <w:rsid w:val="3AF70BD4"/>
    <w:rsid w:val="3AFF18AD"/>
    <w:rsid w:val="3B070E17"/>
    <w:rsid w:val="3B64626A"/>
    <w:rsid w:val="3B697D24"/>
    <w:rsid w:val="3C30439E"/>
    <w:rsid w:val="3C4B742A"/>
    <w:rsid w:val="3CBC7580"/>
    <w:rsid w:val="3CBF0ABC"/>
    <w:rsid w:val="3CE33B06"/>
    <w:rsid w:val="3CE807A0"/>
    <w:rsid w:val="3D3103CE"/>
    <w:rsid w:val="3DD1570D"/>
    <w:rsid w:val="3E264AF2"/>
    <w:rsid w:val="3E3C1720"/>
    <w:rsid w:val="3E5D48F0"/>
    <w:rsid w:val="3E824F32"/>
    <w:rsid w:val="3ECD2378"/>
    <w:rsid w:val="3F143D5A"/>
    <w:rsid w:val="3F97003A"/>
    <w:rsid w:val="3FF027C2"/>
    <w:rsid w:val="40224945"/>
    <w:rsid w:val="4077259B"/>
    <w:rsid w:val="409F3D9B"/>
    <w:rsid w:val="40E879F9"/>
    <w:rsid w:val="40F0234E"/>
    <w:rsid w:val="412464F4"/>
    <w:rsid w:val="41931657"/>
    <w:rsid w:val="41984EBF"/>
    <w:rsid w:val="42EA5330"/>
    <w:rsid w:val="43016A94"/>
    <w:rsid w:val="43022EC5"/>
    <w:rsid w:val="432308B4"/>
    <w:rsid w:val="43560B8E"/>
    <w:rsid w:val="43A044FF"/>
    <w:rsid w:val="43CF6B92"/>
    <w:rsid w:val="44983428"/>
    <w:rsid w:val="462D5C60"/>
    <w:rsid w:val="462E0AD9"/>
    <w:rsid w:val="465B64BB"/>
    <w:rsid w:val="465F5FAB"/>
    <w:rsid w:val="46762775"/>
    <w:rsid w:val="46DC584E"/>
    <w:rsid w:val="46E369D4"/>
    <w:rsid w:val="46ED7A5B"/>
    <w:rsid w:val="46F04E55"/>
    <w:rsid w:val="472430BC"/>
    <w:rsid w:val="47282841"/>
    <w:rsid w:val="476B6BD2"/>
    <w:rsid w:val="4797419D"/>
    <w:rsid w:val="47D51FC2"/>
    <w:rsid w:val="47E50732"/>
    <w:rsid w:val="47E81FD1"/>
    <w:rsid w:val="482F2437"/>
    <w:rsid w:val="48B06F92"/>
    <w:rsid w:val="48C12F4D"/>
    <w:rsid w:val="491F1A22"/>
    <w:rsid w:val="49372DE2"/>
    <w:rsid w:val="49425710"/>
    <w:rsid w:val="496438D9"/>
    <w:rsid w:val="49C12D81"/>
    <w:rsid w:val="49EF7646"/>
    <w:rsid w:val="4A4021E3"/>
    <w:rsid w:val="4A49144C"/>
    <w:rsid w:val="4A8116B2"/>
    <w:rsid w:val="4A9B157C"/>
    <w:rsid w:val="4AA743C5"/>
    <w:rsid w:val="4AC46D25"/>
    <w:rsid w:val="4ACA3C0F"/>
    <w:rsid w:val="4B813CEC"/>
    <w:rsid w:val="4BCB7C3F"/>
    <w:rsid w:val="4BCD190D"/>
    <w:rsid w:val="4C6836E0"/>
    <w:rsid w:val="4C6F0F12"/>
    <w:rsid w:val="4CE17311"/>
    <w:rsid w:val="4D137AF0"/>
    <w:rsid w:val="4D3A7553"/>
    <w:rsid w:val="4D480957"/>
    <w:rsid w:val="4E451F2B"/>
    <w:rsid w:val="4E7B76FB"/>
    <w:rsid w:val="4EB16054"/>
    <w:rsid w:val="4F942E68"/>
    <w:rsid w:val="4FA2515B"/>
    <w:rsid w:val="501339DA"/>
    <w:rsid w:val="50DB0924"/>
    <w:rsid w:val="5107796B"/>
    <w:rsid w:val="515801C7"/>
    <w:rsid w:val="51A67184"/>
    <w:rsid w:val="5277467D"/>
    <w:rsid w:val="531116AD"/>
    <w:rsid w:val="536746F1"/>
    <w:rsid w:val="536A36BC"/>
    <w:rsid w:val="53C71634"/>
    <w:rsid w:val="53D61877"/>
    <w:rsid w:val="53DB1AD8"/>
    <w:rsid w:val="53EC3AB9"/>
    <w:rsid w:val="540B067D"/>
    <w:rsid w:val="54C70AA6"/>
    <w:rsid w:val="54E30A9C"/>
    <w:rsid w:val="550A17D8"/>
    <w:rsid w:val="55313209"/>
    <w:rsid w:val="560179FC"/>
    <w:rsid w:val="560A5808"/>
    <w:rsid w:val="56582A17"/>
    <w:rsid w:val="56B73D78"/>
    <w:rsid w:val="56F72230"/>
    <w:rsid w:val="57274D83"/>
    <w:rsid w:val="57283AD9"/>
    <w:rsid w:val="578D66F1"/>
    <w:rsid w:val="57911D3D"/>
    <w:rsid w:val="57D460CD"/>
    <w:rsid w:val="57D81AF0"/>
    <w:rsid w:val="57D85EB3"/>
    <w:rsid w:val="5818420C"/>
    <w:rsid w:val="58256929"/>
    <w:rsid w:val="582C755D"/>
    <w:rsid w:val="586A0430"/>
    <w:rsid w:val="5898077D"/>
    <w:rsid w:val="590B3D71"/>
    <w:rsid w:val="59172716"/>
    <w:rsid w:val="594352B9"/>
    <w:rsid w:val="5AC266B1"/>
    <w:rsid w:val="5ADE798F"/>
    <w:rsid w:val="5B3A6B8F"/>
    <w:rsid w:val="5B503CBD"/>
    <w:rsid w:val="5B6836FC"/>
    <w:rsid w:val="5C0056E3"/>
    <w:rsid w:val="5C07081F"/>
    <w:rsid w:val="5C234A79"/>
    <w:rsid w:val="5CB62246"/>
    <w:rsid w:val="5CF521AE"/>
    <w:rsid w:val="5D7A14C5"/>
    <w:rsid w:val="5DCA41FA"/>
    <w:rsid w:val="5DCD2ABA"/>
    <w:rsid w:val="5DDB1F64"/>
    <w:rsid w:val="5E2733FB"/>
    <w:rsid w:val="5E7D301B"/>
    <w:rsid w:val="5EB36A3D"/>
    <w:rsid w:val="5EFC4779"/>
    <w:rsid w:val="5F011E9E"/>
    <w:rsid w:val="5F1119B5"/>
    <w:rsid w:val="5F217E4A"/>
    <w:rsid w:val="5F3E5108"/>
    <w:rsid w:val="5F64242D"/>
    <w:rsid w:val="5F94544E"/>
    <w:rsid w:val="5FD534D9"/>
    <w:rsid w:val="604B298F"/>
    <w:rsid w:val="60D64C64"/>
    <w:rsid w:val="60DD5FF3"/>
    <w:rsid w:val="61EB0BE3"/>
    <w:rsid w:val="62385432"/>
    <w:rsid w:val="623A0D90"/>
    <w:rsid w:val="62B64D4D"/>
    <w:rsid w:val="62CF1BD7"/>
    <w:rsid w:val="62E31181"/>
    <w:rsid w:val="62E418BB"/>
    <w:rsid w:val="631002A4"/>
    <w:rsid w:val="632A368E"/>
    <w:rsid w:val="63FC70D8"/>
    <w:rsid w:val="642B52C7"/>
    <w:rsid w:val="646031C3"/>
    <w:rsid w:val="64832C8B"/>
    <w:rsid w:val="64AB48FA"/>
    <w:rsid w:val="64DB4F3F"/>
    <w:rsid w:val="654518E8"/>
    <w:rsid w:val="65E04199"/>
    <w:rsid w:val="65FF07B9"/>
    <w:rsid w:val="66434B4A"/>
    <w:rsid w:val="665705F5"/>
    <w:rsid w:val="665A00E6"/>
    <w:rsid w:val="66907EC3"/>
    <w:rsid w:val="66D24120"/>
    <w:rsid w:val="66E41621"/>
    <w:rsid w:val="670C2F29"/>
    <w:rsid w:val="678E29B7"/>
    <w:rsid w:val="68691D10"/>
    <w:rsid w:val="68B97345"/>
    <w:rsid w:val="692361BF"/>
    <w:rsid w:val="692F585A"/>
    <w:rsid w:val="69591C34"/>
    <w:rsid w:val="6C256254"/>
    <w:rsid w:val="6C3F428E"/>
    <w:rsid w:val="6C9222B2"/>
    <w:rsid w:val="6D0843F7"/>
    <w:rsid w:val="6D0D1A0E"/>
    <w:rsid w:val="6D521B17"/>
    <w:rsid w:val="6D8C5028"/>
    <w:rsid w:val="6DFC2975"/>
    <w:rsid w:val="6E166160"/>
    <w:rsid w:val="6E911F74"/>
    <w:rsid w:val="6E9A3775"/>
    <w:rsid w:val="6EEA28A8"/>
    <w:rsid w:val="6EF235B1"/>
    <w:rsid w:val="6F200719"/>
    <w:rsid w:val="6F2968A7"/>
    <w:rsid w:val="6F6F075E"/>
    <w:rsid w:val="6F745D74"/>
    <w:rsid w:val="6F771D08"/>
    <w:rsid w:val="6F97317A"/>
    <w:rsid w:val="6FE57D41"/>
    <w:rsid w:val="70473489"/>
    <w:rsid w:val="70CE134D"/>
    <w:rsid w:val="70F62A2B"/>
    <w:rsid w:val="71200099"/>
    <w:rsid w:val="713F0604"/>
    <w:rsid w:val="715916C6"/>
    <w:rsid w:val="71DE606F"/>
    <w:rsid w:val="71E74F23"/>
    <w:rsid w:val="71EA1783"/>
    <w:rsid w:val="71EB65F0"/>
    <w:rsid w:val="71F413EE"/>
    <w:rsid w:val="721101F2"/>
    <w:rsid w:val="726A16B0"/>
    <w:rsid w:val="72DE6FC2"/>
    <w:rsid w:val="72F21DD2"/>
    <w:rsid w:val="72F83160"/>
    <w:rsid w:val="73055F83"/>
    <w:rsid w:val="739A7CE5"/>
    <w:rsid w:val="739E7864"/>
    <w:rsid w:val="73CF5C6F"/>
    <w:rsid w:val="73E57C39"/>
    <w:rsid w:val="740D281B"/>
    <w:rsid w:val="74161BB3"/>
    <w:rsid w:val="743B3304"/>
    <w:rsid w:val="745D14CD"/>
    <w:rsid w:val="7488259C"/>
    <w:rsid w:val="749B0247"/>
    <w:rsid w:val="74B240C3"/>
    <w:rsid w:val="74D86DA5"/>
    <w:rsid w:val="75096F5F"/>
    <w:rsid w:val="75243D99"/>
    <w:rsid w:val="75322959"/>
    <w:rsid w:val="76481D09"/>
    <w:rsid w:val="76C900EE"/>
    <w:rsid w:val="76D161A2"/>
    <w:rsid w:val="76E01D21"/>
    <w:rsid w:val="77737259"/>
    <w:rsid w:val="778D6739"/>
    <w:rsid w:val="77996CC0"/>
    <w:rsid w:val="77CE623E"/>
    <w:rsid w:val="78085705"/>
    <w:rsid w:val="781225CE"/>
    <w:rsid w:val="78994A9D"/>
    <w:rsid w:val="78D72F01"/>
    <w:rsid w:val="78EC7724"/>
    <w:rsid w:val="790E548B"/>
    <w:rsid w:val="79262D0E"/>
    <w:rsid w:val="79815C5D"/>
    <w:rsid w:val="79915775"/>
    <w:rsid w:val="79C62B46"/>
    <w:rsid w:val="7A0636DD"/>
    <w:rsid w:val="7A1C14E2"/>
    <w:rsid w:val="7A6B4218"/>
    <w:rsid w:val="7A9E193A"/>
    <w:rsid w:val="7B1D19B6"/>
    <w:rsid w:val="7B3E3267"/>
    <w:rsid w:val="7C003083"/>
    <w:rsid w:val="7C1831D3"/>
    <w:rsid w:val="7C52568F"/>
    <w:rsid w:val="7CCA61A4"/>
    <w:rsid w:val="7DC0487A"/>
    <w:rsid w:val="7E522090"/>
    <w:rsid w:val="7E9A50CB"/>
    <w:rsid w:val="7F1B7FBA"/>
    <w:rsid w:val="7F21128A"/>
    <w:rsid w:val="7F533BF8"/>
    <w:rsid w:val="7F9135F0"/>
    <w:rsid w:val="7FD36AE7"/>
    <w:rsid w:val="F9EF765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0"/>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4">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index 6"/>
    <w:next w:val="1"/>
    <w:qFormat/>
    <w:uiPriority w:val="0"/>
    <w:pPr>
      <w:widowControl w:val="0"/>
      <w:ind w:left="2100"/>
      <w:jc w:val="center"/>
    </w:pPr>
    <w:rPr>
      <w:rFonts w:ascii="等线" w:hAnsi="AR PL UKai CN" w:eastAsia="等线" w:cs="Times New Roman"/>
      <w:kern w:val="2"/>
      <w:sz w:val="32"/>
      <w:szCs w:val="32"/>
      <w:lang w:val="en-US" w:eastAsia="zh-CN" w:bidi="ar-SA"/>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8"/>
    <w:qFormat/>
    <w:uiPriority w:val="99"/>
    <w:pPr>
      <w:spacing w:beforeLines="30"/>
    </w:pPr>
    <w:rPr>
      <w:rFonts w:ascii="仿宋_GB2312" w:eastAsia="仿宋_GB2312"/>
      <w:kern w:val="0"/>
      <w:sz w:val="24"/>
      <w:szCs w:val="20"/>
      <w:lang w:val="zh-CN" w:eastAsia="zh-CN"/>
    </w:rPr>
  </w:style>
  <w:style w:type="paragraph" w:styleId="8">
    <w:name w:val="Body Text Indent"/>
    <w:next w:val="1"/>
    <w:qFormat/>
    <w:uiPriority w:val="0"/>
    <w:pPr>
      <w:widowControl w:val="0"/>
      <w:spacing w:after="120"/>
      <w:ind w:left="420" w:leftChars="200"/>
      <w:jc w:val="both"/>
    </w:pPr>
    <w:rPr>
      <w:rFonts w:ascii="Calibri" w:hAnsi="Calibri" w:eastAsia="仿宋_GB2312" w:cs="Times New Roman"/>
      <w:kern w:val="2"/>
      <w:sz w:val="32"/>
      <w:szCs w:val="22"/>
      <w:lang w:val="en-US" w:eastAsia="zh-CN" w:bidi="ar-SA"/>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仿宋" w:cs="Arial Unicode MS"/>
      <w:kern w:val="0"/>
      <w:sz w:val="32"/>
      <w:szCs w:val="32"/>
      <w:lang w:val="en-US" w:eastAsia="zh-CN" w:bidi="ar"/>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33"/>
    <w:unhideWhenUsed/>
    <w:qFormat/>
    <w:uiPriority w:val="99"/>
    <w:rPr>
      <w:sz w:val="18"/>
      <w:szCs w:val="18"/>
    </w:rPr>
  </w:style>
  <w:style w:type="paragraph" w:styleId="14">
    <w:name w:val="footer"/>
    <w:basedOn w:val="1"/>
    <w:link w:val="37"/>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5">
    <w:name w:val="header"/>
    <w:basedOn w:val="1"/>
    <w:link w:val="36"/>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able of figures"/>
    <w:basedOn w:val="1"/>
    <w:next w:val="1"/>
    <w:qFormat/>
    <w:uiPriority w:val="0"/>
    <w:pPr>
      <w:spacing w:before="100" w:beforeAutospacing="1" w:after="100" w:afterAutospacing="1"/>
      <w:ind w:left="400" w:leftChars="200" w:hanging="200" w:hangingChars="200"/>
    </w:pPr>
    <w:rPr>
      <w:kern w:val="0"/>
      <w:sz w:val="20"/>
      <w:szCs w:val="21"/>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Body Text First Indent 2"/>
    <w:next w:val="1"/>
    <w:qFormat/>
    <w:uiPriority w:val="0"/>
    <w:pPr>
      <w:widowControl w:val="0"/>
      <w:spacing w:after="120" w:line="360" w:lineRule="auto"/>
      <w:ind w:left="0" w:leftChars="0" w:firstLine="420" w:firstLineChars="200"/>
      <w:jc w:val="both"/>
    </w:pPr>
    <w:rPr>
      <w:rFonts w:ascii="Times New Roman" w:hAnsi="Times New Roman" w:eastAsia="宋体" w:cs="Times New Roman"/>
      <w:kern w:val="2"/>
      <w:sz w:val="32"/>
      <w:szCs w:val="22"/>
      <w:lang w:val="en-US" w:eastAsia="zh-CN" w:bidi="ar-SA"/>
    </w:rPr>
  </w:style>
  <w:style w:type="character" w:styleId="25">
    <w:name w:val="Strong"/>
    <w:basedOn w:val="24"/>
    <w:qFormat/>
    <w:uiPriority w:val="99"/>
    <w:rPr>
      <w:rFonts w:cs="Times New Roman"/>
      <w:b/>
    </w:rPr>
  </w:style>
  <w:style w:type="character" w:styleId="26">
    <w:name w:val="page number"/>
    <w:qFormat/>
    <w:uiPriority w:val="0"/>
  </w:style>
  <w:style w:type="character" w:styleId="27">
    <w:name w:val="Hyperlink"/>
    <w:basedOn w:val="24"/>
    <w:unhideWhenUsed/>
    <w:qFormat/>
    <w:uiPriority w:val="99"/>
    <w:rPr>
      <w:rFonts w:cs="Times New Roman"/>
      <w:color w:val="0000FF"/>
      <w:u w:val="single"/>
    </w:rPr>
  </w:style>
  <w:style w:type="paragraph" w:customStyle="1" w:styleId="28">
    <w:name w:val="列出段落1"/>
    <w:basedOn w:val="1"/>
    <w:qFormat/>
    <w:uiPriority w:val="34"/>
    <w:pPr>
      <w:ind w:firstLine="420" w:firstLineChars="200"/>
    </w:pPr>
    <w:rPr>
      <w:rFonts w:ascii="Calibri" w:hAnsi="Calibri" w:eastAsia="宋体" w:cs="Times New Roman"/>
    </w:rPr>
  </w:style>
  <w:style w:type="character" w:customStyle="1" w:styleId="29">
    <w:name w:val="标题 1 字符"/>
    <w:basedOn w:val="24"/>
    <w:link w:val="3"/>
    <w:qFormat/>
    <w:locked/>
    <w:uiPriority w:val="9"/>
    <w:rPr>
      <w:rFonts w:ascii="Times New Roman" w:hAnsi="Times New Roman" w:cs="Times New Roman"/>
      <w:b/>
      <w:bCs/>
      <w:kern w:val="44"/>
      <w:sz w:val="44"/>
      <w:szCs w:val="44"/>
    </w:rPr>
  </w:style>
  <w:style w:type="character" w:customStyle="1" w:styleId="30">
    <w:name w:val="标题 2 字符"/>
    <w:basedOn w:val="24"/>
    <w:link w:val="4"/>
    <w:qFormat/>
    <w:locked/>
    <w:uiPriority w:val="9"/>
    <w:rPr>
      <w:rFonts w:ascii="Cambria" w:hAnsi="Cambria" w:eastAsia="宋体" w:cs="Times New Roman"/>
      <w:b/>
      <w:bCs/>
      <w:kern w:val="2"/>
      <w:sz w:val="32"/>
      <w:szCs w:val="32"/>
    </w:rPr>
  </w:style>
  <w:style w:type="character" w:customStyle="1" w:styleId="31">
    <w:name w:val="标题 3 字符"/>
    <w:basedOn w:val="24"/>
    <w:link w:val="5"/>
    <w:qFormat/>
    <w:locked/>
    <w:uiPriority w:val="9"/>
    <w:rPr>
      <w:rFonts w:ascii="Times New Roman" w:hAnsi="Times New Roman" w:cs="Times New Roman"/>
      <w:b/>
      <w:bCs/>
      <w:kern w:val="2"/>
      <w:sz w:val="32"/>
      <w:szCs w:val="32"/>
    </w:rPr>
  </w:style>
  <w:style w:type="character" w:customStyle="1" w:styleId="32">
    <w:name w:val="Body Text Char"/>
    <w:basedOn w:val="24"/>
    <w:semiHidden/>
    <w:qFormat/>
    <w:uiPriority w:val="99"/>
    <w:rPr>
      <w:rFonts w:ascii="Times New Roman" w:hAnsi="Times New Roman" w:cs="Times New Roman"/>
      <w:sz w:val="24"/>
      <w:szCs w:val="24"/>
    </w:rPr>
  </w:style>
  <w:style w:type="character" w:customStyle="1" w:styleId="33">
    <w:name w:val="批注框文本 字符"/>
    <w:basedOn w:val="24"/>
    <w:link w:val="13"/>
    <w:semiHidden/>
    <w:qFormat/>
    <w:locked/>
    <w:uiPriority w:val="99"/>
    <w:rPr>
      <w:rFonts w:ascii="Times New Roman" w:hAnsi="Times New Roman" w:cs="Times New Roman"/>
      <w:kern w:val="2"/>
      <w:sz w:val="18"/>
      <w:szCs w:val="18"/>
    </w:rPr>
  </w:style>
  <w:style w:type="character" w:customStyle="1" w:styleId="34">
    <w:name w:val="Footer Char"/>
    <w:basedOn w:val="24"/>
    <w:semiHidden/>
    <w:qFormat/>
    <w:uiPriority w:val="99"/>
    <w:rPr>
      <w:rFonts w:ascii="Times New Roman" w:hAnsi="Times New Roman" w:cs="Times New Roman"/>
      <w:sz w:val="18"/>
      <w:szCs w:val="18"/>
    </w:rPr>
  </w:style>
  <w:style w:type="character" w:customStyle="1" w:styleId="35">
    <w:name w:val="Header Char"/>
    <w:basedOn w:val="24"/>
    <w:semiHidden/>
    <w:qFormat/>
    <w:uiPriority w:val="99"/>
    <w:rPr>
      <w:rFonts w:ascii="Times New Roman" w:hAnsi="Times New Roman" w:cs="Times New Roman"/>
      <w:sz w:val="18"/>
      <w:szCs w:val="18"/>
    </w:rPr>
  </w:style>
  <w:style w:type="character" w:customStyle="1" w:styleId="36">
    <w:name w:val="页眉 字符"/>
    <w:link w:val="15"/>
    <w:semiHidden/>
    <w:qFormat/>
    <w:locked/>
    <w:uiPriority w:val="99"/>
    <w:rPr>
      <w:sz w:val="18"/>
    </w:rPr>
  </w:style>
  <w:style w:type="character" w:customStyle="1" w:styleId="37">
    <w:name w:val="页脚 字符"/>
    <w:link w:val="14"/>
    <w:qFormat/>
    <w:locked/>
    <w:uiPriority w:val="99"/>
    <w:rPr>
      <w:sz w:val="18"/>
    </w:rPr>
  </w:style>
  <w:style w:type="character" w:customStyle="1" w:styleId="38">
    <w:name w:val="正文文本 字符"/>
    <w:link w:val="7"/>
    <w:qFormat/>
    <w:locked/>
    <w:uiPriority w:val="99"/>
    <w:rPr>
      <w:rFonts w:ascii="仿宋_GB2312" w:hAnsi="Times New Roman" w:eastAsia="仿宋_GB2312"/>
      <w:sz w:val="24"/>
    </w:rPr>
  </w:style>
  <w:style w:type="paragraph" w:customStyle="1" w:styleId="3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0">
    <w:name w:val="列表段落1"/>
    <w:basedOn w:val="1"/>
    <w:qFormat/>
    <w:uiPriority w:val="34"/>
    <w:pPr>
      <w:ind w:firstLine="420" w:firstLineChars="200"/>
    </w:pPr>
  </w:style>
  <w:style w:type="paragraph" w:customStyle="1" w:styleId="41">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4">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Colorerful\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800" b="1" i="0" u="none" strike="noStrike" kern="1200" baseline="0">
                <a:solidFill>
                  <a:schemeClr val="dk1">
                    <a:lumMod val="75000"/>
                    <a:lumOff val="25000"/>
                  </a:schemeClr>
                </a:solidFill>
                <a:latin typeface="+mn-lt"/>
                <a:ea typeface="+mn-ea"/>
                <a:cs typeface="+mn-cs"/>
              </a:defRPr>
            </a:pPr>
            <a:r>
              <a:t>收、支决算总计变动情况图</a:t>
            </a:r>
          </a:p>
        </c:rich>
      </c:tx>
      <c:layout>
        <c:manualLayout>
          <c:xMode val="edge"/>
          <c:yMode val="edge"/>
          <c:x val="0.249285871237091"/>
          <c:y val="0.0278528021607022"/>
        </c:manualLayout>
      </c:layout>
      <c:overlay val="0"/>
      <c:spPr>
        <a:noFill/>
        <a:ln>
          <a:noFill/>
        </a:ln>
        <a:effectLst/>
      </c:spPr>
    </c:title>
    <c:autoTitleDeleted val="0"/>
    <c:plotArea>
      <c:layout>
        <c:manualLayout>
          <c:layoutTarget val="inner"/>
          <c:xMode val="edge"/>
          <c:yMode val="edge"/>
          <c:x val="0.20439463854098"/>
          <c:y val="0.147935522563219"/>
          <c:w val="0.730795180722892"/>
          <c:h val="0.634466666666667"/>
        </c:manualLayout>
      </c:layout>
      <c:barChart>
        <c:barDir val="col"/>
        <c:grouping val="clustered"/>
        <c:varyColors val="0"/>
        <c:ser>
          <c:idx val="0"/>
          <c:order val="0"/>
          <c:tx>
            <c:strRef>
              <c:f>Sheet1!$A$1</c:f>
              <c:strCache>
                <c:ptCount val="1"/>
                <c:pt idx="0">
                  <c:v>2021年收支总计</c:v>
                </c:pt>
              </c:strCache>
            </c:strRef>
          </c:tx>
          <c:spPr>
            <a:gradFill>
              <a:gsLst>
                <a:gs pos="0">
                  <a:srgbClr val="14CD68"/>
                </a:gs>
                <a:gs pos="100000">
                  <a:srgbClr val="035C7D"/>
                </a:gs>
              </a:gsLst>
              <a:lin ang="5400000" scaled="0"/>
            </a:gra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numRef>
              <c:f>Sheet1!#REF!</c:f>
              <c:numCache>
                <c:ptCount val="0"/>
              </c:numCache>
            </c:numRef>
          </c:cat>
          <c:val>
            <c:numRef>
              <c:f>Sheet1!$A$2:$A$5</c:f>
              <c:numCache>
                <c:formatCode>General</c:formatCode>
                <c:ptCount val="4"/>
                <c:pt idx="0">
                  <c:v>2506.54</c:v>
                </c:pt>
                <c:pt idx="1">
                  <c:v>0</c:v>
                </c:pt>
                <c:pt idx="2">
                  <c:v>2276.44</c:v>
                </c:pt>
              </c:numCache>
            </c:numRef>
          </c:val>
        </c:ser>
        <c:ser>
          <c:idx val="1"/>
          <c:order val="1"/>
          <c:tx>
            <c:strRef>
              <c:f>Sheet1!$B$1</c:f>
              <c:strCache>
                <c:ptCount val="1"/>
                <c:pt idx="0">
                  <c:v>2022年收支总计</c:v>
                </c:pt>
              </c:strCache>
            </c:strRef>
          </c:tx>
          <c:spPr>
            <a:solidFill>
              <a:schemeClr val="accent4">
                <a:lumMod val="75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numRef>
              <c:f>Sheet1!#REF!</c:f>
              <c:numCache>
                <c:ptCount val="0"/>
              </c:numCache>
            </c:numRef>
          </c:cat>
          <c:val>
            <c:numRef>
              <c:f>Sheet1!$B$2:$B$5</c:f>
              <c:numCache>
                <c:formatCode>General</c:formatCode>
                <c:ptCount val="4"/>
                <c:pt idx="0">
                  <c:v>4009.75</c:v>
                </c:pt>
                <c:pt idx="1">
                  <c:v>0</c:v>
                </c:pt>
                <c:pt idx="2">
                  <c:v>3609.95</c:v>
                </c:pt>
              </c:numCache>
            </c:numRef>
          </c:val>
        </c:ser>
        <c:dLbls>
          <c:showLegendKey val="0"/>
          <c:showVal val="1"/>
          <c:showCatName val="0"/>
          <c:showSerName val="0"/>
          <c:showPercent val="0"/>
          <c:showBubbleSize val="0"/>
        </c:dLbls>
        <c:gapWidth val="65"/>
        <c:overlap val="0"/>
        <c:axId val="109018379"/>
        <c:axId val="241319461"/>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numRef>
                    <c:extLst>
                      <c:ext uri="{02D57815-91ED-43cb-92C2-25804820EDAC}">
                        <c15:fullRef>
                          <c15:sqref/>
                        </c15:fullRef>
                        <c15:formulaRef>
                          <c15:sqref>Sheet1!#REF!</c15:sqref>
                        </c15:formulaRef>
                      </c:ext>
                    </c:extLst>
                    <c:numCache>
                      <c:ptCount val="0"/>
                    </c:numCache>
                  </c:num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109018379"/>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0"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241319461"/>
        <c:crosses val="autoZero"/>
        <c:auto val="1"/>
        <c:lblAlgn val="ctr"/>
        <c:lblOffset val="100"/>
        <c:noMultiLvlLbl val="0"/>
      </c:catAx>
      <c:valAx>
        <c:axId val="24131946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109018379"/>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0bbe083c-2c55-41b3-b59e-da439148861a}"/>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horzOverflow="overflow"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收入决算数</a:t>
            </a:r>
          </a:p>
        </c:rich>
      </c:tx>
      <c:layout/>
      <c:overlay val="0"/>
      <c:spPr>
        <a:noFill/>
        <a:ln>
          <a:noFill/>
        </a:ln>
        <a:effectLst/>
      </c:spPr>
    </c:title>
    <c:autoTitleDeleted val="0"/>
    <c:plotArea>
      <c:layout/>
      <c:pieChart>
        <c:varyColors val="1"/>
        <c:ser>
          <c:idx val="0"/>
          <c:order val="0"/>
          <c:tx>
            <c:strRef>
              <c:f>Sheet1!$B$1</c:f>
              <c:strCache>
                <c:ptCount val="1"/>
                <c:pt idx="0">
                  <c:v>收入决算数</c:v>
                </c:pt>
              </c:strCache>
            </c:strRef>
          </c:tx>
          <c:spPr>
            <a:effectLst/>
          </c:spPr>
          <c:explosion val="0"/>
          <c:dPt>
            <c:idx val="0"/>
            <c:bubble3D val="0"/>
            <c:explosion val="1"/>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extLst>
                <c:ext xmlns:c15="http://schemas.microsoft.com/office/drawing/2012/chart" uri="{02D57815-91ED-43cb-92C2-25804820EDAC}">
                  <c15:fullRef>
                    <c15:sqref>Sheet1!$A$2:$A$4</c15:sqref>
                  </c15:fullRef>
                </c:ext>
              </c:extLst>
              <c:f>Sheet1!$A$2:$A$3</c:f>
              <c:strCache>
                <c:ptCount val="2"/>
                <c:pt idx="0">
                  <c:v>一般公共预算财政拨款收入</c:v>
                </c:pt>
                <c:pt idx="1">
                  <c:v>政府型基金预算拨款</c:v>
                </c:pt>
              </c:strCache>
            </c:strRef>
          </c:cat>
          <c:val>
            <c:numRef>
              <c:extLst>
                <c:ext xmlns:c15="http://schemas.microsoft.com/office/drawing/2012/chart" uri="{02D57815-91ED-43cb-92C2-25804820EDAC}">
                  <c15:fullRef>
                    <c15:sqref>Sheet1!$B$2:$B$4</c15:sqref>
                  </c15:fullRef>
                </c:ext>
              </c:extLst>
              <c:f>Sheet1!$B$2:$B$3</c:f>
              <c:numCache>
                <c:formatCode>0.00%</c:formatCode>
                <c:ptCount val="2"/>
                <c:pt idx="0">
                  <c:v>0.97</c:v>
                </c:pt>
                <c:pt idx="1">
                  <c:v>0.03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1"/>
        <c:delete val="1"/>
      </c:legendEntry>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0f19fa9-2713-4525-8504-3cfd5f052001}"/>
      </c:ext>
    </c:extLst>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支出决算数</c:v>
                </c:pt>
              </c:strCache>
            </c:strRef>
          </c:tx>
          <c:spPr>
            <a:effectLst/>
          </c:spPr>
          <c:explosion val="0"/>
          <c:dPt>
            <c:idx val="0"/>
            <c:bubble3D val="0"/>
            <c:explosion val="1"/>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extLst>
                <c:ext xmlns:c15="http://schemas.microsoft.com/office/drawing/2012/chart" uri="{02D57815-91ED-43cb-92C2-25804820EDAC}">
                  <c15:fullRef>
                    <c15:sqref>Sheet1!$A$2:$A$5</c15:sqref>
                  </c15:fullRef>
                </c:ext>
              </c:extLst>
              <c:f>Sheet1!$A$2:$A$3</c:f>
              <c:strCache>
                <c:ptCount val="2"/>
                <c:pt idx="0">
                  <c:v>基本支出</c:v>
                </c:pt>
                <c:pt idx="1">
                  <c:v>项目支出</c:v>
                </c:pt>
              </c:strCache>
            </c:strRef>
          </c:cat>
          <c:val>
            <c:numRef>
              <c:extLst>
                <c:ext xmlns:c15="http://schemas.microsoft.com/office/drawing/2012/chart" uri="{02D57815-91ED-43cb-92C2-25804820EDAC}">
                  <c15:fullRef>
                    <c15:sqref>Sheet1!$B$2:$B$5</c15:sqref>
                  </c15:fullRef>
                </c:ext>
              </c:extLst>
              <c:f>Sheet1!$B$2:$B$3</c:f>
              <c:numCache>
                <c:formatCode>General</c:formatCode>
                <c:ptCount val="2"/>
                <c:pt idx="0">
                  <c:v>832.3</c:v>
                </c:pt>
                <c:pt idx="1">
                  <c:v>3177.46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078997c-4e7d-4f62-adca-24bcc7fe2786}"/>
      </c:ext>
    </c:extLst>
  </c:chart>
  <c:spPr>
    <a:solidFill>
      <a:schemeClr val="tx2">
        <a:lumMod val="20000"/>
        <a:lumOff val="80000"/>
      </a:schemeClr>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财政拨款收、支总计变动</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财政拨款收支决算总计变动</c:v>
                </c:pt>
              </c:strCache>
            </c:strRef>
          </c:tx>
          <c:spPr>
            <a:solidFill>
              <a:schemeClr val="accent1"/>
            </a:solidFill>
            <a:ln>
              <a:noFill/>
            </a:ln>
            <a:effectLst/>
          </c:spPr>
          <c:invertIfNegative val="0"/>
          <c:dPt>
            <c:idx val="1"/>
            <c:invertIfNegative val="0"/>
            <c:bubble3D val="0"/>
            <c:spPr>
              <a:solidFill>
                <a:schemeClr val="accent1"/>
              </a:solidFill>
              <a:ln>
                <a:noFill/>
              </a:ln>
              <a:effectLst/>
            </c:spPr>
          </c:dPt>
          <c:dLbls>
            <c:delete val="1"/>
          </c:dLbls>
          <c:cat>
            <c:strRef>
              <c:f>Sheet1!$A$2:$A$3</c:f>
              <c:strCache>
                <c:ptCount val="2"/>
                <c:pt idx="0">
                  <c:v>2021年</c:v>
                </c:pt>
                <c:pt idx="1">
                  <c:v>2022年</c:v>
                </c:pt>
              </c:strCache>
            </c:strRef>
          </c:cat>
          <c:val>
            <c:numRef>
              <c:f>Sheet1!$B$2:$B$3</c:f>
              <c:numCache>
                <c:formatCode>General</c:formatCode>
                <c:ptCount val="2"/>
                <c:pt idx="0">
                  <c:v>2506.54</c:v>
                </c:pt>
                <c:pt idx="1">
                  <c:v>4009.75</c:v>
                </c:pt>
              </c:numCache>
            </c:numRef>
          </c:val>
        </c:ser>
        <c:dLbls>
          <c:showLegendKey val="0"/>
          <c:showVal val="0"/>
          <c:showCatName val="0"/>
          <c:showSerName val="0"/>
          <c:showPercent val="0"/>
          <c:showBubbleSize val="0"/>
        </c:dLbls>
        <c:gapWidth val="150"/>
        <c:overlap val="0"/>
        <c:axId val="11609736"/>
        <c:axId val="868050935"/>
        <c:extLst>
          <c:ext xmlns:c15="http://schemas.microsoft.com/office/drawing/2012/chart" uri="{02D57815-91ED-43cb-92C2-25804820EDAC}">
            <c15:filteredBarSeries>
              <c15:ser>
                <c:idx val="1"/>
                <c:order val="1"/>
                <c:tx>
                  <c:strRef>
                    <c:extLst>
                      <c:ext uri="{02D57815-91ED-43cb-92C2-25804820EDAC}">
                        <c15:formulaRef>
                          <c15:sqref>Sheet1!#REF!</c15:sqref>
                        </c15:formulaRef>
                      </c:ext>
                    </c:extLst>
                    <c:strCache>
                      <c:ptCount val="1"/>
                      <c:pt idx="0">
                        <c:v/>
                      </c:pt>
                    </c:strCache>
                  </c:strRef>
                </c:tx>
                <c:spPr>
                  <a:solidFill>
                    <a:schemeClr val="accent2"/>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2021年</c:v>
                      </c:pt>
                      <c:pt idx="1">
                        <c:v>2022年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2021年</c:v>
                      </c:pt>
                      <c:pt idx="1">
                        <c:v>2022年</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11609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8050935"/>
        <c:crosses val="autoZero"/>
        <c:auto val="1"/>
        <c:lblAlgn val="ctr"/>
        <c:lblOffset val="100"/>
        <c:noMultiLvlLbl val="0"/>
      </c:catAx>
      <c:valAx>
        <c:axId val="8680509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609736"/>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44079be-0422-4198-9cf7-6ec4f650d75a}"/>
      </c:ext>
    </c:extLst>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a:t>
            </a:r>
          </a:p>
        </c:rich>
      </c:tx>
      <c:layout>
        <c:manualLayout>
          <c:xMode val="edge"/>
          <c:yMode val="edge"/>
          <c:x val="0.346989225721822"/>
          <c:y val="0.00530316422131872"/>
        </c:manualLayout>
      </c:layout>
      <c:overlay val="0"/>
      <c:spPr>
        <a:noFill/>
        <a:ln>
          <a:noFill/>
        </a:ln>
        <a:effectLst/>
      </c:spPr>
    </c:title>
    <c:autoTitleDeleted val="0"/>
    <c:plotArea>
      <c:layout>
        <c:manualLayout>
          <c:layoutTarget val="inner"/>
          <c:xMode val="edge"/>
          <c:yMode val="edge"/>
          <c:x val="0.326732004055424"/>
          <c:y val="0.0243945554180661"/>
          <c:w val="0.927925"/>
          <c:h val="0.716566666666667"/>
        </c:manualLayout>
      </c:layout>
      <c:barChart>
        <c:barDir val="col"/>
        <c:grouping val="clustered"/>
        <c:varyColors val="0"/>
        <c:ser>
          <c:idx val="0"/>
          <c:order val="0"/>
          <c:tx>
            <c:strRef>
              <c:f>Sheet1!$B$1</c:f>
              <c:strCache>
                <c:ptCount val="1"/>
                <c:pt idx="0">
                  <c:v>一般公共预算财政拨款支出决算变动</c:v>
                </c:pt>
              </c:strCache>
            </c:strRef>
          </c:tx>
          <c:spPr>
            <a:solidFill>
              <a:schemeClr val="accent1"/>
            </a:solidFill>
            <a:ln>
              <a:noFill/>
            </a:ln>
            <a:effectLst/>
          </c:spPr>
          <c:invertIfNegative val="0"/>
          <c:dLbls>
            <c:delete val="1"/>
          </c:dLbls>
          <c:cat>
            <c:strRef>
              <c:f>Sheet1!$A$2:$A$5</c:f>
              <c:strCache>
                <c:ptCount val="4"/>
                <c:pt idx="0">
                  <c:v>2021年</c:v>
                </c:pt>
                <c:pt idx="1">
                  <c:v>2022年</c:v>
                </c:pt>
              </c:strCache>
            </c:strRef>
          </c:cat>
          <c:val>
            <c:numRef>
              <c:f>Sheet1!$B$2:$B$5</c:f>
              <c:numCache>
                <c:formatCode>General</c:formatCode>
                <c:ptCount val="4"/>
                <c:pt idx="0">
                  <c:v>2506.54</c:v>
                </c:pt>
                <c:pt idx="1">
                  <c:v>4009.75</c:v>
                </c:pt>
              </c:numCache>
            </c:numRef>
          </c:val>
        </c:ser>
        <c:dLbls>
          <c:showLegendKey val="0"/>
          <c:showVal val="0"/>
          <c:showCatName val="0"/>
          <c:showSerName val="0"/>
          <c:showPercent val="0"/>
          <c:showBubbleSize val="0"/>
        </c:dLbls>
        <c:gapWidth val="150"/>
        <c:overlap val="0"/>
        <c:axId val="16339149"/>
        <c:axId val="244998483"/>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
                      </c:pt>
                    </c:strCache>
                  </c:strRef>
                </c:tx>
                <c:spPr>
                  <a:solidFill>
                    <a:schemeClr val="accent2"/>
                  </a:solidFill>
                  <a:ln>
                    <a:noFill/>
                  </a:ln>
                  <a:effectLst/>
                </c:spPr>
                <c:invertIfNegative val="0"/>
                <c:dLbls>
                  <c:delete val="1"/>
                </c:dLbls>
                <c:cat>
                  <c:strRef>
                    <c:extLst>
                      <c:ext uri="{02D57815-91ED-43cb-92C2-25804820EDAC}">
                        <c15:fullRef>
                          <c15:sqref/>
                        </c15:fullRef>
                        <c15:formulaRef>
                          <c15:sqref>Sheet1!$A$2:$A$5</c15:sqref>
                        </c15:formulaRef>
                      </c:ext>
                    </c:extLst>
                    <c:strCache>
                      <c:ptCount val="4"/>
                      <c:pt idx="0">
                        <c:v>2021年</c:v>
                      </c:pt>
                      <c:pt idx="1">
                        <c:v>2022年</c:v>
                      </c:pt>
                    </c:strCache>
                  </c:strRef>
                </c:cat>
                <c:val>
                  <c:numRef>
                    <c:extLst>
                      <c:ext uri="{02D57815-91ED-43cb-92C2-25804820EDAC}">
                        <c15:formulaRef>
                          <c15:sqref>Sheet1!$C$2:$C$5</c15:sqref>
                        </c15:formulaRef>
                      </c:ext>
                    </c:extLst>
                    <c:numCache>
                      <c:formatCode>General</c:formatCode>
                      <c:ptCount val="4"/>
                    </c:numCache>
                  </c:numRef>
                </c:val>
              </c15:ser>
            </c15:filteredBarSeries>
            <c15:filteredBarSeries>
              <c15:ser>
                <c:idx val="2"/>
                <c:order val="2"/>
                <c:tx>
                  <c:strRef>
                    <c:extLst>
                      <c:ext uri="{02D57815-91ED-43cb-92C2-25804820EDAC}">
                        <c15:formulaRef>
                          <c15:sqref>Sheet1!$D$1</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Sheet1!$A$2:$A$5</c15:sqref>
                        </c15:formulaRef>
                      </c:ext>
                    </c:extLst>
                    <c:strCache>
                      <c:ptCount val="4"/>
                      <c:pt idx="0">
                        <c:v>2021年</c:v>
                      </c:pt>
                      <c:pt idx="1">
                        <c:v>2022年</c:v>
                      </c:pt>
                    </c:strCache>
                  </c:strRef>
                </c:cat>
                <c:val>
                  <c:numRef>
                    <c:extLst>
                      <c:ext uri="{02D57815-91ED-43cb-92C2-25804820EDAC}">
                        <c15:formulaRef>
                          <c15:sqref>Sheet1!$D$2:$D$5</c15:sqref>
                        </c15:formulaRef>
                      </c:ext>
                    </c:extLst>
                    <c:numCache>
                      <c:formatCode>General</c:formatCode>
                      <c:ptCount val="4"/>
                    </c:numCache>
                  </c:numRef>
                </c:val>
              </c15:ser>
            </c15:filteredBarSeries>
          </c:ext>
        </c:extLst>
      </c:barChart>
      <c:catAx>
        <c:axId val="1633914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4998483"/>
        <c:crosses val="autoZero"/>
        <c:auto val="1"/>
        <c:lblAlgn val="ctr"/>
        <c:lblOffset val="100"/>
        <c:noMultiLvlLbl val="0"/>
      </c:catAx>
      <c:valAx>
        <c:axId val="244998483"/>
        <c:scaling>
          <c:orientation val="minMax"/>
        </c:scaling>
        <c:delete val="0"/>
        <c:axPos val="l"/>
        <c:majorGridlines>
          <c:spPr>
            <a:ln w="9525" cap="flat" cmpd="sng" algn="ctr">
              <a:solidFill>
                <a:schemeClr val="tx1">
                  <a:lumMod val="15000"/>
                  <a:lumOff val="85000"/>
                </a:schemeClr>
              </a:solidFill>
              <a:round/>
            </a:ln>
            <a:effectLst/>
          </c:spPr>
        </c:majorGridlines>
        <c:title>
          <c:layout/>
          <c:overlay val="0"/>
          <c:spPr>
            <a:noFill/>
            <a:ln>
              <a:noFill/>
            </a:ln>
            <a:effectLst/>
          </c:spPr>
          <c:txPr>
            <a:bodyPr rot="-5400000" spcFirstLastPara="0" vertOverflow="ellipsis" horzOverflow="overflow"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33914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859b0fa3-2ee9-462a-945a-9ebbc04a7da1}"/>
      </c:ext>
    </c:extLst>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收入支出结构分析</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dLbl>
              <c:idx val="0"/>
              <c:delete val="1"/>
            </c:dLbl>
            <c:dLbl>
              <c:idx val="1"/>
              <c:layout>
                <c:manualLayout>
                  <c:x val="-0.125834460760824"/>
                  <c:y val="0.14612086867116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国防支出0</a:t>
                    </a:r>
                    <a:r>
                      <a:rPr lang="en-US" altLang="zh-CN"/>
                      <a:t>.1</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109361707589466"/>
                  <c:y val="0.019629738042150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公共安全支出0</a:t>
                    </a:r>
                    <a:r>
                      <a:rPr lang="en-US" altLang="zh-CN"/>
                      <a:t>.1</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295683543219191"/>
                  <c:y val="0.15609405039798"/>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社会保障和就业支出1</a:t>
                    </a:r>
                    <a:r>
                      <a:rPr lang="en-US" altLang="zh-CN"/>
                      <a:t>.32</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0106989684144897"/>
                  <c:y val="0.13621082924003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0970862658655551"/>
                  <c:y val="0.25774608016265"/>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节能环保支出0</a:t>
                    </a:r>
                    <a:r>
                      <a:rPr lang="en-US" altLang="zh-CN"/>
                      <a:t>.12</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6"/>
              <c:layout>
                <c:manualLayout>
                  <c:x val="0.0172671860419145"/>
                  <c:y val="-0.027042085633889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城乡社区支出0</a:t>
                    </a:r>
                    <a:r>
                      <a:rPr lang="en-US" altLang="zh-CN"/>
                      <a:t>.32</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7"/>
              <c:layout>
                <c:manualLayout>
                  <c:x val="0.0548172955037516"/>
                  <c:y val="-0.13901055876719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农林水支出8</a:t>
                    </a:r>
                    <a:r>
                      <a:rPr lang="en-US" altLang="zh-CN"/>
                      <a:t>2.82</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0"/>
              <c:layout>
                <c:manualLayout>
                  <c:x val="-0.174881176618247"/>
                  <c:y val="0.118707217054076"/>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灾害防治及应急管理0</a:t>
                    </a:r>
                    <a:r>
                      <a:rPr lang="en-US" altLang="zh-CN"/>
                      <a:t>.02</a:t>
                    </a:r>
                    <a:r>
                      <a:t>%</a:t>
                    </a:r>
                  </a:p>
                </c:rich>
              </c:tx>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工作表.xls]Sheet1'!$A$3:$A$13</c:f>
              <c:strCache>
                <c:ptCount val="11"/>
                <c:pt idx="0">
                  <c:v>一般公共服务支出</c:v>
                </c:pt>
                <c:pt idx="1">
                  <c:v>国防支出</c:v>
                </c:pt>
                <c:pt idx="2">
                  <c:v>公共安全支出</c:v>
                </c:pt>
                <c:pt idx="3">
                  <c:v>社会保障和就业支出</c:v>
                </c:pt>
                <c:pt idx="4">
                  <c:v>卫生健康支出</c:v>
                </c:pt>
                <c:pt idx="5">
                  <c:v>节能环保支出</c:v>
                </c:pt>
                <c:pt idx="6">
                  <c:v>城乡社区支出</c:v>
                </c:pt>
                <c:pt idx="7">
                  <c:v>农林水支出</c:v>
                </c:pt>
                <c:pt idx="8">
                  <c:v>交通运输支出</c:v>
                </c:pt>
                <c:pt idx="9">
                  <c:v>住房保障</c:v>
                </c:pt>
                <c:pt idx="10">
                  <c:v>灾害防治及应急管理</c:v>
                </c:pt>
              </c:strCache>
            </c:strRef>
          </c:cat>
          <c:val>
            <c:numRef>
              <c:f>'[新建 XLS 工作表.xls]Sheet1'!$B$3:$B$13</c:f>
              <c:numCache>
                <c:formatCode>General</c:formatCode>
                <c:ptCount val="11"/>
                <c:pt idx="0">
                  <c:v>479.56</c:v>
                </c:pt>
                <c:pt idx="1">
                  <c:v>4.7</c:v>
                </c:pt>
                <c:pt idx="2">
                  <c:v>4</c:v>
                </c:pt>
                <c:pt idx="3">
                  <c:v>31.58</c:v>
                </c:pt>
                <c:pt idx="4">
                  <c:v>45.73</c:v>
                </c:pt>
                <c:pt idx="5">
                  <c:v>5</c:v>
                </c:pt>
                <c:pt idx="6">
                  <c:v>13</c:v>
                </c:pt>
                <c:pt idx="7">
                  <c:v>3320.89</c:v>
                </c:pt>
                <c:pt idx="8">
                  <c:v>1</c:v>
                </c:pt>
                <c:pt idx="9">
                  <c:v>52.98</c:v>
                </c:pt>
                <c:pt idx="1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4fd1880-99b8-4fac-90c5-4be25c3e523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spPr>
            <a:effectLst/>
          </c:spPr>
          <c:explosion val="0"/>
          <c:dPt>
            <c:idx val="0"/>
            <c:bubble3D val="0"/>
            <c:explosion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c:f>
              <c:strCache>
                <c:ptCount val="1"/>
                <c:pt idx="0">
                  <c:v>公务用车购置及运行维护费支出</c:v>
                </c:pt>
              </c:strCache>
            </c:strRef>
          </c:cat>
          <c:val>
            <c:numRef>
              <c:extLst>
                <c:ext xmlns:c15="http://schemas.microsoft.com/office/drawing/2012/chart" uri="{02D57815-91ED-43cb-92C2-25804820EDAC}">
                  <c15:fullRef>
                    <c15:sqref>Sheet1!$B$2:$B$5</c15:sqref>
                  </c15:fullRef>
                </c:ext>
              </c:extLst>
              <c:f>Sheet1!$B$2</c:f>
              <c:numCache>
                <c:formatCode>General</c:formatCode>
                <c:ptCount val="1"/>
                <c:pt idx="0">
                  <c:v>28.55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654599f-7d4a-43da-bec8-058e096a4acf}"/>
      </c:ext>
    </c:extLst>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52</Pages>
  <Words>24</Words>
  <Characters>27</Characters>
  <Lines>74</Lines>
  <Paragraphs>21</Paragraphs>
  <TotalTime>1</TotalTime>
  <ScaleCrop>false</ScaleCrop>
  <LinksUpToDate>false</LinksUpToDate>
  <CharactersWithSpaces>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娟妹儿</cp:lastModifiedBy>
  <cp:lastPrinted>2026-07-27T08:37:00Z</cp:lastPrinted>
  <dcterms:modified xsi:type="dcterms:W3CDTF">2026-07-28T14:38:14Z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7398486E41344E1AA7BA1ADE2CB56A56_13</vt:lpwstr>
  </property>
  <property fmtid="{D5CDD505-2E9C-101B-9397-08002B2CF9AE}" pid="4" name="KSOTemplateDocerSaveRecord">
    <vt:lpwstr>eyJoZGlkIjoiM2UxYjRmMjg0YTQyN2Q3MWM2ZmM3YzAzMWY2M2JjNzAiLCJ1c2VySWQiOiIzODE0NzYxMzIifQ==</vt:lpwstr>
  </property>
</Properties>
</file>